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0209563"/>
        <w:docPartObj>
          <w:docPartGallery w:val="Cover Pages"/>
          <w:docPartUnique/>
        </w:docPartObj>
      </w:sdtPr>
      <w:sdtEndPr>
        <w:rPr>
          <w:b/>
          <w:bCs/>
          <w:sz w:val="28"/>
          <w:szCs w:val="28"/>
        </w:rPr>
      </w:sdtEndPr>
      <w:sdtContent>
        <w:p w14:paraId="39900DCE" w14:textId="11A227D1" w:rsidR="00601ADF" w:rsidRDefault="00601ADF">
          <w:r>
            <w:rPr>
              <w:noProof/>
            </w:rPr>
            <mc:AlternateContent>
              <mc:Choice Requires="wpg">
                <w:drawing>
                  <wp:anchor distT="0" distB="0" distL="114300" distR="114300" simplePos="0" relativeHeight="251658240" behindDoc="1" locked="0" layoutInCell="1" allowOverlap="1" wp14:anchorId="666E5C2B" wp14:editId="26C87E6F">
                    <wp:simplePos x="0" y="0"/>
                    <wp:positionH relativeFrom="page">
                      <wp:align>center</wp:align>
                    </wp:positionH>
                    <wp:positionV relativeFrom="page">
                      <wp:align>center</wp:align>
                    </wp:positionV>
                    <wp:extent cx="6864824" cy="9123528"/>
                    <wp:effectExtent l="0" t="0" r="2540" b="635"/>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ktangel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ktangel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475FE" w14:textId="34E49702" w:rsidR="00601ADF" w:rsidRDefault="00000000">
                                  <w:pPr>
                                    <w:pStyle w:val="Ingenafstand"/>
                                    <w:spacing w:before="120"/>
                                    <w:jc w:val="center"/>
                                    <w:rPr>
                                      <w:color w:val="FFFFFF" w:themeColor="background1"/>
                                    </w:rPr>
                                  </w:pPr>
                                  <w:sdt>
                                    <w:sdtPr>
                                      <w:rPr>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Content>
                                      <w:r w:rsidR="009160D2">
                                        <w:rPr>
                                          <w:caps/>
                                          <w:color w:val="FFFFFF" w:themeColor="background1"/>
                                        </w:rPr>
                                        <w:t>MARTS</w:t>
                                      </w:r>
                                      <w:r w:rsidR="00DB2F47">
                                        <w:rPr>
                                          <w:caps/>
                                          <w:color w:val="FFFFFF" w:themeColor="background1"/>
                                        </w:rPr>
                                        <w:t xml:space="preserve"> 202</w:t>
                                      </w:r>
                                      <w:r w:rsidR="008D62B4">
                                        <w:rPr>
                                          <w:caps/>
                                          <w:color w:val="FFFFFF" w:themeColor="background1"/>
                                        </w:rPr>
                                        <w:t>4</w:t>
                                      </w:r>
                                    </w:sdtContent>
                                  </w:sdt>
                                  <w:r w:rsidR="00601ADF">
                                    <w:rPr>
                                      <w:color w:val="FFFFFF" w:themeColor="background1"/>
                                    </w:rPr>
                                    <w:t>  </w:t>
                                  </w:r>
                                  <w:sdt>
                                    <w:sdtPr>
                                      <w:rPr>
                                        <w:color w:val="FFFFFF" w:themeColor="background1"/>
                                      </w:rPr>
                                      <w:alias w:val="Adresse"/>
                                      <w:tag w:val=""/>
                                      <w:id w:val="-253358678"/>
                                      <w:showingPlcHdr/>
                                      <w:dataBinding w:prefixMappings="xmlns:ns0='http://schemas.microsoft.com/office/2006/coverPageProps' " w:xpath="/ns0:CoverPageProperties[1]/ns0:CompanyAddress[1]" w:storeItemID="{55AF091B-3C7A-41E3-B477-F2FDAA23CFDA}"/>
                                      <w:text/>
                                    </w:sdtPr>
                                    <w:sdtContent>
                                      <w:r w:rsidR="00506623">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felt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05526788" w14:textId="6899AB62" w:rsidR="00601ADF" w:rsidRDefault="00506623" w:rsidP="009160D2">
                                      <w:pPr>
                                        <w:pStyle w:val="Ingenafstand"/>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Afrapportering fra Rådet for Sociale Investeringer 202</w:t>
                                      </w:r>
                                      <w:r w:rsidR="008D62B4">
                                        <w:rPr>
                                          <w:rFonts w:asciiTheme="majorHAnsi" w:eastAsiaTheme="majorEastAsia" w:hAnsiTheme="majorHAnsi" w:cstheme="majorBidi"/>
                                          <w:caps/>
                                          <w:color w:val="4472C4" w:themeColor="accent1"/>
                                          <w:sz w:val="72"/>
                                          <w:szCs w:val="72"/>
                                        </w:rPr>
                                        <w:t>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66E5C2B" id="Gruppe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">
                    <v:rect id="Rektangel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ktangel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590475FE" w14:textId="34E49702" w:rsidR="00601ADF" w:rsidRDefault="00000000">
                            <w:pPr>
                              <w:pStyle w:val="Ingenafstand"/>
                              <w:spacing w:before="120"/>
                              <w:jc w:val="center"/>
                              <w:rPr>
                                <w:color w:val="FFFFFF" w:themeColor="background1"/>
                              </w:rPr>
                            </w:pPr>
                            <w:sdt>
                              <w:sdtPr>
                                <w:rPr>
                                  <w:caps/>
                                  <w:color w:val="FFFFFF" w:themeColor="background1"/>
                                </w:rPr>
                                <w:alias w:val="Firma"/>
                                <w:tag w:val=""/>
                                <w:id w:val="1618182777"/>
                                <w:dataBinding w:prefixMappings="xmlns:ns0='http://schemas.openxmlformats.org/officeDocument/2006/extended-properties' " w:xpath="/ns0:Properties[1]/ns0:Company[1]" w:storeItemID="{6668398D-A668-4E3E-A5EB-62B293D839F1}"/>
                                <w:text/>
                              </w:sdtPr>
                              <w:sdtContent>
                                <w:r w:rsidR="009160D2">
                                  <w:rPr>
                                    <w:caps/>
                                    <w:color w:val="FFFFFF" w:themeColor="background1"/>
                                  </w:rPr>
                                  <w:t>MARTS</w:t>
                                </w:r>
                                <w:r w:rsidR="00DB2F47">
                                  <w:rPr>
                                    <w:caps/>
                                    <w:color w:val="FFFFFF" w:themeColor="background1"/>
                                  </w:rPr>
                                  <w:t xml:space="preserve"> 202</w:t>
                                </w:r>
                                <w:r w:rsidR="008D62B4">
                                  <w:rPr>
                                    <w:caps/>
                                    <w:color w:val="FFFFFF" w:themeColor="background1"/>
                                  </w:rPr>
                                  <w:t>4</w:t>
                                </w:r>
                              </w:sdtContent>
                            </w:sdt>
                            <w:r w:rsidR="00601ADF">
                              <w:rPr>
                                <w:color w:val="FFFFFF" w:themeColor="background1"/>
                              </w:rPr>
                              <w:t>  </w:t>
                            </w:r>
                            <w:sdt>
                              <w:sdtPr>
                                <w:rPr>
                                  <w:color w:val="FFFFFF" w:themeColor="background1"/>
                                </w:rPr>
                                <w:alias w:val="Adresse"/>
                                <w:tag w:val=""/>
                                <w:id w:val="-253358678"/>
                                <w:showingPlcHdr/>
                                <w:dataBinding w:prefixMappings="xmlns:ns0='http://schemas.microsoft.com/office/2006/coverPageProps' " w:xpath="/ns0:CoverPageProperties[1]/ns0:CompanyAddress[1]" w:storeItemID="{55AF091B-3C7A-41E3-B477-F2FDAA23CFDA}"/>
                                <w:text/>
                              </w:sdtPr>
                              <w:sdtContent>
                                <w:r w:rsidR="00506623">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kstfelt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05526788" w14:textId="6899AB62" w:rsidR="00601ADF" w:rsidRDefault="00506623" w:rsidP="009160D2">
                                <w:pPr>
                                  <w:pStyle w:val="Ingenafstand"/>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Afrapportering fra Rådet for Sociale Investeringer 202</w:t>
                                </w:r>
                                <w:r w:rsidR="008D62B4">
                                  <w:rPr>
                                    <w:rFonts w:asciiTheme="majorHAnsi" w:eastAsiaTheme="majorEastAsia" w:hAnsiTheme="majorHAnsi" w:cstheme="majorBidi"/>
                                    <w:caps/>
                                    <w:color w:val="4472C4" w:themeColor="accent1"/>
                                    <w:sz w:val="72"/>
                                    <w:szCs w:val="72"/>
                                  </w:rPr>
                                  <w:t>3</w:t>
                                </w:r>
                              </w:p>
                            </w:sdtContent>
                          </w:sdt>
                        </w:txbxContent>
                      </v:textbox>
                    </v:shape>
                    <w10:wrap anchorx="page" anchory="page"/>
                  </v:group>
                </w:pict>
              </mc:Fallback>
            </mc:AlternateContent>
          </w:r>
        </w:p>
        <w:p w14:paraId="326A23D7" w14:textId="3A2DB1C9" w:rsidR="00601ADF" w:rsidRDefault="00601ADF">
          <w:pPr>
            <w:rPr>
              <w:b/>
              <w:bCs/>
              <w:sz w:val="28"/>
              <w:szCs w:val="28"/>
            </w:rPr>
          </w:pPr>
          <w:r>
            <w:rPr>
              <w:b/>
              <w:bCs/>
              <w:sz w:val="28"/>
              <w:szCs w:val="28"/>
            </w:rPr>
            <w:br w:type="page"/>
          </w:r>
        </w:p>
      </w:sdtContent>
    </w:sdt>
    <w:sdt>
      <w:sdtPr>
        <w:rPr>
          <w:rFonts w:asciiTheme="minorHAnsi" w:eastAsiaTheme="minorHAnsi" w:hAnsiTheme="minorHAnsi" w:cstheme="minorBidi"/>
          <w:color w:val="auto"/>
          <w:sz w:val="22"/>
          <w:szCs w:val="22"/>
          <w:lang w:eastAsia="en-US"/>
        </w:rPr>
        <w:id w:val="-2034481089"/>
        <w:docPartObj>
          <w:docPartGallery w:val="Table of Contents"/>
          <w:docPartUnique/>
        </w:docPartObj>
      </w:sdtPr>
      <w:sdtEndPr>
        <w:rPr>
          <w:b/>
          <w:bCs/>
        </w:rPr>
      </w:sdtEndPr>
      <w:sdtContent>
        <w:p w14:paraId="63B5C8A5" w14:textId="67BC7198" w:rsidR="007A2B94" w:rsidRDefault="007A2B94">
          <w:pPr>
            <w:pStyle w:val="Overskrift"/>
          </w:pPr>
          <w:r>
            <w:t>Indhold</w:t>
          </w:r>
        </w:p>
        <w:p w14:paraId="33EF9F72" w14:textId="68AB5E47" w:rsidR="00A90F68" w:rsidRDefault="00542D76">
          <w:pPr>
            <w:pStyle w:val="Indholdsfortegnelse1"/>
            <w:tabs>
              <w:tab w:val="right" w:leader="dot" w:pos="9016"/>
            </w:tabs>
            <w:rPr>
              <w:rFonts w:eastAsiaTheme="minorEastAsia"/>
              <w:noProof/>
              <w:kern w:val="2"/>
              <w:lang w:eastAsia="da-DK"/>
              <w14:ligatures w14:val="standardContextual"/>
            </w:rPr>
          </w:pPr>
          <w:r>
            <w:fldChar w:fldCharType="begin"/>
          </w:r>
          <w:r>
            <w:instrText xml:space="preserve"> TOC \o "1-2" \h \z \u </w:instrText>
          </w:r>
          <w:r>
            <w:fldChar w:fldCharType="separate"/>
          </w:r>
          <w:hyperlink w:anchor="_Toc161301495" w:history="1">
            <w:r w:rsidR="00A90F68" w:rsidRPr="00B561E3">
              <w:rPr>
                <w:rStyle w:val="Hyperlink"/>
                <w:noProof/>
              </w:rPr>
              <w:t>Forord</w:t>
            </w:r>
            <w:r w:rsidR="00A90F68">
              <w:rPr>
                <w:noProof/>
                <w:webHidden/>
              </w:rPr>
              <w:tab/>
            </w:r>
            <w:r w:rsidR="00A90F68">
              <w:rPr>
                <w:noProof/>
                <w:webHidden/>
              </w:rPr>
              <w:fldChar w:fldCharType="begin"/>
            </w:r>
            <w:r w:rsidR="00A90F68">
              <w:rPr>
                <w:noProof/>
                <w:webHidden/>
              </w:rPr>
              <w:instrText xml:space="preserve"> PAGEREF _Toc161301495 \h </w:instrText>
            </w:r>
            <w:r w:rsidR="00A90F68">
              <w:rPr>
                <w:noProof/>
                <w:webHidden/>
              </w:rPr>
            </w:r>
            <w:r w:rsidR="00A90F68">
              <w:rPr>
                <w:noProof/>
                <w:webHidden/>
              </w:rPr>
              <w:fldChar w:fldCharType="separate"/>
            </w:r>
            <w:r w:rsidR="00A90F68">
              <w:rPr>
                <w:noProof/>
                <w:webHidden/>
              </w:rPr>
              <w:t>2</w:t>
            </w:r>
            <w:r w:rsidR="00A90F68">
              <w:rPr>
                <w:noProof/>
                <w:webHidden/>
              </w:rPr>
              <w:fldChar w:fldCharType="end"/>
            </w:r>
          </w:hyperlink>
        </w:p>
        <w:p w14:paraId="0AC4B182" w14:textId="31A2B5FB" w:rsidR="00A90F68" w:rsidRDefault="00000000">
          <w:pPr>
            <w:pStyle w:val="Indholdsfortegnelse1"/>
            <w:tabs>
              <w:tab w:val="right" w:leader="dot" w:pos="9016"/>
            </w:tabs>
            <w:rPr>
              <w:rFonts w:eastAsiaTheme="minorEastAsia"/>
              <w:noProof/>
              <w:kern w:val="2"/>
              <w:lang w:eastAsia="da-DK"/>
              <w14:ligatures w14:val="standardContextual"/>
            </w:rPr>
          </w:pPr>
          <w:hyperlink w:anchor="_Toc161301496" w:history="1">
            <w:r w:rsidR="00A90F68" w:rsidRPr="00B561E3">
              <w:rPr>
                <w:rStyle w:val="Hyperlink"/>
                <w:noProof/>
              </w:rPr>
              <w:t>1. Indledning</w:t>
            </w:r>
            <w:r w:rsidR="00A90F68">
              <w:rPr>
                <w:noProof/>
                <w:webHidden/>
              </w:rPr>
              <w:tab/>
            </w:r>
            <w:r w:rsidR="00A90F68">
              <w:rPr>
                <w:noProof/>
                <w:webHidden/>
              </w:rPr>
              <w:fldChar w:fldCharType="begin"/>
            </w:r>
            <w:r w:rsidR="00A90F68">
              <w:rPr>
                <w:noProof/>
                <w:webHidden/>
              </w:rPr>
              <w:instrText xml:space="preserve"> PAGEREF _Toc161301496 \h </w:instrText>
            </w:r>
            <w:r w:rsidR="00A90F68">
              <w:rPr>
                <w:noProof/>
                <w:webHidden/>
              </w:rPr>
            </w:r>
            <w:r w:rsidR="00A90F68">
              <w:rPr>
                <w:noProof/>
                <w:webHidden/>
              </w:rPr>
              <w:fldChar w:fldCharType="separate"/>
            </w:r>
            <w:r w:rsidR="00A90F68">
              <w:rPr>
                <w:noProof/>
                <w:webHidden/>
              </w:rPr>
              <w:t>3</w:t>
            </w:r>
            <w:r w:rsidR="00A90F68">
              <w:rPr>
                <w:noProof/>
                <w:webHidden/>
              </w:rPr>
              <w:fldChar w:fldCharType="end"/>
            </w:r>
          </w:hyperlink>
        </w:p>
        <w:p w14:paraId="36DA7A94" w14:textId="0AB67B13"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497" w:history="1">
            <w:r w:rsidR="00A90F68" w:rsidRPr="00B561E3">
              <w:rPr>
                <w:rStyle w:val="Hyperlink"/>
                <w:noProof/>
              </w:rPr>
              <w:t>Henvendelser til Rådet for Sociale Investeringer</w:t>
            </w:r>
            <w:r w:rsidR="00A90F68">
              <w:rPr>
                <w:noProof/>
                <w:webHidden/>
              </w:rPr>
              <w:tab/>
            </w:r>
            <w:r w:rsidR="00A90F68">
              <w:rPr>
                <w:noProof/>
                <w:webHidden/>
              </w:rPr>
              <w:fldChar w:fldCharType="begin"/>
            </w:r>
            <w:r w:rsidR="00A90F68">
              <w:rPr>
                <w:noProof/>
                <w:webHidden/>
              </w:rPr>
              <w:instrText xml:space="preserve"> PAGEREF _Toc161301497 \h </w:instrText>
            </w:r>
            <w:r w:rsidR="00A90F68">
              <w:rPr>
                <w:noProof/>
                <w:webHidden/>
              </w:rPr>
            </w:r>
            <w:r w:rsidR="00A90F68">
              <w:rPr>
                <w:noProof/>
                <w:webHidden/>
              </w:rPr>
              <w:fldChar w:fldCharType="separate"/>
            </w:r>
            <w:r w:rsidR="00A90F68">
              <w:rPr>
                <w:noProof/>
                <w:webHidden/>
              </w:rPr>
              <w:t>3</w:t>
            </w:r>
            <w:r w:rsidR="00A90F68">
              <w:rPr>
                <w:noProof/>
                <w:webHidden/>
              </w:rPr>
              <w:fldChar w:fldCharType="end"/>
            </w:r>
          </w:hyperlink>
        </w:p>
        <w:p w14:paraId="769D5C00" w14:textId="1CB43D69" w:rsidR="00A90F68" w:rsidRDefault="00000000">
          <w:pPr>
            <w:pStyle w:val="Indholdsfortegnelse1"/>
            <w:tabs>
              <w:tab w:val="right" w:leader="dot" w:pos="9016"/>
            </w:tabs>
            <w:rPr>
              <w:rFonts w:eastAsiaTheme="minorEastAsia"/>
              <w:noProof/>
              <w:kern w:val="2"/>
              <w:lang w:eastAsia="da-DK"/>
              <w14:ligatures w14:val="standardContextual"/>
            </w:rPr>
          </w:pPr>
          <w:hyperlink w:anchor="_Toc161301498" w:history="1">
            <w:r w:rsidR="00A90F68" w:rsidRPr="00B561E3">
              <w:rPr>
                <w:rStyle w:val="Hyperlink"/>
                <w:noProof/>
              </w:rPr>
              <w:t>2. Sociale Investeringer i Danmark</w:t>
            </w:r>
            <w:r w:rsidR="00A90F68">
              <w:rPr>
                <w:noProof/>
                <w:webHidden/>
              </w:rPr>
              <w:tab/>
            </w:r>
            <w:r w:rsidR="00A90F68">
              <w:rPr>
                <w:noProof/>
                <w:webHidden/>
              </w:rPr>
              <w:fldChar w:fldCharType="begin"/>
            </w:r>
            <w:r w:rsidR="00A90F68">
              <w:rPr>
                <w:noProof/>
                <w:webHidden/>
              </w:rPr>
              <w:instrText xml:space="preserve"> PAGEREF _Toc161301498 \h </w:instrText>
            </w:r>
            <w:r w:rsidR="00A90F68">
              <w:rPr>
                <w:noProof/>
                <w:webHidden/>
              </w:rPr>
            </w:r>
            <w:r w:rsidR="00A90F68">
              <w:rPr>
                <w:noProof/>
                <w:webHidden/>
              </w:rPr>
              <w:fldChar w:fldCharType="separate"/>
            </w:r>
            <w:r w:rsidR="00A90F68">
              <w:rPr>
                <w:noProof/>
                <w:webHidden/>
              </w:rPr>
              <w:t>4</w:t>
            </w:r>
            <w:r w:rsidR="00A90F68">
              <w:rPr>
                <w:noProof/>
                <w:webHidden/>
              </w:rPr>
              <w:fldChar w:fldCharType="end"/>
            </w:r>
          </w:hyperlink>
        </w:p>
        <w:p w14:paraId="0DDF5CD8" w14:textId="478DB58C" w:rsidR="00A90F68" w:rsidRDefault="00000000">
          <w:pPr>
            <w:pStyle w:val="Indholdsfortegnelse1"/>
            <w:tabs>
              <w:tab w:val="right" w:leader="dot" w:pos="9016"/>
            </w:tabs>
            <w:rPr>
              <w:rFonts w:eastAsiaTheme="minorEastAsia"/>
              <w:noProof/>
              <w:kern w:val="2"/>
              <w:lang w:eastAsia="da-DK"/>
              <w14:ligatures w14:val="standardContextual"/>
            </w:rPr>
          </w:pPr>
          <w:hyperlink w:anchor="_Toc161301499" w:history="1">
            <w:r w:rsidR="00A90F68" w:rsidRPr="00B561E3">
              <w:rPr>
                <w:rStyle w:val="Hyperlink"/>
                <w:noProof/>
              </w:rPr>
              <w:t>3. Temaer i 2023</w:t>
            </w:r>
            <w:r w:rsidR="00A90F68">
              <w:rPr>
                <w:noProof/>
                <w:webHidden/>
              </w:rPr>
              <w:tab/>
            </w:r>
            <w:r w:rsidR="00A90F68">
              <w:rPr>
                <w:noProof/>
                <w:webHidden/>
              </w:rPr>
              <w:fldChar w:fldCharType="begin"/>
            </w:r>
            <w:r w:rsidR="00A90F68">
              <w:rPr>
                <w:noProof/>
                <w:webHidden/>
              </w:rPr>
              <w:instrText xml:space="preserve"> PAGEREF _Toc161301499 \h </w:instrText>
            </w:r>
            <w:r w:rsidR="00A90F68">
              <w:rPr>
                <w:noProof/>
                <w:webHidden/>
              </w:rPr>
            </w:r>
            <w:r w:rsidR="00A90F68">
              <w:rPr>
                <w:noProof/>
                <w:webHidden/>
              </w:rPr>
              <w:fldChar w:fldCharType="separate"/>
            </w:r>
            <w:r w:rsidR="00A90F68">
              <w:rPr>
                <w:noProof/>
                <w:webHidden/>
              </w:rPr>
              <w:t>6</w:t>
            </w:r>
            <w:r w:rsidR="00A90F68">
              <w:rPr>
                <w:noProof/>
                <w:webHidden/>
              </w:rPr>
              <w:fldChar w:fldCharType="end"/>
            </w:r>
          </w:hyperlink>
        </w:p>
        <w:p w14:paraId="4CF99339" w14:textId="6C9B0C83"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00" w:history="1">
            <w:r w:rsidR="00A90F68" w:rsidRPr="00B561E3">
              <w:rPr>
                <w:rStyle w:val="Hyperlink"/>
                <w:noProof/>
              </w:rPr>
              <w:t>Opfølgning og dialog om igangsatte projekter</w:t>
            </w:r>
            <w:r w:rsidR="00A90F68">
              <w:rPr>
                <w:noProof/>
                <w:webHidden/>
              </w:rPr>
              <w:tab/>
            </w:r>
            <w:r w:rsidR="00A90F68">
              <w:rPr>
                <w:noProof/>
                <w:webHidden/>
              </w:rPr>
              <w:fldChar w:fldCharType="begin"/>
            </w:r>
            <w:r w:rsidR="00A90F68">
              <w:rPr>
                <w:noProof/>
                <w:webHidden/>
              </w:rPr>
              <w:instrText xml:space="preserve"> PAGEREF _Toc161301500 \h </w:instrText>
            </w:r>
            <w:r w:rsidR="00A90F68">
              <w:rPr>
                <w:noProof/>
                <w:webHidden/>
              </w:rPr>
            </w:r>
            <w:r w:rsidR="00A90F68">
              <w:rPr>
                <w:noProof/>
                <w:webHidden/>
              </w:rPr>
              <w:fldChar w:fldCharType="separate"/>
            </w:r>
            <w:r w:rsidR="00A90F68">
              <w:rPr>
                <w:noProof/>
                <w:webHidden/>
              </w:rPr>
              <w:t>6</w:t>
            </w:r>
            <w:r w:rsidR="00A90F68">
              <w:rPr>
                <w:noProof/>
                <w:webHidden/>
              </w:rPr>
              <w:fldChar w:fldCharType="end"/>
            </w:r>
          </w:hyperlink>
        </w:p>
        <w:p w14:paraId="1D91D9DC" w14:textId="609A966B"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01" w:history="1">
            <w:r w:rsidR="00A90F68" w:rsidRPr="00B561E3">
              <w:rPr>
                <w:rStyle w:val="Hyperlink"/>
                <w:noProof/>
              </w:rPr>
              <w:t>Markedsmodning</w:t>
            </w:r>
            <w:r w:rsidR="00A90F68">
              <w:rPr>
                <w:noProof/>
                <w:webHidden/>
              </w:rPr>
              <w:tab/>
            </w:r>
            <w:r w:rsidR="00A90F68">
              <w:rPr>
                <w:noProof/>
                <w:webHidden/>
              </w:rPr>
              <w:fldChar w:fldCharType="begin"/>
            </w:r>
            <w:r w:rsidR="00A90F68">
              <w:rPr>
                <w:noProof/>
                <w:webHidden/>
              </w:rPr>
              <w:instrText xml:space="preserve"> PAGEREF _Toc161301501 \h </w:instrText>
            </w:r>
            <w:r w:rsidR="00A90F68">
              <w:rPr>
                <w:noProof/>
                <w:webHidden/>
              </w:rPr>
            </w:r>
            <w:r w:rsidR="00A90F68">
              <w:rPr>
                <w:noProof/>
                <w:webHidden/>
              </w:rPr>
              <w:fldChar w:fldCharType="separate"/>
            </w:r>
            <w:r w:rsidR="00A90F68">
              <w:rPr>
                <w:noProof/>
                <w:webHidden/>
              </w:rPr>
              <w:t>7</w:t>
            </w:r>
            <w:r w:rsidR="00A90F68">
              <w:rPr>
                <w:noProof/>
                <w:webHidden/>
              </w:rPr>
              <w:fldChar w:fldCharType="end"/>
            </w:r>
          </w:hyperlink>
        </w:p>
        <w:p w14:paraId="7F5F92D4" w14:textId="684D60A9" w:rsidR="00A90F68" w:rsidRDefault="00000000">
          <w:pPr>
            <w:pStyle w:val="Indholdsfortegnelse1"/>
            <w:tabs>
              <w:tab w:val="right" w:leader="dot" w:pos="9016"/>
            </w:tabs>
            <w:rPr>
              <w:rFonts w:eastAsiaTheme="minorEastAsia"/>
              <w:noProof/>
              <w:kern w:val="2"/>
              <w:lang w:eastAsia="da-DK"/>
              <w14:ligatures w14:val="standardContextual"/>
            </w:rPr>
          </w:pPr>
          <w:hyperlink w:anchor="_Toc161301502" w:history="1">
            <w:r w:rsidR="00A90F68" w:rsidRPr="00B561E3">
              <w:rPr>
                <w:rStyle w:val="Hyperlink"/>
                <w:noProof/>
              </w:rPr>
              <w:t>4. Status på igangsatte projekter</w:t>
            </w:r>
            <w:r w:rsidR="00A90F68">
              <w:rPr>
                <w:noProof/>
                <w:webHidden/>
              </w:rPr>
              <w:tab/>
            </w:r>
            <w:r w:rsidR="00A90F68">
              <w:rPr>
                <w:noProof/>
                <w:webHidden/>
              </w:rPr>
              <w:fldChar w:fldCharType="begin"/>
            </w:r>
            <w:r w:rsidR="00A90F68">
              <w:rPr>
                <w:noProof/>
                <w:webHidden/>
              </w:rPr>
              <w:instrText xml:space="preserve"> PAGEREF _Toc161301502 \h </w:instrText>
            </w:r>
            <w:r w:rsidR="00A90F68">
              <w:rPr>
                <w:noProof/>
                <w:webHidden/>
              </w:rPr>
            </w:r>
            <w:r w:rsidR="00A90F68">
              <w:rPr>
                <w:noProof/>
                <w:webHidden/>
              </w:rPr>
              <w:fldChar w:fldCharType="separate"/>
            </w:r>
            <w:r w:rsidR="00A90F68">
              <w:rPr>
                <w:noProof/>
                <w:webHidden/>
              </w:rPr>
              <w:t>10</w:t>
            </w:r>
            <w:r w:rsidR="00A90F68">
              <w:rPr>
                <w:noProof/>
                <w:webHidden/>
              </w:rPr>
              <w:fldChar w:fldCharType="end"/>
            </w:r>
          </w:hyperlink>
        </w:p>
        <w:p w14:paraId="1090BAEA" w14:textId="48766A65"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03" w:history="1">
            <w:r w:rsidR="00A90F68" w:rsidRPr="00B561E3">
              <w:rPr>
                <w:rStyle w:val="Hyperlink"/>
                <w:noProof/>
              </w:rPr>
              <w:t>1 Housing First</w:t>
            </w:r>
            <w:r w:rsidR="00A90F68">
              <w:rPr>
                <w:noProof/>
                <w:webHidden/>
              </w:rPr>
              <w:tab/>
            </w:r>
            <w:r w:rsidR="00A90F68">
              <w:rPr>
                <w:noProof/>
                <w:webHidden/>
              </w:rPr>
              <w:fldChar w:fldCharType="begin"/>
            </w:r>
            <w:r w:rsidR="00A90F68">
              <w:rPr>
                <w:noProof/>
                <w:webHidden/>
              </w:rPr>
              <w:instrText xml:space="preserve"> PAGEREF _Toc161301503 \h </w:instrText>
            </w:r>
            <w:r w:rsidR="00A90F68">
              <w:rPr>
                <w:noProof/>
                <w:webHidden/>
              </w:rPr>
            </w:r>
            <w:r w:rsidR="00A90F68">
              <w:rPr>
                <w:noProof/>
                <w:webHidden/>
              </w:rPr>
              <w:fldChar w:fldCharType="separate"/>
            </w:r>
            <w:r w:rsidR="00A90F68">
              <w:rPr>
                <w:noProof/>
                <w:webHidden/>
              </w:rPr>
              <w:t>10</w:t>
            </w:r>
            <w:r w:rsidR="00A90F68">
              <w:rPr>
                <w:noProof/>
                <w:webHidden/>
              </w:rPr>
              <w:fldChar w:fldCharType="end"/>
            </w:r>
          </w:hyperlink>
        </w:p>
        <w:p w14:paraId="1B5F6C11" w14:textId="680DFB12"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04" w:history="1">
            <w:r w:rsidR="00A90F68" w:rsidRPr="00B561E3">
              <w:rPr>
                <w:rStyle w:val="Hyperlink"/>
                <w:noProof/>
              </w:rPr>
              <w:t>2 Dialog Mod Vold</w:t>
            </w:r>
            <w:r w:rsidR="00A90F68">
              <w:rPr>
                <w:noProof/>
                <w:webHidden/>
              </w:rPr>
              <w:tab/>
            </w:r>
            <w:r w:rsidR="00A90F68">
              <w:rPr>
                <w:noProof/>
                <w:webHidden/>
              </w:rPr>
              <w:fldChar w:fldCharType="begin"/>
            </w:r>
            <w:r w:rsidR="00A90F68">
              <w:rPr>
                <w:noProof/>
                <w:webHidden/>
              </w:rPr>
              <w:instrText xml:space="preserve"> PAGEREF _Toc161301504 \h </w:instrText>
            </w:r>
            <w:r w:rsidR="00A90F68">
              <w:rPr>
                <w:noProof/>
                <w:webHidden/>
              </w:rPr>
            </w:r>
            <w:r w:rsidR="00A90F68">
              <w:rPr>
                <w:noProof/>
                <w:webHidden/>
              </w:rPr>
              <w:fldChar w:fldCharType="separate"/>
            </w:r>
            <w:r w:rsidR="00A90F68">
              <w:rPr>
                <w:noProof/>
                <w:webHidden/>
              </w:rPr>
              <w:t>11</w:t>
            </w:r>
            <w:r w:rsidR="00A90F68">
              <w:rPr>
                <w:noProof/>
                <w:webHidden/>
              </w:rPr>
              <w:fldChar w:fldCharType="end"/>
            </w:r>
          </w:hyperlink>
        </w:p>
        <w:p w14:paraId="36C17F79" w14:textId="615A5EE1"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05" w:history="1">
            <w:r w:rsidR="00A90F68" w:rsidRPr="00B561E3">
              <w:rPr>
                <w:rStyle w:val="Hyperlink"/>
                <w:noProof/>
              </w:rPr>
              <w:t>3 UngiFokus</w:t>
            </w:r>
            <w:r w:rsidR="00A90F68">
              <w:rPr>
                <w:noProof/>
                <w:webHidden/>
              </w:rPr>
              <w:tab/>
            </w:r>
            <w:r w:rsidR="00A90F68">
              <w:rPr>
                <w:noProof/>
                <w:webHidden/>
              </w:rPr>
              <w:fldChar w:fldCharType="begin"/>
            </w:r>
            <w:r w:rsidR="00A90F68">
              <w:rPr>
                <w:noProof/>
                <w:webHidden/>
              </w:rPr>
              <w:instrText xml:space="preserve"> PAGEREF _Toc161301505 \h </w:instrText>
            </w:r>
            <w:r w:rsidR="00A90F68">
              <w:rPr>
                <w:noProof/>
                <w:webHidden/>
              </w:rPr>
            </w:r>
            <w:r w:rsidR="00A90F68">
              <w:rPr>
                <w:noProof/>
                <w:webHidden/>
              </w:rPr>
              <w:fldChar w:fldCharType="separate"/>
            </w:r>
            <w:r w:rsidR="00A90F68">
              <w:rPr>
                <w:noProof/>
                <w:webHidden/>
              </w:rPr>
              <w:t>13</w:t>
            </w:r>
            <w:r w:rsidR="00A90F68">
              <w:rPr>
                <w:noProof/>
                <w:webHidden/>
              </w:rPr>
              <w:fldChar w:fldCharType="end"/>
            </w:r>
          </w:hyperlink>
        </w:p>
        <w:p w14:paraId="384420BF" w14:textId="2BEC1F20"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06" w:history="1">
            <w:r w:rsidR="00A90F68" w:rsidRPr="00B561E3">
              <w:rPr>
                <w:rStyle w:val="Hyperlink"/>
                <w:noProof/>
              </w:rPr>
              <w:t>4 Diabetes</w:t>
            </w:r>
            <w:r w:rsidR="00A90F68">
              <w:rPr>
                <w:noProof/>
                <w:webHidden/>
              </w:rPr>
              <w:tab/>
            </w:r>
            <w:r w:rsidR="00A90F68">
              <w:rPr>
                <w:noProof/>
                <w:webHidden/>
              </w:rPr>
              <w:fldChar w:fldCharType="begin"/>
            </w:r>
            <w:r w:rsidR="00A90F68">
              <w:rPr>
                <w:noProof/>
                <w:webHidden/>
              </w:rPr>
              <w:instrText xml:space="preserve"> PAGEREF _Toc161301506 \h </w:instrText>
            </w:r>
            <w:r w:rsidR="00A90F68">
              <w:rPr>
                <w:noProof/>
                <w:webHidden/>
              </w:rPr>
            </w:r>
            <w:r w:rsidR="00A90F68">
              <w:rPr>
                <w:noProof/>
                <w:webHidden/>
              </w:rPr>
              <w:fldChar w:fldCharType="separate"/>
            </w:r>
            <w:r w:rsidR="00A90F68">
              <w:rPr>
                <w:noProof/>
                <w:webHidden/>
              </w:rPr>
              <w:t>14</w:t>
            </w:r>
            <w:r w:rsidR="00A90F68">
              <w:rPr>
                <w:noProof/>
                <w:webHidden/>
              </w:rPr>
              <w:fldChar w:fldCharType="end"/>
            </w:r>
          </w:hyperlink>
        </w:p>
        <w:p w14:paraId="28A9066C" w14:textId="27F5A77F"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07" w:history="1">
            <w:r w:rsidR="00A90F68" w:rsidRPr="00B561E3">
              <w:rPr>
                <w:rStyle w:val="Hyperlink"/>
                <w:noProof/>
              </w:rPr>
              <w:t>5 Hygiejne-nudging</w:t>
            </w:r>
            <w:r w:rsidR="00A90F68">
              <w:rPr>
                <w:noProof/>
                <w:webHidden/>
              </w:rPr>
              <w:tab/>
            </w:r>
            <w:r w:rsidR="00A90F68">
              <w:rPr>
                <w:noProof/>
                <w:webHidden/>
              </w:rPr>
              <w:fldChar w:fldCharType="begin"/>
            </w:r>
            <w:r w:rsidR="00A90F68">
              <w:rPr>
                <w:noProof/>
                <w:webHidden/>
              </w:rPr>
              <w:instrText xml:space="preserve"> PAGEREF _Toc161301507 \h </w:instrText>
            </w:r>
            <w:r w:rsidR="00A90F68">
              <w:rPr>
                <w:noProof/>
                <w:webHidden/>
              </w:rPr>
            </w:r>
            <w:r w:rsidR="00A90F68">
              <w:rPr>
                <w:noProof/>
                <w:webHidden/>
              </w:rPr>
              <w:fldChar w:fldCharType="separate"/>
            </w:r>
            <w:r w:rsidR="00A90F68">
              <w:rPr>
                <w:noProof/>
                <w:webHidden/>
              </w:rPr>
              <w:t>15</w:t>
            </w:r>
            <w:r w:rsidR="00A90F68">
              <w:rPr>
                <w:noProof/>
                <w:webHidden/>
              </w:rPr>
              <w:fldChar w:fldCharType="end"/>
            </w:r>
          </w:hyperlink>
        </w:p>
        <w:p w14:paraId="77681833" w14:textId="149FBEF0"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08" w:history="1">
            <w:r w:rsidR="00A90F68" w:rsidRPr="00B561E3">
              <w:rPr>
                <w:rStyle w:val="Hyperlink"/>
                <w:noProof/>
              </w:rPr>
              <w:t>6 Lær for Livet</w:t>
            </w:r>
            <w:r w:rsidR="00A90F68">
              <w:rPr>
                <w:noProof/>
                <w:webHidden/>
              </w:rPr>
              <w:tab/>
            </w:r>
            <w:r w:rsidR="00A90F68">
              <w:rPr>
                <w:noProof/>
                <w:webHidden/>
              </w:rPr>
              <w:fldChar w:fldCharType="begin"/>
            </w:r>
            <w:r w:rsidR="00A90F68">
              <w:rPr>
                <w:noProof/>
                <w:webHidden/>
              </w:rPr>
              <w:instrText xml:space="preserve"> PAGEREF _Toc161301508 \h </w:instrText>
            </w:r>
            <w:r w:rsidR="00A90F68">
              <w:rPr>
                <w:noProof/>
                <w:webHidden/>
              </w:rPr>
            </w:r>
            <w:r w:rsidR="00A90F68">
              <w:rPr>
                <w:noProof/>
                <w:webHidden/>
              </w:rPr>
              <w:fldChar w:fldCharType="separate"/>
            </w:r>
            <w:r w:rsidR="00A90F68">
              <w:rPr>
                <w:noProof/>
                <w:webHidden/>
              </w:rPr>
              <w:t>16</w:t>
            </w:r>
            <w:r w:rsidR="00A90F68">
              <w:rPr>
                <w:noProof/>
                <w:webHidden/>
              </w:rPr>
              <w:fldChar w:fldCharType="end"/>
            </w:r>
          </w:hyperlink>
        </w:p>
        <w:p w14:paraId="6F755ADB" w14:textId="61F6AE36"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09" w:history="1">
            <w:r w:rsidR="00A90F68" w:rsidRPr="00B561E3">
              <w:rPr>
                <w:rStyle w:val="Hyperlink"/>
                <w:noProof/>
              </w:rPr>
              <w:t>7 Din vej i job</w:t>
            </w:r>
            <w:r w:rsidR="00A90F68">
              <w:rPr>
                <w:noProof/>
                <w:webHidden/>
              </w:rPr>
              <w:tab/>
            </w:r>
            <w:r w:rsidR="00A90F68">
              <w:rPr>
                <w:noProof/>
                <w:webHidden/>
              </w:rPr>
              <w:fldChar w:fldCharType="begin"/>
            </w:r>
            <w:r w:rsidR="00A90F68">
              <w:rPr>
                <w:noProof/>
                <w:webHidden/>
              </w:rPr>
              <w:instrText xml:space="preserve"> PAGEREF _Toc161301509 \h </w:instrText>
            </w:r>
            <w:r w:rsidR="00A90F68">
              <w:rPr>
                <w:noProof/>
                <w:webHidden/>
              </w:rPr>
            </w:r>
            <w:r w:rsidR="00A90F68">
              <w:rPr>
                <w:noProof/>
                <w:webHidden/>
              </w:rPr>
              <w:fldChar w:fldCharType="separate"/>
            </w:r>
            <w:r w:rsidR="00A90F68">
              <w:rPr>
                <w:noProof/>
                <w:webHidden/>
              </w:rPr>
              <w:t>17</w:t>
            </w:r>
            <w:r w:rsidR="00A90F68">
              <w:rPr>
                <w:noProof/>
                <w:webHidden/>
              </w:rPr>
              <w:fldChar w:fldCharType="end"/>
            </w:r>
          </w:hyperlink>
        </w:p>
        <w:p w14:paraId="042B66FE" w14:textId="589B5D00"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10" w:history="1">
            <w:r w:rsidR="00A90F68" w:rsidRPr="00B561E3">
              <w:rPr>
                <w:rStyle w:val="Hyperlink"/>
                <w:noProof/>
              </w:rPr>
              <w:t>8 IPS+</w:t>
            </w:r>
            <w:r w:rsidR="00A90F68">
              <w:rPr>
                <w:noProof/>
                <w:webHidden/>
              </w:rPr>
              <w:tab/>
            </w:r>
            <w:r w:rsidR="00A90F68">
              <w:rPr>
                <w:noProof/>
                <w:webHidden/>
              </w:rPr>
              <w:fldChar w:fldCharType="begin"/>
            </w:r>
            <w:r w:rsidR="00A90F68">
              <w:rPr>
                <w:noProof/>
                <w:webHidden/>
              </w:rPr>
              <w:instrText xml:space="preserve"> PAGEREF _Toc161301510 \h </w:instrText>
            </w:r>
            <w:r w:rsidR="00A90F68">
              <w:rPr>
                <w:noProof/>
                <w:webHidden/>
              </w:rPr>
            </w:r>
            <w:r w:rsidR="00A90F68">
              <w:rPr>
                <w:noProof/>
                <w:webHidden/>
              </w:rPr>
              <w:fldChar w:fldCharType="separate"/>
            </w:r>
            <w:r w:rsidR="00A90F68">
              <w:rPr>
                <w:noProof/>
                <w:webHidden/>
              </w:rPr>
              <w:t>18</w:t>
            </w:r>
            <w:r w:rsidR="00A90F68">
              <w:rPr>
                <w:noProof/>
                <w:webHidden/>
              </w:rPr>
              <w:fldChar w:fldCharType="end"/>
            </w:r>
          </w:hyperlink>
        </w:p>
        <w:p w14:paraId="101AD340" w14:textId="161D5CCA"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11" w:history="1">
            <w:r w:rsidR="00A90F68" w:rsidRPr="00B561E3">
              <w:rPr>
                <w:rStyle w:val="Hyperlink"/>
                <w:noProof/>
              </w:rPr>
              <w:t>9 Flere kloge hænder i Aarhus</w:t>
            </w:r>
            <w:r w:rsidR="00A90F68">
              <w:rPr>
                <w:noProof/>
                <w:webHidden/>
              </w:rPr>
              <w:tab/>
            </w:r>
            <w:r w:rsidR="00A90F68">
              <w:rPr>
                <w:noProof/>
                <w:webHidden/>
              </w:rPr>
              <w:fldChar w:fldCharType="begin"/>
            </w:r>
            <w:r w:rsidR="00A90F68">
              <w:rPr>
                <w:noProof/>
                <w:webHidden/>
              </w:rPr>
              <w:instrText xml:space="preserve"> PAGEREF _Toc161301511 \h </w:instrText>
            </w:r>
            <w:r w:rsidR="00A90F68">
              <w:rPr>
                <w:noProof/>
                <w:webHidden/>
              </w:rPr>
            </w:r>
            <w:r w:rsidR="00A90F68">
              <w:rPr>
                <w:noProof/>
                <w:webHidden/>
              </w:rPr>
              <w:fldChar w:fldCharType="separate"/>
            </w:r>
            <w:r w:rsidR="00A90F68">
              <w:rPr>
                <w:noProof/>
                <w:webHidden/>
              </w:rPr>
              <w:t>19</w:t>
            </w:r>
            <w:r w:rsidR="00A90F68">
              <w:rPr>
                <w:noProof/>
                <w:webHidden/>
              </w:rPr>
              <w:fldChar w:fldCharType="end"/>
            </w:r>
          </w:hyperlink>
        </w:p>
        <w:p w14:paraId="702701D5" w14:textId="62611757" w:rsidR="00A90F68" w:rsidRDefault="00000000">
          <w:pPr>
            <w:pStyle w:val="Indholdsfortegnelse1"/>
            <w:tabs>
              <w:tab w:val="right" w:leader="dot" w:pos="9016"/>
            </w:tabs>
            <w:rPr>
              <w:rFonts w:eastAsiaTheme="minorEastAsia"/>
              <w:noProof/>
              <w:kern w:val="2"/>
              <w:lang w:eastAsia="da-DK"/>
              <w14:ligatures w14:val="standardContextual"/>
            </w:rPr>
          </w:pPr>
          <w:hyperlink w:anchor="_Toc161301512" w:history="1">
            <w:r w:rsidR="00A90F68" w:rsidRPr="00B561E3">
              <w:rPr>
                <w:rStyle w:val="Hyperlink"/>
                <w:noProof/>
              </w:rPr>
              <w:t>5. Rådets fokusområder i 2024</w:t>
            </w:r>
            <w:r w:rsidR="00A90F68">
              <w:rPr>
                <w:noProof/>
                <w:webHidden/>
              </w:rPr>
              <w:tab/>
            </w:r>
            <w:r w:rsidR="00A90F68">
              <w:rPr>
                <w:noProof/>
                <w:webHidden/>
              </w:rPr>
              <w:fldChar w:fldCharType="begin"/>
            </w:r>
            <w:r w:rsidR="00A90F68">
              <w:rPr>
                <w:noProof/>
                <w:webHidden/>
              </w:rPr>
              <w:instrText xml:space="preserve"> PAGEREF _Toc161301512 \h </w:instrText>
            </w:r>
            <w:r w:rsidR="00A90F68">
              <w:rPr>
                <w:noProof/>
                <w:webHidden/>
              </w:rPr>
            </w:r>
            <w:r w:rsidR="00A90F68">
              <w:rPr>
                <w:noProof/>
                <w:webHidden/>
              </w:rPr>
              <w:fldChar w:fldCharType="separate"/>
            </w:r>
            <w:r w:rsidR="00A90F68">
              <w:rPr>
                <w:noProof/>
                <w:webHidden/>
              </w:rPr>
              <w:t>20</w:t>
            </w:r>
            <w:r w:rsidR="00A90F68">
              <w:rPr>
                <w:noProof/>
                <w:webHidden/>
              </w:rPr>
              <w:fldChar w:fldCharType="end"/>
            </w:r>
          </w:hyperlink>
        </w:p>
        <w:p w14:paraId="237E4270" w14:textId="4321213F"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13" w:history="1">
            <w:r w:rsidR="00A90F68" w:rsidRPr="00B561E3">
              <w:rPr>
                <w:rStyle w:val="Hyperlink"/>
                <w:noProof/>
              </w:rPr>
              <w:t>Kommunikation</w:t>
            </w:r>
            <w:r w:rsidR="00A90F68">
              <w:rPr>
                <w:noProof/>
                <w:webHidden/>
              </w:rPr>
              <w:tab/>
            </w:r>
            <w:r w:rsidR="00A90F68">
              <w:rPr>
                <w:noProof/>
                <w:webHidden/>
              </w:rPr>
              <w:fldChar w:fldCharType="begin"/>
            </w:r>
            <w:r w:rsidR="00A90F68">
              <w:rPr>
                <w:noProof/>
                <w:webHidden/>
              </w:rPr>
              <w:instrText xml:space="preserve"> PAGEREF _Toc161301513 \h </w:instrText>
            </w:r>
            <w:r w:rsidR="00A90F68">
              <w:rPr>
                <w:noProof/>
                <w:webHidden/>
              </w:rPr>
            </w:r>
            <w:r w:rsidR="00A90F68">
              <w:rPr>
                <w:noProof/>
                <w:webHidden/>
              </w:rPr>
              <w:fldChar w:fldCharType="separate"/>
            </w:r>
            <w:r w:rsidR="00A90F68">
              <w:rPr>
                <w:noProof/>
                <w:webHidden/>
              </w:rPr>
              <w:t>20</w:t>
            </w:r>
            <w:r w:rsidR="00A90F68">
              <w:rPr>
                <w:noProof/>
                <w:webHidden/>
              </w:rPr>
              <w:fldChar w:fldCharType="end"/>
            </w:r>
          </w:hyperlink>
        </w:p>
        <w:p w14:paraId="3DC7987B" w14:textId="6FEA392B"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14" w:history="1">
            <w:r w:rsidR="00A90F68" w:rsidRPr="00B561E3">
              <w:rPr>
                <w:rStyle w:val="Hyperlink"/>
                <w:noProof/>
              </w:rPr>
              <w:t>En rolle til almennyttige fonde og et økosystem</w:t>
            </w:r>
            <w:r w:rsidR="00A90F68">
              <w:rPr>
                <w:noProof/>
                <w:webHidden/>
              </w:rPr>
              <w:tab/>
            </w:r>
            <w:r w:rsidR="00A90F68">
              <w:rPr>
                <w:noProof/>
                <w:webHidden/>
              </w:rPr>
              <w:fldChar w:fldCharType="begin"/>
            </w:r>
            <w:r w:rsidR="00A90F68">
              <w:rPr>
                <w:noProof/>
                <w:webHidden/>
              </w:rPr>
              <w:instrText xml:space="preserve"> PAGEREF _Toc161301514 \h </w:instrText>
            </w:r>
            <w:r w:rsidR="00A90F68">
              <w:rPr>
                <w:noProof/>
                <w:webHidden/>
              </w:rPr>
            </w:r>
            <w:r w:rsidR="00A90F68">
              <w:rPr>
                <w:noProof/>
                <w:webHidden/>
              </w:rPr>
              <w:fldChar w:fldCharType="separate"/>
            </w:r>
            <w:r w:rsidR="00A90F68">
              <w:rPr>
                <w:noProof/>
                <w:webHidden/>
              </w:rPr>
              <w:t>20</w:t>
            </w:r>
            <w:r w:rsidR="00A90F68">
              <w:rPr>
                <w:noProof/>
                <w:webHidden/>
              </w:rPr>
              <w:fldChar w:fldCharType="end"/>
            </w:r>
          </w:hyperlink>
        </w:p>
        <w:p w14:paraId="2D317FB3" w14:textId="456E50BD" w:rsidR="00A90F68" w:rsidRDefault="00000000">
          <w:pPr>
            <w:pStyle w:val="Indholdsfortegnelse2"/>
            <w:tabs>
              <w:tab w:val="right" w:leader="dot" w:pos="9016"/>
            </w:tabs>
            <w:rPr>
              <w:rFonts w:eastAsiaTheme="minorEastAsia"/>
              <w:noProof/>
              <w:kern w:val="2"/>
              <w:lang w:eastAsia="da-DK"/>
              <w14:ligatures w14:val="standardContextual"/>
            </w:rPr>
          </w:pPr>
          <w:hyperlink w:anchor="_Toc161301515" w:history="1">
            <w:r w:rsidR="00A90F68" w:rsidRPr="00B561E3">
              <w:rPr>
                <w:rStyle w:val="Hyperlink"/>
                <w:noProof/>
              </w:rPr>
              <w:t>Rådets fremtid</w:t>
            </w:r>
            <w:r w:rsidR="00A90F68">
              <w:rPr>
                <w:noProof/>
                <w:webHidden/>
              </w:rPr>
              <w:tab/>
            </w:r>
            <w:r w:rsidR="00A90F68">
              <w:rPr>
                <w:noProof/>
                <w:webHidden/>
              </w:rPr>
              <w:fldChar w:fldCharType="begin"/>
            </w:r>
            <w:r w:rsidR="00A90F68">
              <w:rPr>
                <w:noProof/>
                <w:webHidden/>
              </w:rPr>
              <w:instrText xml:space="preserve"> PAGEREF _Toc161301515 \h </w:instrText>
            </w:r>
            <w:r w:rsidR="00A90F68">
              <w:rPr>
                <w:noProof/>
                <w:webHidden/>
              </w:rPr>
            </w:r>
            <w:r w:rsidR="00A90F68">
              <w:rPr>
                <w:noProof/>
                <w:webHidden/>
              </w:rPr>
              <w:fldChar w:fldCharType="separate"/>
            </w:r>
            <w:r w:rsidR="00A90F68">
              <w:rPr>
                <w:noProof/>
                <w:webHidden/>
              </w:rPr>
              <w:t>21</w:t>
            </w:r>
            <w:r w:rsidR="00A90F68">
              <w:rPr>
                <w:noProof/>
                <w:webHidden/>
              </w:rPr>
              <w:fldChar w:fldCharType="end"/>
            </w:r>
          </w:hyperlink>
        </w:p>
        <w:p w14:paraId="5EFCC7C6" w14:textId="3006865A" w:rsidR="00A90F68" w:rsidRDefault="00000000">
          <w:pPr>
            <w:pStyle w:val="Indholdsfortegnelse1"/>
            <w:tabs>
              <w:tab w:val="right" w:leader="dot" w:pos="9016"/>
            </w:tabs>
            <w:rPr>
              <w:rFonts w:eastAsiaTheme="minorEastAsia"/>
              <w:noProof/>
              <w:kern w:val="2"/>
              <w:lang w:eastAsia="da-DK"/>
              <w14:ligatures w14:val="standardContextual"/>
            </w:rPr>
          </w:pPr>
          <w:hyperlink w:anchor="_Toc161301516" w:history="1">
            <w:r w:rsidR="00A90F68" w:rsidRPr="00B561E3">
              <w:rPr>
                <w:rStyle w:val="Hyperlink"/>
                <w:noProof/>
              </w:rPr>
              <w:t>6. Økonomi</w:t>
            </w:r>
            <w:r w:rsidR="00A90F68">
              <w:rPr>
                <w:noProof/>
                <w:webHidden/>
              </w:rPr>
              <w:tab/>
            </w:r>
            <w:r w:rsidR="00A90F68">
              <w:rPr>
                <w:noProof/>
                <w:webHidden/>
              </w:rPr>
              <w:fldChar w:fldCharType="begin"/>
            </w:r>
            <w:r w:rsidR="00A90F68">
              <w:rPr>
                <w:noProof/>
                <w:webHidden/>
              </w:rPr>
              <w:instrText xml:space="preserve"> PAGEREF _Toc161301516 \h </w:instrText>
            </w:r>
            <w:r w:rsidR="00A90F68">
              <w:rPr>
                <w:noProof/>
                <w:webHidden/>
              </w:rPr>
            </w:r>
            <w:r w:rsidR="00A90F68">
              <w:rPr>
                <w:noProof/>
                <w:webHidden/>
              </w:rPr>
              <w:fldChar w:fldCharType="separate"/>
            </w:r>
            <w:r w:rsidR="00A90F68">
              <w:rPr>
                <w:noProof/>
                <w:webHidden/>
              </w:rPr>
              <w:t>22</w:t>
            </w:r>
            <w:r w:rsidR="00A90F68">
              <w:rPr>
                <w:noProof/>
                <w:webHidden/>
              </w:rPr>
              <w:fldChar w:fldCharType="end"/>
            </w:r>
          </w:hyperlink>
        </w:p>
        <w:p w14:paraId="2288D74A" w14:textId="2C6F713A" w:rsidR="00A90F68" w:rsidRDefault="00000000">
          <w:pPr>
            <w:pStyle w:val="Indholdsfortegnelse1"/>
            <w:tabs>
              <w:tab w:val="right" w:leader="dot" w:pos="9016"/>
            </w:tabs>
            <w:rPr>
              <w:rFonts w:eastAsiaTheme="minorEastAsia"/>
              <w:noProof/>
              <w:kern w:val="2"/>
              <w:lang w:eastAsia="da-DK"/>
              <w14:ligatures w14:val="standardContextual"/>
            </w:rPr>
          </w:pPr>
          <w:hyperlink w:anchor="_Toc161301517" w:history="1">
            <w:r w:rsidR="00A90F68" w:rsidRPr="00B561E3">
              <w:rPr>
                <w:rStyle w:val="Hyperlink"/>
                <w:noProof/>
              </w:rPr>
              <w:t>Relevante link</w:t>
            </w:r>
            <w:r w:rsidR="00A90F68">
              <w:rPr>
                <w:noProof/>
                <w:webHidden/>
              </w:rPr>
              <w:tab/>
            </w:r>
            <w:r w:rsidR="00A90F68">
              <w:rPr>
                <w:noProof/>
                <w:webHidden/>
              </w:rPr>
              <w:fldChar w:fldCharType="begin"/>
            </w:r>
            <w:r w:rsidR="00A90F68">
              <w:rPr>
                <w:noProof/>
                <w:webHidden/>
              </w:rPr>
              <w:instrText xml:space="preserve"> PAGEREF _Toc161301517 \h </w:instrText>
            </w:r>
            <w:r w:rsidR="00A90F68">
              <w:rPr>
                <w:noProof/>
                <w:webHidden/>
              </w:rPr>
            </w:r>
            <w:r w:rsidR="00A90F68">
              <w:rPr>
                <w:noProof/>
                <w:webHidden/>
              </w:rPr>
              <w:fldChar w:fldCharType="separate"/>
            </w:r>
            <w:r w:rsidR="00A90F68">
              <w:rPr>
                <w:noProof/>
                <w:webHidden/>
              </w:rPr>
              <w:t>23</w:t>
            </w:r>
            <w:r w:rsidR="00A90F68">
              <w:rPr>
                <w:noProof/>
                <w:webHidden/>
              </w:rPr>
              <w:fldChar w:fldCharType="end"/>
            </w:r>
          </w:hyperlink>
        </w:p>
        <w:p w14:paraId="4FDF497E" w14:textId="76B7FBFC" w:rsidR="007A2B94" w:rsidRDefault="00542D76">
          <w:r>
            <w:fldChar w:fldCharType="end"/>
          </w:r>
        </w:p>
      </w:sdtContent>
    </w:sdt>
    <w:p w14:paraId="6642BB25" w14:textId="77777777" w:rsidR="007A2B94" w:rsidRDefault="007A2B94">
      <w:pPr>
        <w:rPr>
          <w:rFonts w:asciiTheme="majorHAnsi" w:eastAsiaTheme="majorEastAsia" w:hAnsiTheme="majorHAnsi" w:cstheme="majorBidi"/>
          <w:color w:val="2F5496" w:themeColor="accent1" w:themeShade="BF"/>
          <w:sz w:val="32"/>
          <w:szCs w:val="32"/>
        </w:rPr>
      </w:pPr>
      <w:r>
        <w:br w:type="page"/>
      </w:r>
    </w:p>
    <w:p w14:paraId="422BFF81" w14:textId="3120E632" w:rsidR="2D41F0F8" w:rsidRDefault="1AE57B9A" w:rsidP="3CFD5C55">
      <w:pPr>
        <w:pStyle w:val="Overskrift1"/>
      </w:pPr>
      <w:bookmarkStart w:id="0" w:name="_Toc161301495"/>
      <w:r>
        <w:lastRenderedPageBreak/>
        <w:t>Forord</w:t>
      </w:r>
      <w:bookmarkEnd w:id="0"/>
    </w:p>
    <w:p w14:paraId="3E12492C" w14:textId="04385622" w:rsidR="00B731B4" w:rsidRDefault="00AF1CC3" w:rsidP="00DE2CC3">
      <w:r>
        <w:t xml:space="preserve">I 2023 har </w:t>
      </w:r>
      <w:r w:rsidR="009F2077">
        <w:t xml:space="preserve">vi i </w:t>
      </w:r>
      <w:r>
        <w:t>Rådet for Sociale Investeringer</w:t>
      </w:r>
      <w:r w:rsidR="008A0E04">
        <w:t xml:space="preserve"> </w:t>
      </w:r>
      <w:r w:rsidR="009F2077">
        <w:t xml:space="preserve">haft </w:t>
      </w:r>
      <w:r w:rsidR="00E440AD">
        <w:t xml:space="preserve">ønske om </w:t>
      </w:r>
      <w:r w:rsidR="009F2077">
        <w:t xml:space="preserve">at komme tættere på de projekter, vi har </w:t>
      </w:r>
      <w:r w:rsidR="007A16DC">
        <w:t xml:space="preserve">sat </w:t>
      </w:r>
      <w:r w:rsidR="009F2077">
        <w:t>i</w:t>
      </w:r>
      <w:r w:rsidR="00E36A77">
        <w:t xml:space="preserve"> </w:t>
      </w:r>
      <w:r w:rsidR="009F2077">
        <w:t xml:space="preserve">gang sammen med </w:t>
      </w:r>
      <w:r w:rsidR="0066798E">
        <w:t>magistratsafdelingerne. Vi har</w:t>
      </w:r>
      <w:r w:rsidR="007A16DC">
        <w:t xml:space="preserve"> derfor</w:t>
      </w:r>
      <w:r w:rsidR="0066798E">
        <w:t xml:space="preserve"> bl.a. haft besøg af projektledere og medarbejdere fra nogle</w:t>
      </w:r>
      <w:r w:rsidR="00183217">
        <w:t xml:space="preserve"> </w:t>
      </w:r>
      <w:r w:rsidR="0066798E">
        <w:t xml:space="preserve">projekter, hvilket har givet os </w:t>
      </w:r>
      <w:r w:rsidR="00E36A77">
        <w:t xml:space="preserve">en </w:t>
      </w:r>
      <w:r w:rsidR="0066798E">
        <w:t xml:space="preserve">spændende indsigt om </w:t>
      </w:r>
      <w:r w:rsidR="00183217">
        <w:t>projekterne</w:t>
      </w:r>
      <w:r w:rsidR="00E36A77">
        <w:t>, deres relevans for foreløbige resultater</w:t>
      </w:r>
      <w:r w:rsidR="00B866C5">
        <w:t xml:space="preserve">. </w:t>
      </w:r>
      <w:r w:rsidR="001413AD">
        <w:t>B</w:t>
      </w:r>
      <w:r w:rsidR="00177C29">
        <w:t>illedet</w:t>
      </w:r>
      <w:r w:rsidR="001413AD">
        <w:t xml:space="preserve"> er</w:t>
      </w:r>
      <w:r w:rsidR="00B866C5">
        <w:t xml:space="preserve">, at </w:t>
      </w:r>
      <w:r w:rsidR="00177C29">
        <w:t xml:space="preserve">de fleste </w:t>
      </w:r>
      <w:r w:rsidR="00B866C5">
        <w:t>projekter er i god gænge,</w:t>
      </w:r>
      <w:r w:rsidR="00E02FDD">
        <w:t xml:space="preserve"> at de enkelte indsatser giver mening for både borgere og medarbejdere, men også at </w:t>
      </w:r>
      <w:r w:rsidR="00800FA9">
        <w:t xml:space="preserve">visitationen af borgere </w:t>
      </w:r>
      <w:r w:rsidR="00D81997">
        <w:t>ofte er sværere og tager længere tid end forudsat</w:t>
      </w:r>
      <w:r w:rsidR="000C5BDE">
        <w:t xml:space="preserve">. </w:t>
      </w:r>
      <w:r w:rsidR="00C924CF">
        <w:t xml:space="preserve">Effekten af indsatserne kommer </w:t>
      </w:r>
      <w:r w:rsidR="006F6397">
        <w:t xml:space="preserve">senere, og dermed er </w:t>
      </w:r>
      <w:r w:rsidR="00123642">
        <w:t>betalingerne ti</w:t>
      </w:r>
      <w:r w:rsidR="00370F85">
        <w:t>l Rådet</w:t>
      </w:r>
      <w:r w:rsidR="006F6397">
        <w:t xml:space="preserve"> i e</w:t>
      </w:r>
      <w:r w:rsidR="00370F85">
        <w:t>n del projekter er forsinkede</w:t>
      </w:r>
      <w:r w:rsidR="00657644">
        <w:t>, men</w:t>
      </w:r>
      <w:r w:rsidR="006F6397">
        <w:t xml:space="preserve"> ser</w:t>
      </w:r>
      <w:r w:rsidR="00657644">
        <w:t xml:space="preserve"> dog fortsat ud til at komme</w:t>
      </w:r>
      <w:r w:rsidR="00370F85">
        <w:t xml:space="preserve">. </w:t>
      </w:r>
    </w:p>
    <w:p w14:paraId="6B0D29B5" w14:textId="38905277" w:rsidR="0066798E" w:rsidRDefault="00B731B4" w:rsidP="00DE2CC3">
      <w:r>
        <w:t xml:space="preserve">Dialogen med projekterne er værdifuld for </w:t>
      </w:r>
      <w:r w:rsidR="0066798E">
        <w:t>vores videre arbejde</w:t>
      </w:r>
      <w:r>
        <w:t xml:space="preserve"> i Rådet</w:t>
      </w:r>
      <w:r w:rsidR="0066798E">
        <w:t>.</w:t>
      </w:r>
      <w:r>
        <w:t xml:space="preserve"> Det gælder både i forhold til </w:t>
      </w:r>
      <w:r w:rsidR="00123642">
        <w:t xml:space="preserve">fremtidige </w:t>
      </w:r>
      <w:r w:rsidR="007C42C0">
        <w:t xml:space="preserve">nye projekter, men også til </w:t>
      </w:r>
      <w:r w:rsidR="00466F7D">
        <w:t>arbejde</w:t>
      </w:r>
      <w:r w:rsidR="00C2598E">
        <w:t>t</w:t>
      </w:r>
      <w:r w:rsidR="00466F7D">
        <w:t xml:space="preserve"> med </w:t>
      </w:r>
      <w:r w:rsidR="00C2598E">
        <w:t xml:space="preserve">at modne </w:t>
      </w:r>
      <w:r w:rsidR="007C42C0">
        <w:t>marked</w:t>
      </w:r>
      <w:r w:rsidR="00C2598E">
        <w:t>et</w:t>
      </w:r>
      <w:r w:rsidR="00466F7D">
        <w:t xml:space="preserve">. </w:t>
      </w:r>
      <w:r w:rsidR="00723CCB">
        <w:t>Et særligt fokus har vi på at engagere almennyttige fonde i sociale effektinvesteringer</w:t>
      </w:r>
      <w:r w:rsidR="006263C1">
        <w:t xml:space="preserve">, og </w:t>
      </w:r>
      <w:r w:rsidR="006C4263">
        <w:t xml:space="preserve">her er det </w:t>
      </w:r>
      <w:r w:rsidR="006263C1">
        <w:t xml:space="preserve">altafgørende at have </w:t>
      </w:r>
      <w:r w:rsidR="0097088B">
        <w:t>solid</w:t>
      </w:r>
      <w:r w:rsidR="00A44605">
        <w:t xml:space="preserve">e </w:t>
      </w:r>
      <w:r w:rsidR="0097088B">
        <w:t xml:space="preserve">erfaringer </w:t>
      </w:r>
      <w:r w:rsidR="00A44605">
        <w:t>at stå på</w:t>
      </w:r>
      <w:r w:rsidR="0097088B">
        <w:t xml:space="preserve">, så vi </w:t>
      </w:r>
      <w:r w:rsidR="000E3AC5">
        <w:t>med konkrete eksempler fra virkeligheden</w:t>
      </w:r>
      <w:r w:rsidR="002F44F6">
        <w:t xml:space="preserve"> kan finde </w:t>
      </w:r>
      <w:r w:rsidR="00576086">
        <w:t xml:space="preserve">fælles </w:t>
      </w:r>
      <w:r w:rsidR="002F44F6">
        <w:t>løsninger</w:t>
      </w:r>
      <w:r w:rsidR="0038453E">
        <w:t xml:space="preserve"> til, at</w:t>
      </w:r>
      <w:r w:rsidR="00056499">
        <w:t xml:space="preserve"> (udsatte) borgere får det bedre.</w:t>
      </w:r>
      <w:r w:rsidR="00F3578A">
        <w:t xml:space="preserve"> Uden dette fundament bliver dialogerne</w:t>
      </w:r>
      <w:r w:rsidR="00C2598E">
        <w:t xml:space="preserve"> hurtigt </w:t>
      </w:r>
      <w:r w:rsidR="00F3578A">
        <w:t>tekniske og med for meget fokus på</w:t>
      </w:r>
      <w:r w:rsidR="00F40D7A">
        <w:t>, hvordan vi kan samarbejde frem for, hvad vi kan samarbejde om.</w:t>
      </w:r>
    </w:p>
    <w:p w14:paraId="732326A4" w14:textId="24B99FF3" w:rsidR="00C55EF8" w:rsidRPr="00321243" w:rsidRDefault="006115EC" w:rsidP="00DE2CC3">
      <w:r w:rsidRPr="00321243">
        <w:t xml:space="preserve">Dialogen med </w:t>
      </w:r>
      <w:r w:rsidR="00F65012" w:rsidRPr="00321243">
        <w:t>projekt</w:t>
      </w:r>
      <w:r w:rsidR="009E6713" w:rsidRPr="00321243">
        <w:t>deltagerne</w:t>
      </w:r>
      <w:r w:rsidR="00D91A83" w:rsidRPr="00321243">
        <w:t>, fondene</w:t>
      </w:r>
      <w:r w:rsidR="00F65012" w:rsidRPr="00321243">
        <w:t xml:space="preserve"> og a</w:t>
      </w:r>
      <w:r w:rsidR="00075DA7" w:rsidRPr="00321243">
        <w:t>ndre, eksterne interessenter på området v</w:t>
      </w:r>
      <w:r w:rsidR="00EE55AA" w:rsidRPr="00321243">
        <w:t>iser</w:t>
      </w:r>
      <w:r w:rsidR="00075DA7" w:rsidRPr="00321243">
        <w:t xml:space="preserve"> et marked for sociale investeringer, som er på vej frem. I Rådet </w:t>
      </w:r>
      <w:r w:rsidR="00C55EF8" w:rsidRPr="00321243">
        <w:t xml:space="preserve">tror </w:t>
      </w:r>
      <w:r w:rsidR="00075DA7" w:rsidRPr="00321243">
        <w:t xml:space="preserve">vi </w:t>
      </w:r>
      <w:r w:rsidR="00C55EF8" w:rsidRPr="00321243">
        <w:t>fortsat på, at sociale investeringer kan være en del af løsningen på de</w:t>
      </w:r>
      <w:r w:rsidR="00EE55AA" w:rsidRPr="00321243">
        <w:t xml:space="preserve"> udfordringer, der er i </w:t>
      </w:r>
      <w:r w:rsidR="00025DDD" w:rsidRPr="00321243">
        <w:t xml:space="preserve">det danske </w:t>
      </w:r>
      <w:r w:rsidR="00EE55AA" w:rsidRPr="00321243">
        <w:t>velfærdssamfund</w:t>
      </w:r>
      <w:r w:rsidR="00025DDD" w:rsidRPr="00321243">
        <w:t xml:space="preserve"> anno 2024</w:t>
      </w:r>
      <w:r w:rsidR="005B162B" w:rsidRPr="00321243">
        <w:t xml:space="preserve">. </w:t>
      </w:r>
      <w:r w:rsidR="00471482" w:rsidRPr="00321243">
        <w:t xml:space="preserve">Det skaber fokus på samarbejde </w:t>
      </w:r>
      <w:r w:rsidR="00FA386B" w:rsidRPr="00321243">
        <w:t xml:space="preserve">om nye sociale indsatser </w:t>
      </w:r>
      <w:r w:rsidR="00471482" w:rsidRPr="00321243">
        <w:t>med</w:t>
      </w:r>
      <w:r w:rsidR="00A74341" w:rsidRPr="00321243">
        <w:t xml:space="preserve"> </w:t>
      </w:r>
      <w:r w:rsidR="00EE55AA" w:rsidRPr="00321243">
        <w:t>civilsamfund, borgere og medarbejdere</w:t>
      </w:r>
      <w:r w:rsidR="00F74A9B" w:rsidRPr="00321243">
        <w:t>, og det har</w:t>
      </w:r>
      <w:r w:rsidR="00FA386B" w:rsidRPr="00321243">
        <w:t xml:space="preserve"> med sit fokus på både social værdi og</w:t>
      </w:r>
      <w:r w:rsidR="00602FE4" w:rsidRPr="00321243">
        <w:t xml:space="preserve"> den økonomiske bundlinje et stort perspektiv </w:t>
      </w:r>
      <w:r w:rsidR="008153BC" w:rsidRPr="00321243">
        <w:t>i forhold til varig systemforandring. Netop dette appellerer til de almennyttige fonde.</w:t>
      </w:r>
    </w:p>
    <w:p w14:paraId="02ACEA4C" w14:textId="43B324B4" w:rsidR="00E15D32" w:rsidRDefault="00B97365" w:rsidP="00CC1660">
      <w:r>
        <w:t>Også i 2</w:t>
      </w:r>
      <w:r w:rsidR="00E15D32">
        <w:t xml:space="preserve">024 </w:t>
      </w:r>
      <w:r>
        <w:t xml:space="preserve">vil vi arbejde med </w:t>
      </w:r>
      <w:r w:rsidR="00E15D32">
        <w:t>markedsmodning, bl.a.</w:t>
      </w:r>
      <w:r w:rsidR="008A000C">
        <w:t xml:space="preserve"> i et fortsat tæt samarbejde med </w:t>
      </w:r>
      <w:r w:rsidR="00E26B57">
        <w:t>D</w:t>
      </w:r>
      <w:r w:rsidR="00A27150">
        <w:t xml:space="preserve">en </w:t>
      </w:r>
      <w:r w:rsidR="00E26B57">
        <w:t>S</w:t>
      </w:r>
      <w:r w:rsidR="00A27150">
        <w:t xml:space="preserve">ociale </w:t>
      </w:r>
      <w:r w:rsidR="00E26B57">
        <w:t>I</w:t>
      </w:r>
      <w:r w:rsidR="00A27150">
        <w:t>nvesteringsfond (DSI). Derudover venter vi spændt på</w:t>
      </w:r>
      <w:r w:rsidR="00803762">
        <w:t xml:space="preserve"> evalueringen af Aarhus Kommunes sociale investeringsfond</w:t>
      </w:r>
      <w:r w:rsidR="00321243">
        <w:t xml:space="preserve"> </w:t>
      </w:r>
      <w:r w:rsidR="00803762">
        <w:t xml:space="preserve">og </w:t>
      </w:r>
      <w:r w:rsidR="00321243">
        <w:t xml:space="preserve">hvad byrådet på den baggrund beslutter om </w:t>
      </w:r>
      <w:r w:rsidR="006115EC">
        <w:t>F</w:t>
      </w:r>
      <w:r w:rsidR="00ED5714">
        <w:t>ondens fremtid.</w:t>
      </w:r>
    </w:p>
    <w:p w14:paraId="02CE9F48" w14:textId="5E484FDD" w:rsidR="00DB2F47" w:rsidRDefault="00E74410" w:rsidP="00ED2312">
      <w:pPr>
        <w:jc w:val="center"/>
      </w:pPr>
      <w:r>
        <w:rPr>
          <w:noProof/>
        </w:rPr>
        <w:drawing>
          <wp:inline distT="0" distB="0" distL="0" distR="0" wp14:anchorId="172CB76A" wp14:editId="7C9217B7">
            <wp:extent cx="4095023" cy="2909570"/>
            <wp:effectExtent l="0" t="0" r="1270" b="5080"/>
            <wp:docPr id="2073620731" name="Billede 2073620731" descr="Et billede, der indeholder person, Ansigt, smil, jakkesæ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620731" name="Billede 1" descr="Et billede, der indeholder person, Ansigt, smil, jakkesæt&#10;&#10;Automatisk genereret beskrivelse"/>
                    <pic:cNvPicPr/>
                  </pic:nvPicPr>
                  <pic:blipFill rotWithShape="1">
                    <a:blip r:embed="rId11" cstate="print">
                      <a:extLst>
                        <a:ext uri="{28A0092B-C50C-407E-A947-70E740481C1C}">
                          <a14:useLocalDpi xmlns:a14="http://schemas.microsoft.com/office/drawing/2010/main" val="0"/>
                        </a:ext>
                      </a:extLst>
                    </a:blip>
                    <a:srcRect t="5272"/>
                    <a:stretch/>
                  </pic:blipFill>
                  <pic:spPr bwMode="auto">
                    <a:xfrm>
                      <a:off x="0" y="0"/>
                      <a:ext cx="4170552" cy="2963234"/>
                    </a:xfrm>
                    <a:prstGeom prst="rect">
                      <a:avLst/>
                    </a:prstGeom>
                    <a:ln>
                      <a:noFill/>
                    </a:ln>
                    <a:extLst>
                      <a:ext uri="{53640926-AAD7-44D8-BBD7-CCE9431645EC}">
                        <a14:shadowObscured xmlns:a14="http://schemas.microsoft.com/office/drawing/2010/main"/>
                      </a:ext>
                    </a:extLst>
                  </pic:spPr>
                </pic:pic>
              </a:graphicData>
            </a:graphic>
          </wp:inline>
        </w:drawing>
      </w:r>
    </w:p>
    <w:p w14:paraId="10630F07" w14:textId="4FF282A1" w:rsidR="00A215FE" w:rsidRPr="005E17C2" w:rsidRDefault="00E91AA5" w:rsidP="00ED2312">
      <w:pPr>
        <w:autoSpaceDE w:val="0"/>
        <w:autoSpaceDN w:val="0"/>
        <w:adjustRightInd w:val="0"/>
        <w:spacing w:after="0" w:line="240" w:lineRule="auto"/>
        <w:jc w:val="center"/>
        <w:rPr>
          <w:rFonts w:ascii="Calibri-Italic" w:hAnsi="Calibri-Italic" w:cs="Calibri-Italic"/>
          <w:i/>
          <w:iCs/>
          <w:color w:val="333333"/>
          <w:sz w:val="16"/>
          <w:szCs w:val="16"/>
        </w:rPr>
      </w:pPr>
      <w:r w:rsidRPr="005E17C2">
        <w:rPr>
          <w:rFonts w:ascii="Calibri-Italic" w:hAnsi="Calibri-Italic" w:cs="Calibri-Italic"/>
          <w:i/>
          <w:iCs/>
          <w:color w:val="333333"/>
          <w:sz w:val="16"/>
          <w:szCs w:val="16"/>
        </w:rPr>
        <w:t>Rådet for Sociale Investeringer</w:t>
      </w:r>
      <w:r w:rsidR="00A215FE" w:rsidRPr="005E17C2">
        <w:rPr>
          <w:rFonts w:ascii="Calibri-Italic" w:hAnsi="Calibri-Italic" w:cs="Calibri-Italic"/>
          <w:i/>
          <w:iCs/>
          <w:color w:val="333333"/>
          <w:sz w:val="16"/>
          <w:szCs w:val="16"/>
        </w:rPr>
        <w:t xml:space="preserve"> (fra venstre)</w:t>
      </w:r>
      <w:r w:rsidRPr="005E17C2">
        <w:rPr>
          <w:rFonts w:ascii="Calibri-Italic" w:hAnsi="Calibri-Italic" w:cs="Calibri-Italic"/>
          <w:i/>
          <w:iCs/>
          <w:color w:val="333333"/>
          <w:sz w:val="16"/>
          <w:szCs w:val="16"/>
        </w:rPr>
        <w:t>: Anne Thorø Nielsen, Gurli Martinussen</w:t>
      </w:r>
      <w:r w:rsidR="00E74410">
        <w:rPr>
          <w:rFonts w:ascii="Calibri-Italic" w:hAnsi="Calibri-Italic" w:cs="Calibri-Italic"/>
          <w:i/>
          <w:iCs/>
          <w:color w:val="333333"/>
          <w:sz w:val="16"/>
          <w:szCs w:val="16"/>
        </w:rPr>
        <w:t xml:space="preserve"> og </w:t>
      </w:r>
      <w:r w:rsidR="00E74410" w:rsidRPr="005E17C2">
        <w:rPr>
          <w:rFonts w:ascii="Calibri-Italic" w:hAnsi="Calibri-Italic" w:cs="Calibri-Italic"/>
          <w:i/>
          <w:iCs/>
          <w:color w:val="333333"/>
          <w:sz w:val="16"/>
          <w:szCs w:val="16"/>
        </w:rPr>
        <w:t>Jeppe Kiel Christensen</w:t>
      </w:r>
    </w:p>
    <w:p w14:paraId="2CD8BC4C" w14:textId="5752EC2A" w:rsidR="00A215FE" w:rsidRDefault="00A215FE" w:rsidP="00A215FE">
      <w:pPr>
        <w:autoSpaceDE w:val="0"/>
        <w:autoSpaceDN w:val="0"/>
        <w:adjustRightInd w:val="0"/>
        <w:spacing w:after="0" w:line="240" w:lineRule="auto"/>
        <w:rPr>
          <w:rFonts w:ascii="Calibri-Italic" w:hAnsi="Calibri-Italic" w:cs="Calibri-Italic"/>
          <w:color w:val="333333"/>
        </w:rPr>
      </w:pPr>
    </w:p>
    <w:p w14:paraId="3446BFD6" w14:textId="77777777" w:rsidR="00202FBF" w:rsidRPr="00CF2860" w:rsidRDefault="00202FBF" w:rsidP="00CC1660">
      <w:pPr>
        <w:jc w:val="center"/>
      </w:pPr>
      <w:r>
        <w:t xml:space="preserve">God </w:t>
      </w:r>
      <w:r w:rsidRPr="00CF2860">
        <w:t>læselyst!</w:t>
      </w:r>
    </w:p>
    <w:p w14:paraId="233AF554" w14:textId="77777777" w:rsidR="00202FBF" w:rsidRPr="00CF2860" w:rsidRDefault="00202FBF" w:rsidP="00CC1660">
      <w:pPr>
        <w:autoSpaceDE w:val="0"/>
        <w:autoSpaceDN w:val="0"/>
        <w:adjustRightInd w:val="0"/>
        <w:spacing w:after="0" w:line="240" w:lineRule="auto"/>
        <w:jc w:val="center"/>
        <w:rPr>
          <w:rFonts w:ascii="Calibri-Italic" w:hAnsi="Calibri-Italic" w:cs="Calibri-Italic"/>
          <w:color w:val="333333"/>
        </w:rPr>
      </w:pPr>
    </w:p>
    <w:p w14:paraId="5C696848" w14:textId="623930FF" w:rsidR="00E976C6" w:rsidRPr="000E3AC5" w:rsidRDefault="00C628D0" w:rsidP="00CC1660">
      <w:pPr>
        <w:autoSpaceDE w:val="0"/>
        <w:autoSpaceDN w:val="0"/>
        <w:adjustRightInd w:val="0"/>
        <w:spacing w:after="0" w:line="240" w:lineRule="auto"/>
        <w:jc w:val="center"/>
      </w:pPr>
      <w:r w:rsidRPr="00C628D0">
        <w:t>13</w:t>
      </w:r>
      <w:r w:rsidR="002C7289" w:rsidRPr="00C628D0">
        <w:t>.</w:t>
      </w:r>
      <w:r w:rsidR="002C7289" w:rsidRPr="000E3AC5">
        <w:t xml:space="preserve"> marts 202</w:t>
      </w:r>
      <w:r w:rsidR="000E3AC5" w:rsidRPr="000E3AC5">
        <w:t>4</w:t>
      </w:r>
    </w:p>
    <w:p w14:paraId="2B2CABC2" w14:textId="2132CA40" w:rsidR="00652B85" w:rsidRDefault="00E976C6" w:rsidP="00CC1660">
      <w:pPr>
        <w:jc w:val="center"/>
        <w:rPr>
          <w:rFonts w:asciiTheme="majorHAnsi" w:eastAsiaTheme="majorEastAsia" w:hAnsiTheme="majorHAnsi" w:cstheme="majorBidi"/>
          <w:color w:val="2F5496" w:themeColor="accent1" w:themeShade="BF"/>
          <w:sz w:val="32"/>
          <w:szCs w:val="32"/>
        </w:rPr>
      </w:pPr>
      <w:r w:rsidRPr="00CF2860">
        <w:t>Gurli Martinu</w:t>
      </w:r>
      <w:r>
        <w:t xml:space="preserve">ssen, Anne Thorø Nielsen og </w:t>
      </w:r>
      <w:r w:rsidR="00CF7ECF">
        <w:t xml:space="preserve">Jeppe Kiel </w:t>
      </w:r>
      <w:r w:rsidR="00E52B82">
        <w:t>Ch</w:t>
      </w:r>
      <w:r w:rsidR="00CF7ECF">
        <w:t>ristensen</w:t>
      </w:r>
      <w:r w:rsidR="00652B85">
        <w:br w:type="page"/>
      </w:r>
    </w:p>
    <w:p w14:paraId="34852A38" w14:textId="6D0BA210" w:rsidR="08ED54A5" w:rsidRDefault="57A74B17" w:rsidP="00C138FA">
      <w:pPr>
        <w:pStyle w:val="Overskrift1"/>
        <w:rPr>
          <w:b/>
          <w:bCs/>
        </w:rPr>
      </w:pPr>
      <w:bookmarkStart w:id="1" w:name="_Toc161301496"/>
      <w:r>
        <w:lastRenderedPageBreak/>
        <w:t xml:space="preserve">1. </w:t>
      </w:r>
      <w:r w:rsidR="08ED54A5">
        <w:t>Indledning</w:t>
      </w:r>
      <w:bookmarkEnd w:id="1"/>
    </w:p>
    <w:p w14:paraId="16461D44" w14:textId="2C5B0245" w:rsidR="00E16237" w:rsidRPr="00D700AE" w:rsidRDefault="000168E7" w:rsidP="005B292E">
      <w:r>
        <w:t>På baggrund af et beslutnings</w:t>
      </w:r>
      <w:r w:rsidR="008C06EF">
        <w:t xml:space="preserve">forslag fra SF </w:t>
      </w:r>
      <w:r w:rsidR="00DF2662" w:rsidRPr="00B46B42">
        <w:t xml:space="preserve">oprettede </w:t>
      </w:r>
      <w:r w:rsidR="008C06EF">
        <w:t xml:space="preserve">byrådet en </w:t>
      </w:r>
      <w:r w:rsidR="00DF2662" w:rsidRPr="00B46B42">
        <w:t xml:space="preserve">Social Investeringsfond </w:t>
      </w:r>
      <w:r w:rsidR="008C06EF">
        <w:t xml:space="preserve">i Aarhus Kommune i foråret 2020. </w:t>
      </w:r>
      <w:r w:rsidR="00D240F3" w:rsidRPr="00B46B42">
        <w:t>Samtidig</w:t>
      </w:r>
      <w:r w:rsidR="00D240F3">
        <w:t xml:space="preserve"> med oprettelsen af den sociale investeringsfond blev</w:t>
      </w:r>
      <w:r w:rsidR="00D240F3" w:rsidRPr="00B46B42">
        <w:t xml:space="preserve"> Rådet for Sociale Investeringer</w:t>
      </w:r>
      <w:r w:rsidR="00D240F3">
        <w:t xml:space="preserve"> etableret – et råd med tre</w:t>
      </w:r>
      <w:r w:rsidR="00D240F3" w:rsidRPr="00B46B42">
        <w:t xml:space="preserve"> eksterne medlemmer, Gurli Martinussen (formand)</w:t>
      </w:r>
      <w:r w:rsidR="00D240F3">
        <w:t>,</w:t>
      </w:r>
      <w:r w:rsidR="00D240F3" w:rsidRPr="00B46B42">
        <w:t xml:space="preserve"> Anne Thorø Nielsen</w:t>
      </w:r>
      <w:r w:rsidR="00D240F3">
        <w:t xml:space="preserve"> og</w:t>
      </w:r>
      <w:r w:rsidR="00D240F3" w:rsidRPr="00B46B42">
        <w:t xml:space="preserve"> Jeppe Kiel Christensen</w:t>
      </w:r>
      <w:r w:rsidR="00D240F3">
        <w:t xml:space="preserve">. </w:t>
      </w:r>
      <w:r w:rsidR="00D240F3" w:rsidRPr="00B46B42">
        <w:t xml:space="preserve">Rådet for Sociale Investeringer </w:t>
      </w:r>
      <w:r w:rsidR="00D240F3">
        <w:t xml:space="preserve">har kompetencen til at </w:t>
      </w:r>
      <w:r w:rsidR="00E64B43">
        <w:t>igangsætte sociale investeringer</w:t>
      </w:r>
      <w:r w:rsidR="00AD7259">
        <w:t xml:space="preserve"> med</w:t>
      </w:r>
      <w:r w:rsidR="00D700AE">
        <w:t xml:space="preserve"> bæredygtige</w:t>
      </w:r>
      <w:r w:rsidR="00AD7259">
        <w:t xml:space="preserve"> indsatser</w:t>
      </w:r>
      <w:r w:rsidR="00E64B43">
        <w:t>, der har fokus på den</w:t>
      </w:r>
      <w:r w:rsidR="00AD7259">
        <w:t xml:space="preserve"> såkaldte</w:t>
      </w:r>
      <w:r w:rsidR="00E64B43">
        <w:t xml:space="preserve"> </w:t>
      </w:r>
      <w:r w:rsidR="00AD7259">
        <w:t>’</w:t>
      </w:r>
      <w:r w:rsidR="00E64B43">
        <w:t>dobbelte bundlinje</w:t>
      </w:r>
      <w:r w:rsidR="00AD7259">
        <w:t>’</w:t>
      </w:r>
      <w:r w:rsidR="008731F7">
        <w:t xml:space="preserve">. Det betyder, at </w:t>
      </w:r>
      <w:r w:rsidR="00AD7259">
        <w:t xml:space="preserve">indsatserne </w:t>
      </w:r>
      <w:r w:rsidR="00D700AE">
        <w:t xml:space="preserve">på samme tid </w:t>
      </w:r>
      <w:r w:rsidR="008731F7">
        <w:t xml:space="preserve">skal </w:t>
      </w:r>
      <w:r w:rsidR="00D700AE">
        <w:t xml:space="preserve">forbedre </w:t>
      </w:r>
      <w:r w:rsidR="00D700AE" w:rsidRPr="00D700AE">
        <w:t>livsvilkårene for udsatte borgere i kommunen og over en årrække give kommunale økonomiske gevinster</w:t>
      </w:r>
      <w:r w:rsidR="00D700AE">
        <w:t>.</w:t>
      </w:r>
      <w:r w:rsidR="008731F7">
        <w:t xml:space="preserve"> </w:t>
      </w:r>
      <w:r w:rsidR="005A6E00">
        <w:t>Som en naturlig forlængelse af dialoger med leverandører</w:t>
      </w:r>
      <w:r w:rsidR="00365B40">
        <w:t>, investorer og andre samarbejdspart</w:t>
      </w:r>
      <w:r w:rsidR="00395499">
        <w:t>nere</w:t>
      </w:r>
      <w:r w:rsidR="00365B40">
        <w:t xml:space="preserve"> arbejder den</w:t>
      </w:r>
      <w:r w:rsidR="00F56D1C">
        <w:t xml:space="preserve"> sociale investeringsfond</w:t>
      </w:r>
      <w:r w:rsidR="00365B40">
        <w:t xml:space="preserve"> også med at modne markedet for sociale investeringer i Danmar</w:t>
      </w:r>
      <w:r w:rsidR="00395499">
        <w:t>k</w:t>
      </w:r>
      <w:r w:rsidR="00365B40">
        <w:t>, bl.a. via et</w:t>
      </w:r>
      <w:r w:rsidR="00395499">
        <w:t xml:space="preserve"> godt samarbejde med DSI, Statens sociale investeringsfond.</w:t>
      </w:r>
    </w:p>
    <w:p w14:paraId="35AABFB2" w14:textId="602E0121" w:rsidR="00A41AE6" w:rsidRDefault="000C4FE2" w:rsidP="005B292E">
      <w:r>
        <w:t xml:space="preserve">Rådet for Sociale investeringer </w:t>
      </w:r>
      <w:r w:rsidR="00A41AE6" w:rsidRPr="00B46B42">
        <w:t>sekretariatsbetjenes af Borgmesterens Afdeling, der samtidig varetager dialogen og samarbejdet med magistratsafdelinger</w:t>
      </w:r>
      <w:r w:rsidR="006C1D27" w:rsidRPr="00B46B42">
        <w:t>ne</w:t>
      </w:r>
      <w:r w:rsidR="00A41AE6" w:rsidRPr="00B46B42">
        <w:t>.</w:t>
      </w:r>
      <w:r w:rsidR="009761E1">
        <w:t xml:space="preserve"> Rådet er </w:t>
      </w:r>
      <w:r w:rsidR="00B119CB">
        <w:t xml:space="preserve">nedsat </w:t>
      </w:r>
      <w:r w:rsidR="000D703C">
        <w:t xml:space="preserve">i en 4-årig periode </w:t>
      </w:r>
      <w:r w:rsidR="00B119CB">
        <w:t xml:space="preserve">frem til december 2024. Byrådet skal træffe beslutning om </w:t>
      </w:r>
      <w:r w:rsidR="00D50A42">
        <w:t>en eventuel videreførelse af Rådet eller en anden organisering i løbet af 202</w:t>
      </w:r>
      <w:r w:rsidR="00357DF1">
        <w:t>4</w:t>
      </w:r>
      <w:r w:rsidR="00D50A42">
        <w:t xml:space="preserve"> </w:t>
      </w:r>
      <w:r w:rsidR="003B2239">
        <w:t xml:space="preserve">- bl.a. </w:t>
      </w:r>
      <w:r w:rsidR="00D50A42">
        <w:t>på baggrund af en evaluering</w:t>
      </w:r>
      <w:r w:rsidR="00286EF5">
        <w:t xml:space="preserve"> af </w:t>
      </w:r>
      <w:r w:rsidR="00631588">
        <w:t>fondens og Rådets arbejde, som</w:t>
      </w:r>
      <w:r w:rsidR="00D50A42">
        <w:t xml:space="preserve"> </w:t>
      </w:r>
      <w:r w:rsidR="003B2239">
        <w:t>er under udarbejdelse her ved årsskiftet 2023-2024.</w:t>
      </w:r>
    </w:p>
    <w:p w14:paraId="7E25366D" w14:textId="5BE54251" w:rsidR="00715382" w:rsidRDefault="00715382" w:rsidP="005B292E">
      <w:r w:rsidRPr="00F56D1C">
        <w:t>Denne afrapportering redegør for Rådets for Sociale Investeringers aktiviteter i 202</w:t>
      </w:r>
      <w:r w:rsidR="00F56D1C" w:rsidRPr="00F56D1C">
        <w:t>3</w:t>
      </w:r>
      <w:r w:rsidRPr="00F56D1C">
        <w:t xml:space="preserve"> og er den </w:t>
      </w:r>
      <w:r w:rsidR="00F56D1C" w:rsidRPr="00F56D1C">
        <w:t>fjerde</w:t>
      </w:r>
      <w:r w:rsidRPr="00F56D1C">
        <w:t xml:space="preserve"> i rækken af årlige afrapporteringer til byrådet. Afrapporteringen danner grundlag for den drøftelse, som Magistraten skal have med Rådet den </w:t>
      </w:r>
      <w:r w:rsidR="00E74410" w:rsidRPr="00E74410">
        <w:t>14</w:t>
      </w:r>
      <w:r w:rsidR="006040D4" w:rsidRPr="00E74410">
        <w:t>. maj</w:t>
      </w:r>
      <w:r w:rsidRPr="00E74410">
        <w:t xml:space="preserve"> 202</w:t>
      </w:r>
      <w:r w:rsidR="00E74410" w:rsidRPr="00E74410">
        <w:t>4</w:t>
      </w:r>
      <w:r w:rsidRPr="00E74410">
        <w:t>.</w:t>
      </w:r>
    </w:p>
    <w:p w14:paraId="6F840609" w14:textId="77777777" w:rsidR="00C1094F" w:rsidRDefault="00C1094F" w:rsidP="005B292E"/>
    <w:p w14:paraId="1364C116" w14:textId="2FB75140" w:rsidR="00A81BFD" w:rsidRPr="00F41BDA" w:rsidRDefault="00A81BFD" w:rsidP="00A81BFD">
      <w:pPr>
        <w:pStyle w:val="Overskrift2"/>
      </w:pPr>
      <w:bookmarkStart w:id="2" w:name="_Toc161301497"/>
      <w:r>
        <w:t>Henvendelser til Rådet for Sociale Investeringer</w:t>
      </w:r>
      <w:bookmarkEnd w:id="2"/>
    </w:p>
    <w:p w14:paraId="3E4EF4BD" w14:textId="49E01A37" w:rsidR="00F528DA" w:rsidRPr="00C40B21" w:rsidRDefault="00DF2662" w:rsidP="005B292E">
      <w:r w:rsidRPr="00C40B21">
        <w:t xml:space="preserve">Rådet modtager løbende henvendelser fra forvaltninger, organisationer, socialøkonomiske virksomheder og borgere med forslag til nye indsatser, som kan igangsættes som sociale effektinvesteringer i Aarhus Kommune. </w:t>
      </w:r>
      <w:r w:rsidR="00760DAF" w:rsidRPr="00C40B21">
        <w:t xml:space="preserve">Rådets medlemmer er også kommet med forslag. </w:t>
      </w:r>
      <w:r w:rsidRPr="00C40B21">
        <w:t>I 202</w:t>
      </w:r>
      <w:r w:rsidR="003E2B9D" w:rsidRPr="00C40B21">
        <w:t>3</w:t>
      </w:r>
      <w:r w:rsidRPr="00C40B21">
        <w:t xml:space="preserve"> </w:t>
      </w:r>
      <w:r w:rsidR="003E2B9D" w:rsidRPr="00C40B21">
        <w:t xml:space="preserve">modtog Rådet </w:t>
      </w:r>
      <w:r w:rsidRPr="00C40B21">
        <w:t xml:space="preserve">i alt </w:t>
      </w:r>
      <w:r w:rsidR="00AF34A6" w:rsidRPr="00C40B21">
        <w:t>8</w:t>
      </w:r>
      <w:r w:rsidRPr="00C40B21">
        <w:t xml:space="preserve"> nye henvendelser, der</w:t>
      </w:r>
      <w:r w:rsidR="00760DAF" w:rsidRPr="00C40B21">
        <w:t xml:space="preserve"> var</w:t>
      </w:r>
      <w:r w:rsidRPr="00C40B21">
        <w:t xml:space="preserve"> meget forskellige </w:t>
      </w:r>
      <w:r w:rsidR="00760DAF" w:rsidRPr="00C40B21">
        <w:t>med hensyn til</w:t>
      </w:r>
      <w:r w:rsidRPr="00C40B21">
        <w:t xml:space="preserve"> både indhold og omfang - og modenhed. </w:t>
      </w:r>
      <w:r w:rsidR="001C7FD2" w:rsidRPr="00C40B21">
        <w:t>Ingen af de nye henvendelser</w:t>
      </w:r>
      <w:r w:rsidR="00387AEE" w:rsidRPr="00C40B21">
        <w:t xml:space="preserve"> fra 2023</w:t>
      </w:r>
      <w:r w:rsidR="001C7FD2" w:rsidRPr="00C40B21">
        <w:t xml:space="preserve"> </w:t>
      </w:r>
      <w:r w:rsidR="00A94CA0" w:rsidRPr="00C40B21">
        <w:t>har</w:t>
      </w:r>
      <w:r w:rsidR="00387AEE" w:rsidRPr="00C40B21">
        <w:t xml:space="preserve"> på nuværende tidspunkt</w:t>
      </w:r>
      <w:r w:rsidR="00A94CA0" w:rsidRPr="00C40B21">
        <w:t xml:space="preserve"> ført til </w:t>
      </w:r>
      <w:r w:rsidR="00594513" w:rsidRPr="00C40B21">
        <w:t xml:space="preserve">igangsætning af nye sociale effektinvesteringer, </w:t>
      </w:r>
      <w:r w:rsidR="00A94CA0" w:rsidRPr="00C40B21">
        <w:t xml:space="preserve">men </w:t>
      </w:r>
      <w:r w:rsidR="001411C4" w:rsidRPr="00C40B21">
        <w:t>én er under nærmere overvejelse</w:t>
      </w:r>
      <w:r w:rsidR="00387AEE" w:rsidRPr="00C40B21">
        <w:t xml:space="preserve"> </w:t>
      </w:r>
      <w:r w:rsidR="0061101C" w:rsidRPr="00C40B21">
        <w:t>og vurdering i forhold til, om der kan udarbejdes en økonomisk business case</w:t>
      </w:r>
      <w:r w:rsidR="001411C4" w:rsidRPr="00C40B21">
        <w:t>. Derudover har</w:t>
      </w:r>
      <w:r w:rsidR="00F528DA" w:rsidRPr="00C40B21">
        <w:t xml:space="preserve"> en henvendelse fra tidligere år først til igangsættelse af en ny social effektinvestering i 2023.</w:t>
      </w:r>
    </w:p>
    <w:p w14:paraId="4CA4D0D5" w14:textId="377C5654" w:rsidR="00911FE9" w:rsidRDefault="00B426AA" w:rsidP="00931611">
      <w:r w:rsidRPr="00C40B21">
        <w:t>Siden start</w:t>
      </w:r>
      <w:r w:rsidR="00B404B2">
        <w:t>en</w:t>
      </w:r>
      <w:r w:rsidRPr="00C40B21">
        <w:t xml:space="preserve"> i maj 2020</w:t>
      </w:r>
      <w:r w:rsidR="005440C2" w:rsidRPr="00C40B21">
        <w:t xml:space="preserve"> har Rådet for Sociale Investeringer modtaget i alt </w:t>
      </w:r>
      <w:r w:rsidR="008C6843" w:rsidRPr="00C40B21">
        <w:t>4</w:t>
      </w:r>
      <w:r w:rsidR="00AD7AC9">
        <w:t>9</w:t>
      </w:r>
      <w:r w:rsidR="005440C2" w:rsidRPr="00C40B21">
        <w:t xml:space="preserve"> henvendelser</w:t>
      </w:r>
      <w:r w:rsidR="00B404B2">
        <w:t>, jf. tabel 1 nedenfor</w:t>
      </w:r>
      <w:r w:rsidR="00631588">
        <w:t xml:space="preserve">. </w:t>
      </w:r>
      <w:r w:rsidR="0021344A" w:rsidRPr="00C40B21">
        <w:t>Af de 4</w:t>
      </w:r>
      <w:r w:rsidR="00AD7AC9">
        <w:t>9</w:t>
      </w:r>
      <w:r w:rsidR="0021344A" w:rsidRPr="00C40B21">
        <w:t xml:space="preserve"> henvendelser</w:t>
      </w:r>
      <w:r w:rsidR="00823E62">
        <w:t xml:space="preserve"> </w:t>
      </w:r>
      <w:r w:rsidR="0021344A" w:rsidRPr="00C40B21">
        <w:t xml:space="preserve">har </w:t>
      </w:r>
      <w:r w:rsidR="00907339" w:rsidRPr="00C40B21">
        <w:t xml:space="preserve">Rådet direkte afvist </w:t>
      </w:r>
      <w:r w:rsidR="003933AF" w:rsidRPr="00C40B21">
        <w:t>1</w:t>
      </w:r>
      <w:r w:rsidR="0021344A" w:rsidRPr="00C40B21">
        <w:t>8</w:t>
      </w:r>
      <w:r w:rsidR="00907339" w:rsidRPr="00C40B21">
        <w:t xml:space="preserve"> henvendelser fx på grund af manglende modenhed</w:t>
      </w:r>
      <w:r w:rsidR="00254B69" w:rsidRPr="00C40B21">
        <w:t xml:space="preserve">. </w:t>
      </w:r>
      <w:r w:rsidR="00604A81" w:rsidRPr="00C40B21">
        <w:t>De øvrige henvendelser har været sendt til faglig belysning i én eller flere magistratsafdelinger</w:t>
      </w:r>
      <w:r w:rsidR="00B61C59" w:rsidRPr="00C40B21">
        <w:t>, hvor henvendelserne vurderes</w:t>
      </w:r>
      <w:r w:rsidR="002C717F" w:rsidRPr="00C40B21">
        <w:t xml:space="preserve"> </w:t>
      </w:r>
      <w:r w:rsidR="00B61C59" w:rsidRPr="00C40B21">
        <w:t>i forhold til bl.a.</w:t>
      </w:r>
      <w:r w:rsidR="002C717F" w:rsidRPr="00C40B21">
        <w:t xml:space="preserve"> </w:t>
      </w:r>
      <w:r w:rsidR="00CD7841">
        <w:t xml:space="preserve">indsatsens relevans i forhold til </w:t>
      </w:r>
      <w:r w:rsidR="00D21445">
        <w:t>borgere og nuværende indsatser</w:t>
      </w:r>
      <w:r w:rsidR="00250854">
        <w:t xml:space="preserve"> og </w:t>
      </w:r>
      <w:r w:rsidR="00EB53C2">
        <w:t xml:space="preserve">de umiddelbare økonomiske konsekvenser. </w:t>
      </w:r>
    </w:p>
    <w:p w14:paraId="5367EB98" w14:textId="3C3FAE0D" w:rsidR="00823E62" w:rsidRDefault="00973065" w:rsidP="00931611">
      <w:r w:rsidRPr="00C40B21">
        <w:t xml:space="preserve">På baggrund af disse belysninger </w:t>
      </w:r>
      <w:r w:rsidR="0045674A" w:rsidRPr="00C40B21">
        <w:t>har Rådet</w:t>
      </w:r>
      <w:r w:rsidRPr="00C40B21">
        <w:t xml:space="preserve"> besluttet at arbejde videre med </w:t>
      </w:r>
      <w:r w:rsidR="004F544B" w:rsidRPr="00C40B21">
        <w:t>1</w:t>
      </w:r>
      <w:r w:rsidR="00AD7AC9">
        <w:t>1</w:t>
      </w:r>
      <w:r w:rsidRPr="00C40B21">
        <w:t xml:space="preserve"> </w:t>
      </w:r>
      <w:r w:rsidR="004C60A8" w:rsidRPr="00C40B21">
        <w:t xml:space="preserve">henvendelser </w:t>
      </w:r>
      <w:r w:rsidRPr="00C40B21">
        <w:t xml:space="preserve">med henblik på at udarbejde en egentlig social effektinvestering. Heraf er det på nuværende tidspunkt lykkedes at udvikle </w:t>
      </w:r>
      <w:r w:rsidR="00AD7AC9">
        <w:t>9</w:t>
      </w:r>
      <w:r w:rsidRPr="00C40B21">
        <w:t xml:space="preserve"> sociale effektinvesteringer, som er endeligt vedtaget </w:t>
      </w:r>
      <w:r w:rsidR="0045674A" w:rsidRPr="00C40B21">
        <w:t>o</w:t>
      </w:r>
      <w:r w:rsidRPr="00C40B21">
        <w:t xml:space="preserve">g igangsat af Rådet, mens der fortsat er gang i et udviklingsarbejde i forhold til </w:t>
      </w:r>
      <w:r w:rsidR="00560CA9" w:rsidRPr="00C40B21">
        <w:t xml:space="preserve">en enkelt. </w:t>
      </w:r>
      <w:r w:rsidR="00007781" w:rsidRPr="00C40B21">
        <w:t>Rådet har</w:t>
      </w:r>
      <w:r w:rsidR="00911FE9">
        <w:t xml:space="preserve"> desuden</w:t>
      </w:r>
      <w:r w:rsidR="00007781" w:rsidRPr="00C40B21">
        <w:t xml:space="preserve"> besluttet at donere et mindre beløb til</w:t>
      </w:r>
      <w:r w:rsidR="000F2CA4" w:rsidRPr="00C40B21">
        <w:t xml:space="preserve"> at modne en indsats, så </w:t>
      </w:r>
      <w:r w:rsidR="00E70E14" w:rsidRPr="00C40B21">
        <w:t>der eventuelt på sigt kan laves en social effektinvestering på det område.</w:t>
      </w:r>
      <w:r w:rsidR="00FE4CBD" w:rsidRPr="00C40B21">
        <w:t xml:space="preserve"> </w:t>
      </w:r>
    </w:p>
    <w:p w14:paraId="2337C2CA" w14:textId="47104937" w:rsidR="0012325B" w:rsidRDefault="00CE4129" w:rsidP="00931611">
      <w:r>
        <w:t>Udover ovenstående 4</w:t>
      </w:r>
      <w:r w:rsidR="00AD7AC9">
        <w:t>9</w:t>
      </w:r>
      <w:r>
        <w:t xml:space="preserve"> henvendelser modtog Rådet yderligere 12 henvendelser i forbindelse med Rådets call </w:t>
      </w:r>
      <w:r w:rsidR="00433F37">
        <w:t>i 2022 om indsatser for borgere med psykisk sygdom. 2 af de henvendelser resulterede i</w:t>
      </w:r>
      <w:r w:rsidR="00A875CC">
        <w:t xml:space="preserve">, at der blev igangsat sociale effektinvesteringer. Rådet for Sociale Investeringer har derfor </w:t>
      </w:r>
      <w:r w:rsidR="00A81BFD">
        <w:t xml:space="preserve">– sammen </w:t>
      </w:r>
      <w:r w:rsidR="00A81BFD">
        <w:lastRenderedPageBreak/>
        <w:t>med magistratsafdelingerne og øvrige samarbejdspartnere – samlet set igangsat 1</w:t>
      </w:r>
      <w:r w:rsidR="00AD7AC9">
        <w:t>1</w:t>
      </w:r>
      <w:r w:rsidR="00A81BFD">
        <w:t xml:space="preserve"> sociale effektinvesteringer ultimo 2023. </w:t>
      </w:r>
    </w:p>
    <w:p w14:paraId="3D9A6750" w14:textId="5F0154F9" w:rsidR="00B404B2" w:rsidRPr="00B404B2" w:rsidRDefault="00B404B2" w:rsidP="00B404B2">
      <w:pPr>
        <w:spacing w:after="0"/>
      </w:pPr>
      <w:r w:rsidRPr="00B404B2">
        <w:rPr>
          <w:b/>
          <w:bCs/>
        </w:rPr>
        <w:t>Tabel 1</w:t>
      </w:r>
      <w:r w:rsidRPr="00B404B2">
        <w:t>: Henvendelser til den sociale investeringsfond</w:t>
      </w:r>
    </w:p>
    <w:tbl>
      <w:tblPr>
        <w:tblStyle w:val="Gittertabel4-farve1"/>
        <w:tblW w:w="0" w:type="auto"/>
        <w:tblLook w:val="04A0" w:firstRow="1" w:lastRow="0" w:firstColumn="1" w:lastColumn="0" w:noHBand="0" w:noVBand="1"/>
      </w:tblPr>
      <w:tblGrid>
        <w:gridCol w:w="3679"/>
        <w:gridCol w:w="852"/>
      </w:tblGrid>
      <w:tr w:rsidR="00C40B21" w:rsidRPr="00C40B21" w14:paraId="35D59407" w14:textId="77777777" w:rsidTr="00B80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6D3EA9" w14:textId="77777777" w:rsidR="00E70E14" w:rsidRPr="00C40B21" w:rsidRDefault="00E70E14" w:rsidP="005B292E">
            <w:pPr>
              <w:rPr>
                <w:color w:val="auto"/>
              </w:rPr>
            </w:pPr>
          </w:p>
        </w:tc>
        <w:tc>
          <w:tcPr>
            <w:tcW w:w="852" w:type="dxa"/>
          </w:tcPr>
          <w:p w14:paraId="1C098F92" w14:textId="3558BCB2" w:rsidR="00E70E14" w:rsidRPr="00C40B21" w:rsidRDefault="006201D8" w:rsidP="006201D8">
            <w:pPr>
              <w:jc w:val="center"/>
              <w:cnfStyle w:val="100000000000" w:firstRow="1" w:lastRow="0" w:firstColumn="0" w:lastColumn="0" w:oddVBand="0" w:evenVBand="0" w:oddHBand="0" w:evenHBand="0" w:firstRowFirstColumn="0" w:firstRowLastColumn="0" w:lastRowFirstColumn="0" w:lastRowLastColumn="0"/>
              <w:rPr>
                <w:color w:val="auto"/>
              </w:rPr>
            </w:pPr>
            <w:r w:rsidRPr="00C40B21">
              <w:rPr>
                <w:color w:val="auto"/>
              </w:rPr>
              <w:t>I alt</w:t>
            </w:r>
          </w:p>
        </w:tc>
      </w:tr>
      <w:tr w:rsidR="00C40B21" w:rsidRPr="00C40B21" w14:paraId="3DCC530A" w14:textId="77777777" w:rsidTr="00B8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9CAF07" w14:textId="073ED1AD" w:rsidR="00E70E14" w:rsidRPr="00C40B21" w:rsidRDefault="00E70E14" w:rsidP="005B292E">
            <w:pPr>
              <w:rPr>
                <w:b w:val="0"/>
                <w:bCs w:val="0"/>
              </w:rPr>
            </w:pPr>
            <w:r w:rsidRPr="00C40B21">
              <w:rPr>
                <w:b w:val="0"/>
                <w:bCs w:val="0"/>
              </w:rPr>
              <w:t xml:space="preserve">Antal </w:t>
            </w:r>
            <w:r w:rsidR="00A378E8">
              <w:rPr>
                <w:b w:val="0"/>
                <w:bCs w:val="0"/>
              </w:rPr>
              <w:t xml:space="preserve">almindelige </w:t>
            </w:r>
            <w:r w:rsidRPr="00C40B21">
              <w:rPr>
                <w:b w:val="0"/>
                <w:bCs w:val="0"/>
              </w:rPr>
              <w:t>henvendelser</w:t>
            </w:r>
          </w:p>
        </w:tc>
        <w:tc>
          <w:tcPr>
            <w:tcW w:w="852" w:type="dxa"/>
          </w:tcPr>
          <w:p w14:paraId="5EF37B41" w14:textId="2FA8EFDC" w:rsidR="00E70E14" w:rsidRPr="00C40B21" w:rsidRDefault="00E20D6F" w:rsidP="006201D8">
            <w:pPr>
              <w:jc w:val="center"/>
              <w:cnfStyle w:val="000000100000" w:firstRow="0" w:lastRow="0" w:firstColumn="0" w:lastColumn="0" w:oddVBand="0" w:evenVBand="0" w:oddHBand="1" w:evenHBand="0" w:firstRowFirstColumn="0" w:firstRowLastColumn="0" w:lastRowFirstColumn="0" w:lastRowLastColumn="0"/>
            </w:pPr>
            <w:r w:rsidRPr="00C40B21">
              <w:t>4</w:t>
            </w:r>
            <w:r w:rsidR="00331B49">
              <w:t>9</w:t>
            </w:r>
          </w:p>
        </w:tc>
      </w:tr>
      <w:tr w:rsidR="00C40B21" w:rsidRPr="00C40B21" w14:paraId="4DE5DDEE" w14:textId="77777777" w:rsidTr="00B801FF">
        <w:tc>
          <w:tcPr>
            <w:cnfStyle w:val="001000000000" w:firstRow="0" w:lastRow="0" w:firstColumn="1" w:lastColumn="0" w:oddVBand="0" w:evenVBand="0" w:oddHBand="0" w:evenHBand="0" w:firstRowFirstColumn="0" w:firstRowLastColumn="0" w:lastRowFirstColumn="0" w:lastRowLastColumn="0"/>
            <w:tcW w:w="0" w:type="auto"/>
          </w:tcPr>
          <w:p w14:paraId="629A8C15" w14:textId="5F9AC007" w:rsidR="00E70E14" w:rsidRPr="00C40B21" w:rsidRDefault="00296667" w:rsidP="00296667">
            <w:pPr>
              <w:rPr>
                <w:b w:val="0"/>
                <w:bCs w:val="0"/>
              </w:rPr>
            </w:pPr>
            <w:r w:rsidRPr="00C40B21">
              <w:rPr>
                <w:b w:val="0"/>
                <w:bCs w:val="0"/>
              </w:rPr>
              <w:t>- Direkte afvisning</w:t>
            </w:r>
          </w:p>
        </w:tc>
        <w:tc>
          <w:tcPr>
            <w:tcW w:w="852" w:type="dxa"/>
          </w:tcPr>
          <w:p w14:paraId="5DFCFF95" w14:textId="3EA03713" w:rsidR="00E70E14" w:rsidRPr="00C40B21" w:rsidRDefault="00E20D6F" w:rsidP="006201D8">
            <w:pPr>
              <w:jc w:val="center"/>
              <w:cnfStyle w:val="000000000000" w:firstRow="0" w:lastRow="0" w:firstColumn="0" w:lastColumn="0" w:oddVBand="0" w:evenVBand="0" w:oddHBand="0" w:evenHBand="0" w:firstRowFirstColumn="0" w:firstRowLastColumn="0" w:lastRowFirstColumn="0" w:lastRowLastColumn="0"/>
            </w:pPr>
            <w:r w:rsidRPr="00C40B21">
              <w:t>1</w:t>
            </w:r>
            <w:r w:rsidR="007622B6" w:rsidRPr="00C40B21">
              <w:t>8</w:t>
            </w:r>
          </w:p>
        </w:tc>
      </w:tr>
      <w:tr w:rsidR="00C40B21" w:rsidRPr="00C40B21" w14:paraId="7DE64385" w14:textId="77777777" w:rsidTr="00B8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7FD565" w14:textId="560E7938" w:rsidR="00E70E14" w:rsidRPr="00C40B21" w:rsidRDefault="00296667" w:rsidP="00296667">
            <w:pPr>
              <w:rPr>
                <w:b w:val="0"/>
                <w:bCs w:val="0"/>
              </w:rPr>
            </w:pPr>
            <w:r w:rsidRPr="00C40B21">
              <w:rPr>
                <w:b w:val="0"/>
                <w:bCs w:val="0"/>
              </w:rPr>
              <w:t>- Afvisning efter belysning</w:t>
            </w:r>
          </w:p>
        </w:tc>
        <w:tc>
          <w:tcPr>
            <w:tcW w:w="852" w:type="dxa"/>
          </w:tcPr>
          <w:p w14:paraId="712A46AD" w14:textId="1769B2E9" w:rsidR="00E70E14" w:rsidRPr="00C40B21" w:rsidRDefault="007622B6" w:rsidP="006201D8">
            <w:pPr>
              <w:jc w:val="center"/>
              <w:cnfStyle w:val="000000100000" w:firstRow="0" w:lastRow="0" w:firstColumn="0" w:lastColumn="0" w:oddVBand="0" w:evenVBand="0" w:oddHBand="1" w:evenHBand="0" w:firstRowFirstColumn="0" w:firstRowLastColumn="0" w:lastRowFirstColumn="0" w:lastRowLastColumn="0"/>
            </w:pPr>
            <w:r w:rsidRPr="00C40B21">
              <w:t>20</w:t>
            </w:r>
          </w:p>
        </w:tc>
      </w:tr>
      <w:tr w:rsidR="00C40B21" w:rsidRPr="00C40B21" w14:paraId="4D3514F2" w14:textId="77777777" w:rsidTr="00B801FF">
        <w:tc>
          <w:tcPr>
            <w:cnfStyle w:val="001000000000" w:firstRow="0" w:lastRow="0" w:firstColumn="1" w:lastColumn="0" w:oddVBand="0" w:evenVBand="0" w:oddHBand="0" w:evenHBand="0" w:firstRowFirstColumn="0" w:firstRowLastColumn="0" w:lastRowFirstColumn="0" w:lastRowLastColumn="0"/>
            <w:tcW w:w="0" w:type="auto"/>
          </w:tcPr>
          <w:p w14:paraId="05B93C15" w14:textId="7A15A8FC" w:rsidR="00E70E14" w:rsidRPr="00C40B21" w:rsidRDefault="0089035B" w:rsidP="0089035B">
            <w:pPr>
              <w:rPr>
                <w:b w:val="0"/>
                <w:bCs w:val="0"/>
              </w:rPr>
            </w:pPr>
            <w:r w:rsidRPr="00C40B21">
              <w:rPr>
                <w:b w:val="0"/>
                <w:bCs w:val="0"/>
              </w:rPr>
              <w:t>- Donation</w:t>
            </w:r>
          </w:p>
        </w:tc>
        <w:tc>
          <w:tcPr>
            <w:tcW w:w="852" w:type="dxa"/>
          </w:tcPr>
          <w:p w14:paraId="2E42A15C" w14:textId="2C00C2F2" w:rsidR="00E70E14" w:rsidRPr="00C40B21" w:rsidRDefault="0089035B" w:rsidP="006201D8">
            <w:pPr>
              <w:jc w:val="center"/>
              <w:cnfStyle w:val="000000000000" w:firstRow="0" w:lastRow="0" w:firstColumn="0" w:lastColumn="0" w:oddVBand="0" w:evenVBand="0" w:oddHBand="0" w:evenHBand="0" w:firstRowFirstColumn="0" w:firstRowLastColumn="0" w:lastRowFirstColumn="0" w:lastRowLastColumn="0"/>
            </w:pPr>
            <w:r w:rsidRPr="00C40B21">
              <w:t>1</w:t>
            </w:r>
          </w:p>
        </w:tc>
      </w:tr>
      <w:tr w:rsidR="00C40B21" w:rsidRPr="00C40B21" w14:paraId="22A0E64B" w14:textId="77777777" w:rsidTr="00B8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716F8B" w14:textId="478619F2" w:rsidR="00E70E14" w:rsidRPr="00C40B21" w:rsidRDefault="006201D8" w:rsidP="006201D8">
            <w:pPr>
              <w:rPr>
                <w:b w:val="0"/>
                <w:bCs w:val="0"/>
              </w:rPr>
            </w:pPr>
            <w:r w:rsidRPr="00C40B21">
              <w:rPr>
                <w:b w:val="0"/>
                <w:bCs w:val="0"/>
              </w:rPr>
              <w:t xml:space="preserve">- </w:t>
            </w:r>
            <w:r w:rsidR="0089035B" w:rsidRPr="00C40B21">
              <w:rPr>
                <w:b w:val="0"/>
                <w:bCs w:val="0"/>
              </w:rPr>
              <w:t>Igangsatte</w:t>
            </w:r>
            <w:r w:rsidRPr="00C40B21">
              <w:rPr>
                <w:b w:val="0"/>
                <w:bCs w:val="0"/>
              </w:rPr>
              <w:t xml:space="preserve"> sociale effektinvesteringer</w:t>
            </w:r>
          </w:p>
        </w:tc>
        <w:tc>
          <w:tcPr>
            <w:tcW w:w="852" w:type="dxa"/>
          </w:tcPr>
          <w:p w14:paraId="02D0E2FE" w14:textId="61CD3B26" w:rsidR="00E70E14" w:rsidRPr="00C40B21" w:rsidRDefault="00331B49" w:rsidP="006201D8">
            <w:pPr>
              <w:jc w:val="center"/>
              <w:cnfStyle w:val="000000100000" w:firstRow="0" w:lastRow="0" w:firstColumn="0" w:lastColumn="0" w:oddVBand="0" w:evenVBand="0" w:oddHBand="1" w:evenHBand="0" w:firstRowFirstColumn="0" w:firstRowLastColumn="0" w:lastRowFirstColumn="0" w:lastRowLastColumn="0"/>
            </w:pPr>
            <w:r>
              <w:t>9</w:t>
            </w:r>
          </w:p>
        </w:tc>
      </w:tr>
      <w:tr w:rsidR="00C40B21" w:rsidRPr="00C40B21" w14:paraId="713DBFC3" w14:textId="77777777" w:rsidTr="00B801FF">
        <w:tc>
          <w:tcPr>
            <w:cnfStyle w:val="001000000000" w:firstRow="0" w:lastRow="0" w:firstColumn="1" w:lastColumn="0" w:oddVBand="0" w:evenVBand="0" w:oddHBand="0" w:evenHBand="0" w:firstRowFirstColumn="0" w:firstRowLastColumn="0" w:lastRowFirstColumn="0" w:lastRowLastColumn="0"/>
            <w:tcW w:w="0" w:type="auto"/>
          </w:tcPr>
          <w:p w14:paraId="11AF91AF" w14:textId="368686A4" w:rsidR="00E70E14" w:rsidRPr="00C40B21" w:rsidRDefault="006201D8" w:rsidP="006201D8">
            <w:pPr>
              <w:rPr>
                <w:b w:val="0"/>
                <w:bCs w:val="0"/>
              </w:rPr>
            </w:pPr>
            <w:r w:rsidRPr="00C40B21">
              <w:rPr>
                <w:b w:val="0"/>
                <w:bCs w:val="0"/>
              </w:rPr>
              <w:t>- Under behandling</w:t>
            </w:r>
          </w:p>
        </w:tc>
        <w:tc>
          <w:tcPr>
            <w:tcW w:w="852" w:type="dxa"/>
          </w:tcPr>
          <w:p w14:paraId="1774A72A" w14:textId="0E6B4E6F" w:rsidR="00E70E14" w:rsidRPr="00C40B21" w:rsidRDefault="00E75108" w:rsidP="006201D8">
            <w:pPr>
              <w:jc w:val="center"/>
              <w:cnfStyle w:val="000000000000" w:firstRow="0" w:lastRow="0" w:firstColumn="0" w:lastColumn="0" w:oddVBand="0" w:evenVBand="0" w:oddHBand="0" w:evenHBand="0" w:firstRowFirstColumn="0" w:firstRowLastColumn="0" w:lastRowFirstColumn="0" w:lastRowLastColumn="0"/>
            </w:pPr>
            <w:r w:rsidRPr="00C40B21">
              <w:t>1</w:t>
            </w:r>
          </w:p>
        </w:tc>
      </w:tr>
      <w:tr w:rsidR="00A378E8" w:rsidRPr="00C40B21" w14:paraId="49D6869B" w14:textId="77777777" w:rsidTr="00B8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41F474" w14:textId="2D47BA24" w:rsidR="00A378E8" w:rsidRPr="00D7693E" w:rsidRDefault="00A378E8" w:rsidP="006201D8">
            <w:pPr>
              <w:rPr>
                <w:b w:val="0"/>
                <w:bCs w:val="0"/>
              </w:rPr>
            </w:pPr>
            <w:r w:rsidRPr="00D7693E">
              <w:rPr>
                <w:b w:val="0"/>
                <w:bCs w:val="0"/>
              </w:rPr>
              <w:t>Henvendelser i Rådets call</w:t>
            </w:r>
          </w:p>
        </w:tc>
        <w:tc>
          <w:tcPr>
            <w:tcW w:w="852" w:type="dxa"/>
          </w:tcPr>
          <w:p w14:paraId="1B4BE680" w14:textId="6D2EDE79" w:rsidR="00A378E8" w:rsidRPr="00C40B21" w:rsidRDefault="00A378E8" w:rsidP="006201D8">
            <w:pPr>
              <w:jc w:val="center"/>
              <w:cnfStyle w:val="000000100000" w:firstRow="0" w:lastRow="0" w:firstColumn="0" w:lastColumn="0" w:oddVBand="0" w:evenVBand="0" w:oddHBand="1" w:evenHBand="0" w:firstRowFirstColumn="0" w:firstRowLastColumn="0" w:lastRowFirstColumn="0" w:lastRowLastColumn="0"/>
            </w:pPr>
            <w:r>
              <w:t>12</w:t>
            </w:r>
          </w:p>
        </w:tc>
      </w:tr>
      <w:tr w:rsidR="00A378E8" w:rsidRPr="00C40B21" w14:paraId="35ED58B8" w14:textId="77777777" w:rsidTr="00B801FF">
        <w:tc>
          <w:tcPr>
            <w:cnfStyle w:val="001000000000" w:firstRow="0" w:lastRow="0" w:firstColumn="1" w:lastColumn="0" w:oddVBand="0" w:evenVBand="0" w:oddHBand="0" w:evenHBand="0" w:firstRowFirstColumn="0" w:firstRowLastColumn="0" w:lastRowFirstColumn="0" w:lastRowLastColumn="0"/>
            <w:tcW w:w="0" w:type="auto"/>
          </w:tcPr>
          <w:p w14:paraId="45F6B470" w14:textId="43FACA81" w:rsidR="00A378E8" w:rsidRPr="00D7693E" w:rsidRDefault="00D7693E" w:rsidP="00D7693E">
            <w:r w:rsidRPr="00D7693E">
              <w:rPr>
                <w:b w:val="0"/>
                <w:bCs w:val="0"/>
              </w:rPr>
              <w:t>-</w:t>
            </w:r>
            <w:r>
              <w:t xml:space="preserve"> </w:t>
            </w:r>
            <w:r w:rsidRPr="00C40B21">
              <w:rPr>
                <w:b w:val="0"/>
                <w:bCs w:val="0"/>
              </w:rPr>
              <w:t>Igangsatte sociale effektinvesteringer</w:t>
            </w:r>
          </w:p>
        </w:tc>
        <w:tc>
          <w:tcPr>
            <w:tcW w:w="852" w:type="dxa"/>
          </w:tcPr>
          <w:p w14:paraId="2474F525" w14:textId="07378C23" w:rsidR="00A378E8" w:rsidRPr="00C40B21" w:rsidRDefault="00D7693E" w:rsidP="006201D8">
            <w:pPr>
              <w:jc w:val="center"/>
              <w:cnfStyle w:val="000000000000" w:firstRow="0" w:lastRow="0" w:firstColumn="0" w:lastColumn="0" w:oddVBand="0" w:evenVBand="0" w:oddHBand="0" w:evenHBand="0" w:firstRowFirstColumn="0" w:firstRowLastColumn="0" w:lastRowFirstColumn="0" w:lastRowLastColumn="0"/>
            </w:pPr>
            <w:r>
              <w:t>2</w:t>
            </w:r>
          </w:p>
        </w:tc>
      </w:tr>
    </w:tbl>
    <w:p w14:paraId="3FDF86DD" w14:textId="77777777" w:rsidR="00A81BFD" w:rsidRDefault="00A81BFD" w:rsidP="005B292E"/>
    <w:p w14:paraId="4BCE6052" w14:textId="71713FD3" w:rsidR="004C02C1" w:rsidRDefault="00F00111" w:rsidP="005B292E">
      <w:r w:rsidRPr="00E74410">
        <w:t xml:space="preserve">I </w:t>
      </w:r>
      <w:r w:rsidRPr="00E74410">
        <w:rPr>
          <w:i/>
          <w:iCs/>
        </w:rPr>
        <w:t xml:space="preserve">afsnit 2 </w:t>
      </w:r>
      <w:r w:rsidR="0088003F" w:rsidRPr="00E74410">
        <w:t>gives</w:t>
      </w:r>
      <w:r w:rsidR="00C61971">
        <w:t xml:space="preserve"> et kort indblik </w:t>
      </w:r>
      <w:r w:rsidR="001B0D3E">
        <w:t>i, hvordan det går med sociale investeringer i Danmar</w:t>
      </w:r>
      <w:r w:rsidR="00B80C57">
        <w:t>k</w:t>
      </w:r>
      <w:r w:rsidR="001B0D3E">
        <w:t>, og på den baggrund beskrives de</w:t>
      </w:r>
      <w:r w:rsidR="00B80C57">
        <w:t xml:space="preserve"> temaer, som Rådet har været optaget af </w:t>
      </w:r>
      <w:r w:rsidR="001B0D3E">
        <w:t xml:space="preserve">i </w:t>
      </w:r>
      <w:r w:rsidR="001B0D3E" w:rsidRPr="004C02C1">
        <w:rPr>
          <w:i/>
          <w:iCs/>
        </w:rPr>
        <w:t>afsnit 3</w:t>
      </w:r>
      <w:r w:rsidR="00B80C57">
        <w:t xml:space="preserve">. </w:t>
      </w:r>
    </w:p>
    <w:p w14:paraId="1799278A" w14:textId="4076D893" w:rsidR="00973065" w:rsidRPr="00E74410" w:rsidRDefault="006B3C1F" w:rsidP="005B292E">
      <w:r>
        <w:t>I</w:t>
      </w:r>
      <w:r w:rsidR="00973065" w:rsidRPr="00E74410">
        <w:t xml:space="preserve"> </w:t>
      </w:r>
      <w:r w:rsidR="00973065" w:rsidRPr="00E74410">
        <w:rPr>
          <w:i/>
          <w:iCs/>
        </w:rPr>
        <w:t xml:space="preserve">afsnit </w:t>
      </w:r>
      <w:r>
        <w:rPr>
          <w:i/>
          <w:iCs/>
        </w:rPr>
        <w:t>4</w:t>
      </w:r>
      <w:r w:rsidR="00973065" w:rsidRPr="00E74410">
        <w:t xml:space="preserve"> </w:t>
      </w:r>
      <w:r w:rsidR="001D7838">
        <w:t>gives</w:t>
      </w:r>
      <w:r w:rsidR="00973065" w:rsidRPr="00E74410">
        <w:t xml:space="preserve"> et overblik over sociale effektinvesteringer, som Rådet har igangsat – og med en foreløbig status for de projekter, der er i gang. </w:t>
      </w:r>
    </w:p>
    <w:p w14:paraId="6FE5A6BA" w14:textId="3A01C28F" w:rsidR="00973065" w:rsidRPr="00F41BDA" w:rsidRDefault="000F799D" w:rsidP="00741F63">
      <w:r w:rsidRPr="00F41BDA">
        <w:t xml:space="preserve">Et af </w:t>
      </w:r>
      <w:r w:rsidR="0082218D" w:rsidRPr="00F41BDA">
        <w:t>Rådets særlige fokusområder i 202</w:t>
      </w:r>
      <w:r w:rsidR="00260BD8">
        <w:t>4</w:t>
      </w:r>
      <w:r w:rsidR="0082218D" w:rsidRPr="00F41BDA">
        <w:t xml:space="preserve"> </w:t>
      </w:r>
      <w:r w:rsidR="00260BD8">
        <w:t>vil være</w:t>
      </w:r>
      <w:r w:rsidR="0082218D" w:rsidRPr="00F41BDA">
        <w:t xml:space="preserve"> at bidrage til den fortsatte modning af markedet for sociale</w:t>
      </w:r>
      <w:r w:rsidRPr="00F41BDA">
        <w:t xml:space="preserve"> investeringer</w:t>
      </w:r>
      <w:r w:rsidR="00741F63">
        <w:t>, bl.a. via samarbejde med almennyttige fonde</w:t>
      </w:r>
      <w:r w:rsidRPr="00F41BDA">
        <w:t xml:space="preserve">. </w:t>
      </w:r>
      <w:r w:rsidR="00741F63">
        <w:t xml:space="preserve">Rådets </w:t>
      </w:r>
      <w:r w:rsidRPr="00F41BDA">
        <w:t>fokusområde</w:t>
      </w:r>
      <w:r w:rsidR="00741F63">
        <w:t xml:space="preserve">r i 2024 </w:t>
      </w:r>
      <w:r w:rsidRPr="00F41BDA">
        <w:t>er udfoldet nærmere</w:t>
      </w:r>
      <w:r w:rsidR="00B921D4" w:rsidRPr="00F41BDA">
        <w:t xml:space="preserve"> i </w:t>
      </w:r>
      <w:r w:rsidR="00B921D4" w:rsidRPr="00F41BDA">
        <w:rPr>
          <w:i/>
          <w:iCs/>
        </w:rPr>
        <w:t xml:space="preserve">afsnit </w:t>
      </w:r>
      <w:r w:rsidR="001D7838">
        <w:rPr>
          <w:i/>
          <w:iCs/>
        </w:rPr>
        <w:t>5</w:t>
      </w:r>
      <w:r w:rsidR="00B921D4" w:rsidRPr="00F41BDA">
        <w:t>.</w:t>
      </w:r>
      <w:r w:rsidR="0082218D" w:rsidRPr="00F41BDA">
        <w:t xml:space="preserve"> </w:t>
      </w:r>
    </w:p>
    <w:p w14:paraId="7C09DA72" w14:textId="7FFDC2B6" w:rsidR="0072530A" w:rsidRPr="00E74410" w:rsidRDefault="00A41AE6" w:rsidP="00741F63">
      <w:r w:rsidRPr="00E74410">
        <w:t xml:space="preserve">I </w:t>
      </w:r>
      <w:r w:rsidRPr="00E74410">
        <w:rPr>
          <w:i/>
          <w:iCs/>
        </w:rPr>
        <w:t xml:space="preserve">afsnit </w:t>
      </w:r>
      <w:r w:rsidR="001D7838">
        <w:rPr>
          <w:i/>
          <w:iCs/>
        </w:rPr>
        <w:t>6</w:t>
      </w:r>
      <w:r w:rsidRPr="00E74410">
        <w:t xml:space="preserve"> er økonomien i Den Sociale </w:t>
      </w:r>
      <w:r w:rsidR="004C60A8" w:rsidRPr="00E74410">
        <w:t>Investerings</w:t>
      </w:r>
      <w:r w:rsidRPr="00E74410">
        <w:t xml:space="preserve">fond nærmere beskrevet. Rådet </w:t>
      </w:r>
      <w:r w:rsidR="18E6B012" w:rsidRPr="00E74410">
        <w:t>råder over 40 mio. kr., som byrådet i forbindelse med budgetforliget 2018-2021 afsatte dertil.</w:t>
      </w:r>
    </w:p>
    <w:p w14:paraId="2BA67790" w14:textId="77777777" w:rsidR="00DC4D71" w:rsidRDefault="00DC4D71" w:rsidP="005B292E"/>
    <w:p w14:paraId="387A4065" w14:textId="0AC607D8" w:rsidR="00963627" w:rsidRDefault="3979BBF6" w:rsidP="3CFD5C55">
      <w:pPr>
        <w:pStyle w:val="Overskrift1"/>
      </w:pPr>
      <w:bookmarkStart w:id="3" w:name="_Toc161301498"/>
      <w:r>
        <w:t xml:space="preserve">2. </w:t>
      </w:r>
      <w:r w:rsidR="008E3C7D">
        <w:t>Sociale Investeringer i Danmark</w:t>
      </w:r>
      <w:bookmarkEnd w:id="3"/>
    </w:p>
    <w:p w14:paraId="22944FC1" w14:textId="26284951" w:rsidR="00A90A2F" w:rsidRDefault="008E3C7D" w:rsidP="00A90A2F">
      <w:r>
        <w:t>Markedet for Sociale Investeringer i Danmark er i kraftig vækst</w:t>
      </w:r>
      <w:r w:rsidR="00662A6A">
        <w:t xml:space="preserve"> </w:t>
      </w:r>
      <w:r w:rsidR="00017B43">
        <w:t>og</w:t>
      </w:r>
      <w:r w:rsidR="00662A6A">
        <w:t xml:space="preserve"> er i høj grad drevet af DSI – Den Sociale Investeringsfond, som blev </w:t>
      </w:r>
      <w:r w:rsidR="00A90A2F">
        <w:t xml:space="preserve">etableret ved lov i december 2018. DSI har til opgave </w:t>
      </w:r>
      <w:r w:rsidR="002F2BCA">
        <w:t>at modne og udvikle markedet for sociale investeringer i Danmark</w:t>
      </w:r>
      <w:r w:rsidR="00193B74">
        <w:t xml:space="preserve"> for bl.a. at </w:t>
      </w:r>
      <w:r w:rsidR="00C165B0">
        <w:t>få udbredt indsatser på de store velfærdsområder, der skaber bedre resultater for borgerne og mindske</w:t>
      </w:r>
      <w:r w:rsidR="00E02C6C">
        <w:t>r</w:t>
      </w:r>
      <w:r w:rsidR="00C165B0">
        <w:t xml:space="preserve"> de offentlige udgifter. </w:t>
      </w:r>
      <w:r w:rsidR="00925686">
        <w:t xml:space="preserve">Ved etableringen fik DSI i alt 78 mio. kr. til arbejdet, hvoraf de 50 mio. kr. </w:t>
      </w:r>
      <w:r w:rsidR="0064376B">
        <w:t>va</w:t>
      </w:r>
      <w:r w:rsidR="00F26DBF">
        <w:t>r investeringskapital, mens de 28 mio. kr. v</w:t>
      </w:r>
      <w:r w:rsidR="0064376B">
        <w:t>ar udviklingskapital, som kunne anvendes til at udvikle nye indsatser.</w:t>
      </w:r>
    </w:p>
    <w:p w14:paraId="2473F0B3" w14:textId="414D2BE0" w:rsidR="00D009FA" w:rsidRPr="00C628D0" w:rsidRDefault="008E3C7D" w:rsidP="008E3C7D">
      <w:r>
        <w:t xml:space="preserve">Ifølge </w:t>
      </w:r>
      <w:r w:rsidR="00812342">
        <w:t xml:space="preserve">DSI, den sociale investeringsfond, er der ultimo 2023 igangsat </w:t>
      </w:r>
      <w:r w:rsidR="004B2129">
        <w:t xml:space="preserve">32 sociale </w:t>
      </w:r>
      <w:r w:rsidR="000D7ED4">
        <w:t>effektinvesteringer i Danmark</w:t>
      </w:r>
      <w:r w:rsidR="00FA69BA">
        <w:t xml:space="preserve">, heraf tegner Aarhus Kommune sig for </w:t>
      </w:r>
      <w:r w:rsidR="0055327D">
        <w:t>11</w:t>
      </w:r>
      <w:r w:rsidR="00D009FA">
        <w:t>.</w:t>
      </w:r>
      <w:r w:rsidR="00260A0D">
        <w:t xml:space="preserve"> </w:t>
      </w:r>
      <w:r w:rsidR="00D435E0">
        <w:t>Investeringerne har foreløbigt kun været et anliggende for kommuner</w:t>
      </w:r>
      <w:r w:rsidR="005B7B20">
        <w:t>, mens regionerne viser interesse</w:t>
      </w:r>
      <w:r w:rsidR="00D009FA">
        <w:t xml:space="preserve">. Foreløbigt er det kun Region Midtjylland, som har afsat midler til at arbejde med området. </w:t>
      </w:r>
      <w:r w:rsidR="00EB2388">
        <w:t xml:space="preserve">De 32 sociale investeringer er fordelt på </w:t>
      </w:r>
      <w:r w:rsidR="00752366">
        <w:t>22</w:t>
      </w:r>
      <w:r w:rsidR="00D435E0">
        <w:t xml:space="preserve"> </w:t>
      </w:r>
      <w:r w:rsidR="00FA69BA">
        <w:t xml:space="preserve">forskellige </w:t>
      </w:r>
      <w:r w:rsidR="00D435E0" w:rsidRPr="00C628D0">
        <w:t>kommuner</w:t>
      </w:r>
      <w:r w:rsidR="00FA69BA" w:rsidRPr="00C628D0">
        <w:t>.</w:t>
      </w:r>
      <w:r w:rsidR="00D544AF" w:rsidRPr="00C628D0">
        <w:t xml:space="preserve"> Ifølge DSI er Danmark dermed det land i verden</w:t>
      </w:r>
      <w:r w:rsidR="00F719DA" w:rsidRPr="00C628D0">
        <w:t>, der har udviklet og igangsat flest sociale effektinvesteringer pr. indbygger.</w:t>
      </w:r>
    </w:p>
    <w:p w14:paraId="028250F6" w14:textId="72918017" w:rsidR="007B4834" w:rsidRDefault="00A90A2F" w:rsidP="008E3C7D">
      <w:r>
        <w:t>S</w:t>
      </w:r>
      <w:r w:rsidR="006548E4">
        <w:t>elvom der i løbet af de seneste 4 år er igangsat en del projekter</w:t>
      </w:r>
      <w:r w:rsidR="00F71845">
        <w:t>, er markedet fortsat kendetegnet ved</w:t>
      </w:r>
      <w:r w:rsidR="00907A42">
        <w:t xml:space="preserve"> et forholdsvist fragmenteret aktørlandskab både bl</w:t>
      </w:r>
      <w:r w:rsidR="004E15B3">
        <w:t>a</w:t>
      </w:r>
      <w:r w:rsidR="00907A42">
        <w:t>ndt myndigheder, leverandører og investorer</w:t>
      </w:r>
      <w:r w:rsidR="004B7FF9">
        <w:t>, hvor erfaringerne er sparsomme</w:t>
      </w:r>
      <w:r w:rsidR="00907A42">
        <w:t xml:space="preserve">. </w:t>
      </w:r>
      <w:r w:rsidR="00F61A0E">
        <w:t xml:space="preserve">Oxford Research lavede </w:t>
      </w:r>
      <w:r w:rsidR="00321C7F">
        <w:t>ultimo</w:t>
      </w:r>
      <w:r w:rsidR="00F61A0E">
        <w:t xml:space="preserve"> 2021 en evaluering af DSI’s nuværende og fremtidige roller, hvoraf der </w:t>
      </w:r>
      <w:r w:rsidR="007675A6">
        <w:t xml:space="preserve">bl.a. </w:t>
      </w:r>
      <w:r w:rsidR="00F61A0E">
        <w:t>fremgik følgende:</w:t>
      </w:r>
    </w:p>
    <w:p w14:paraId="1724E489" w14:textId="059FDF88" w:rsidR="00F437F4" w:rsidRDefault="00F61A0E" w:rsidP="008E3C7D">
      <w:r>
        <w:t>”</w:t>
      </w:r>
      <w:r w:rsidR="00F437F4">
        <w:t xml:space="preserve">Selvom interessen for sociale investeringer blandt aktørerne er stor, og der er en generel enighed om, at sådanne investeringer rummer et forholdsvis stort potentiale som metode og tilgang til at </w:t>
      </w:r>
      <w:r w:rsidR="00F437F4">
        <w:lastRenderedPageBreak/>
        <w:t>arbejde med samfundets velfærdsudfordringer, er én af hovedudfordringerne, at ganske få aktører har de nødvendige erfaringer og kompetencer til at indgå i sådanne investeringer.</w:t>
      </w:r>
      <w:r>
        <w:t>”</w:t>
      </w:r>
      <w:r w:rsidR="00883258">
        <w:rPr>
          <w:rStyle w:val="Fodnotehenvisning"/>
        </w:rPr>
        <w:footnoteReference w:id="2"/>
      </w:r>
    </w:p>
    <w:p w14:paraId="3B7F8A37" w14:textId="77777777" w:rsidR="00194172" w:rsidRDefault="00E30645" w:rsidP="008E3C7D">
      <w:r>
        <w:t>E</w:t>
      </w:r>
      <w:r w:rsidR="008742E9">
        <w:t>valueringen fra Oxford Research er et par år gammel,</w:t>
      </w:r>
      <w:r w:rsidR="00B54C08">
        <w:t xml:space="preserve"> </w:t>
      </w:r>
      <w:r>
        <w:t xml:space="preserve">men </w:t>
      </w:r>
      <w:r w:rsidR="003656B6">
        <w:t>k</w:t>
      </w:r>
      <w:r>
        <w:t>onklusion</w:t>
      </w:r>
      <w:r w:rsidR="003656B6">
        <w:t>en</w:t>
      </w:r>
      <w:r>
        <w:t xml:space="preserve"> </w:t>
      </w:r>
      <w:r w:rsidR="00B54C08">
        <w:t>vurderes fortsat at være gældende</w:t>
      </w:r>
      <w:r w:rsidR="00E378F2">
        <w:t>. Interessen for området er stor – både blandt kommuner og leverandører og i stigende grad blandt almennyttige fonde</w:t>
      </w:r>
      <w:r>
        <w:t xml:space="preserve">, men </w:t>
      </w:r>
      <w:r w:rsidR="008D2B2B">
        <w:t xml:space="preserve">erfaringerne </w:t>
      </w:r>
      <w:r w:rsidR="006507E6">
        <w:t xml:space="preserve">med redskabet </w:t>
      </w:r>
      <w:r w:rsidR="008D2B2B">
        <w:t xml:space="preserve">og kompetencerne </w:t>
      </w:r>
      <w:r w:rsidR="006507E6">
        <w:t>til at gennemføre</w:t>
      </w:r>
      <w:r w:rsidR="00BF4AB9">
        <w:t xml:space="preserve"> sociale effektinvesteringer </w:t>
      </w:r>
      <w:r w:rsidR="008D2B2B">
        <w:t>er</w:t>
      </w:r>
      <w:r w:rsidR="006F5B2F">
        <w:t xml:space="preserve"> mindre</w:t>
      </w:r>
      <w:r w:rsidR="00E378F2">
        <w:t xml:space="preserve">. </w:t>
      </w:r>
    </w:p>
    <w:p w14:paraId="16772A25" w14:textId="77777777" w:rsidR="00304E96" w:rsidRDefault="003254B1" w:rsidP="008E3C7D">
      <w:r>
        <w:t>DSI har</w:t>
      </w:r>
      <w:r w:rsidR="00D97D1A">
        <w:t xml:space="preserve"> som følge af mangel på investerin</w:t>
      </w:r>
      <w:r w:rsidR="0002075A">
        <w:t>g</w:t>
      </w:r>
      <w:r w:rsidR="00D97D1A">
        <w:t xml:space="preserve">skapital i både 2022 og 2023 </w:t>
      </w:r>
      <w:r w:rsidR="004C191A">
        <w:t xml:space="preserve">og deraf manglende mulighed for at investere i nye projekter </w:t>
      </w:r>
      <w:r w:rsidR="00D97D1A">
        <w:t>arbejdet meget på markedsmodning</w:t>
      </w:r>
      <w:r w:rsidR="004C191A">
        <w:t xml:space="preserve"> </w:t>
      </w:r>
      <w:r w:rsidR="0002075A">
        <w:t xml:space="preserve">de sidste par år. Der er </w:t>
      </w:r>
      <w:r w:rsidR="00625460">
        <w:t>som et led heri bl.a. oprettet</w:t>
      </w:r>
      <w:r w:rsidR="0002075A">
        <w:t xml:space="preserve"> en hjemmeside </w:t>
      </w:r>
      <w:hyperlink r:id="rId12" w:history="1">
        <w:r w:rsidR="0002075A" w:rsidRPr="00337D71">
          <w:rPr>
            <w:rStyle w:val="Hyperlink"/>
          </w:rPr>
          <w:t>www.socialeinvesteringer.nu</w:t>
        </w:r>
      </w:hyperlink>
      <w:r w:rsidR="0002075A">
        <w:t>, som beskriver de ig</w:t>
      </w:r>
      <w:r w:rsidR="00EF7BBC">
        <w:t>a</w:t>
      </w:r>
      <w:r w:rsidR="0002075A">
        <w:t>ngsatte investeringer</w:t>
      </w:r>
      <w:r w:rsidR="007E7785">
        <w:t xml:space="preserve"> og indeholder en konkret værktøjskasse til</w:t>
      </w:r>
      <w:r w:rsidR="00EF7BBC">
        <w:t xml:space="preserve">, hvordan </w:t>
      </w:r>
      <w:r w:rsidR="00491C6B">
        <w:t>kommuner, leverandører og investorer kan arbejde med området. Dette bidrager ti</w:t>
      </w:r>
      <w:r w:rsidR="00625460">
        <w:t>l at gøre det mere tilgængeligt at arbejde med sociale investeringer.</w:t>
      </w:r>
      <w:r w:rsidR="00404DFF">
        <w:t xml:space="preserve"> </w:t>
      </w:r>
    </w:p>
    <w:p w14:paraId="5F6124E0" w14:textId="77777777" w:rsidR="00226759" w:rsidRDefault="00304E96" w:rsidP="008E3C7D">
      <w:r>
        <w:t>En anden del af DSI’s markedsmodningsarbejde i 2023 har været at få</w:t>
      </w:r>
      <w:r w:rsidR="00404DFF">
        <w:t xml:space="preserve"> udarbejdet </w:t>
      </w:r>
      <w:r>
        <w:t>e</w:t>
      </w:r>
      <w:r w:rsidR="00404DFF">
        <w:t xml:space="preserve">n analyse </w:t>
      </w:r>
      <w:r w:rsidR="00194172">
        <w:t xml:space="preserve">af mulighederne for, hvordan der kan etableres en outcomefond i Danmark, som kan være med til at betale for </w:t>
      </w:r>
      <w:r w:rsidR="00013F80">
        <w:t>statslige (og regionale</w:t>
      </w:r>
      <w:r w:rsidR="006A613D">
        <w:t xml:space="preserve">) effekter ved igangsatte sociale investeringer. </w:t>
      </w:r>
      <w:r w:rsidR="007167F9">
        <w:t>På nuværende tidspunkt kan der k</w:t>
      </w:r>
      <w:r w:rsidR="00193CDD">
        <w:t>u</w:t>
      </w:r>
      <w:r w:rsidR="007167F9">
        <w:t>n sættes sociale investeringer i gang, hvis den økonomiske business case viser et overskud i kommunen</w:t>
      </w:r>
      <w:r w:rsidR="00822557">
        <w:t>. Det betyder lange tilbagebetalingshorisonter til investorerne – og ikke mindst, at en del sociale investerin</w:t>
      </w:r>
      <w:r>
        <w:t>g</w:t>
      </w:r>
      <w:r w:rsidR="00822557">
        <w:t xml:space="preserve">sprojekter </w:t>
      </w:r>
      <w:r>
        <w:t>ikke sættes i gang, selvom de ville kunne gavne både borgere og den samlede samfundsøkonomi.</w:t>
      </w:r>
      <w:r w:rsidR="00D17782">
        <w:t xml:space="preserve"> Hvis der etableres en outcomefond, som kan betale for effekter i staten (fx</w:t>
      </w:r>
      <w:r w:rsidR="00C70CFB">
        <w:t xml:space="preserve"> refusioner på sociale ydelser eller effekter inden for retsvæsnet)</w:t>
      </w:r>
      <w:r w:rsidR="00BE0599">
        <w:t xml:space="preserve">, vil det blive langt mere attraktivt for kommuner og regioner at </w:t>
      </w:r>
      <w:r w:rsidR="00BC6D93">
        <w:t>tænke i</w:t>
      </w:r>
      <w:r w:rsidR="00BE0599">
        <w:t xml:space="preserve"> sociale investeringsprojekter</w:t>
      </w:r>
      <w:r w:rsidR="00BC6D93">
        <w:t xml:space="preserve">, og der er en klar forventning om, at det </w:t>
      </w:r>
      <w:r w:rsidR="006C7F80">
        <w:t xml:space="preserve">vil være </w:t>
      </w:r>
      <w:r w:rsidR="00BC6D93">
        <w:t xml:space="preserve">et redskab, der </w:t>
      </w:r>
      <w:r w:rsidR="006C7F80">
        <w:t xml:space="preserve">herved </w:t>
      </w:r>
      <w:r w:rsidR="00B633F4">
        <w:t>kan bidrage til reel systemforandring i det danske samfund.</w:t>
      </w:r>
    </w:p>
    <w:p w14:paraId="0F63EDE9" w14:textId="25DB5F4D" w:rsidR="00A709CC" w:rsidRPr="00C628D0" w:rsidRDefault="006B7282" w:rsidP="008E3C7D">
      <w:r w:rsidRPr="00C628D0">
        <w:t>Analysen af outcomefonde er blevet offentliggjort ultimo februar 2024</w:t>
      </w:r>
      <w:r w:rsidR="00561200" w:rsidRPr="00C628D0">
        <w:t xml:space="preserve"> (</w:t>
      </w:r>
      <w:hyperlink r:id="rId13" w:history="1">
        <w:r w:rsidR="00F60273" w:rsidRPr="00C3335B">
          <w:rPr>
            <w:rStyle w:val="Hyperlink"/>
          </w:rPr>
          <w:t>https://dsi.dk/resultatpuljer-i-danmark/</w:t>
        </w:r>
      </w:hyperlink>
      <w:r w:rsidR="00F60273" w:rsidRPr="00C628D0">
        <w:t xml:space="preserve">) </w:t>
      </w:r>
      <w:r w:rsidR="002F57AE" w:rsidRPr="00C628D0">
        <w:t xml:space="preserve">og den </w:t>
      </w:r>
      <w:r w:rsidR="00F60273" w:rsidRPr="00C628D0">
        <w:t xml:space="preserve">har </w:t>
      </w:r>
      <w:r w:rsidR="002F57AE" w:rsidRPr="00C628D0">
        <w:t xml:space="preserve">overordnet set </w:t>
      </w:r>
      <w:r w:rsidR="00A709CC" w:rsidRPr="00C628D0">
        <w:t>fem konkrete anbefalinger:</w:t>
      </w:r>
    </w:p>
    <w:p w14:paraId="36FD9A0A" w14:textId="69B3A2AE" w:rsidR="00A709CC" w:rsidRPr="00C628D0" w:rsidRDefault="00A709CC" w:rsidP="0029245B">
      <w:pPr>
        <w:pStyle w:val="Listeafsnit"/>
        <w:numPr>
          <w:ilvl w:val="0"/>
          <w:numId w:val="11"/>
        </w:numPr>
        <w:spacing w:after="0" w:line="240" w:lineRule="auto"/>
        <w:ind w:left="357" w:hanging="357"/>
        <w:contextualSpacing w:val="0"/>
        <w:rPr>
          <w:rFonts w:ascii="Mulish" w:eastAsia="Times New Roman" w:hAnsi="Mulish"/>
        </w:rPr>
      </w:pPr>
      <w:r w:rsidRPr="00C628D0">
        <w:rPr>
          <w:rFonts w:ascii="Mulish" w:eastAsia="Times New Roman" w:hAnsi="Mulish"/>
        </w:rPr>
        <w:t>Anbefaling 1: Der bør etableres en outcomefond i Danmark</w:t>
      </w:r>
    </w:p>
    <w:p w14:paraId="3A0B3AC3" w14:textId="52A243E8" w:rsidR="00A709CC" w:rsidRPr="00C628D0" w:rsidRDefault="00A709CC" w:rsidP="0029245B">
      <w:pPr>
        <w:pStyle w:val="Listeafsnit"/>
        <w:numPr>
          <w:ilvl w:val="0"/>
          <w:numId w:val="11"/>
        </w:numPr>
        <w:spacing w:after="0" w:line="240" w:lineRule="auto"/>
        <w:ind w:left="357" w:hanging="357"/>
        <w:contextualSpacing w:val="0"/>
        <w:rPr>
          <w:rFonts w:ascii="Mulish" w:eastAsia="Times New Roman" w:hAnsi="Mulish"/>
        </w:rPr>
      </w:pPr>
      <w:r w:rsidRPr="00C628D0">
        <w:rPr>
          <w:rFonts w:ascii="Mulish" w:eastAsia="Times New Roman" w:hAnsi="Mulish"/>
        </w:rPr>
        <w:t>Anbefaling 2: Outcomefondens formål bør være at løse strukturelle udfordringer og skabe bedre liv</w:t>
      </w:r>
    </w:p>
    <w:p w14:paraId="5BDA2F78" w14:textId="3AABEA06" w:rsidR="00A709CC" w:rsidRPr="00C628D0" w:rsidRDefault="00A709CC" w:rsidP="0029245B">
      <w:pPr>
        <w:pStyle w:val="Listeafsnit"/>
        <w:numPr>
          <w:ilvl w:val="0"/>
          <w:numId w:val="11"/>
        </w:numPr>
        <w:spacing w:after="0" w:line="240" w:lineRule="auto"/>
        <w:ind w:left="357" w:hanging="357"/>
        <w:contextualSpacing w:val="0"/>
        <w:rPr>
          <w:rFonts w:ascii="Mulish" w:eastAsia="Times New Roman" w:hAnsi="Mulish"/>
        </w:rPr>
      </w:pPr>
      <w:r w:rsidRPr="00C628D0">
        <w:rPr>
          <w:rFonts w:ascii="Mulish" w:eastAsia="Times New Roman" w:hAnsi="Mulish"/>
        </w:rPr>
        <w:t>Anbefaling 3: Outcome</w:t>
      </w:r>
      <w:r w:rsidR="00CD1626" w:rsidRPr="00C628D0">
        <w:rPr>
          <w:rFonts w:ascii="Mulish" w:eastAsia="Times New Roman" w:hAnsi="Mulish"/>
        </w:rPr>
        <w:t>fonden</w:t>
      </w:r>
      <w:r w:rsidRPr="00C628D0">
        <w:rPr>
          <w:rFonts w:ascii="Mulish" w:eastAsia="Times New Roman" w:hAnsi="Mulish"/>
        </w:rPr>
        <w:t xml:space="preserve"> bør omfatte én afgrænset målgruppe</w:t>
      </w:r>
    </w:p>
    <w:p w14:paraId="5C5BE642" w14:textId="1AA98E14" w:rsidR="00A709CC" w:rsidRPr="00C628D0" w:rsidRDefault="00A709CC" w:rsidP="0029245B">
      <w:pPr>
        <w:pStyle w:val="Listeafsnit"/>
        <w:numPr>
          <w:ilvl w:val="0"/>
          <w:numId w:val="11"/>
        </w:numPr>
        <w:spacing w:after="0" w:line="240" w:lineRule="auto"/>
        <w:ind w:left="357" w:hanging="357"/>
        <w:contextualSpacing w:val="0"/>
        <w:rPr>
          <w:rFonts w:ascii="Mulish" w:eastAsia="Times New Roman" w:hAnsi="Mulish"/>
        </w:rPr>
      </w:pPr>
      <w:r w:rsidRPr="00C628D0">
        <w:rPr>
          <w:rFonts w:ascii="Mulish" w:eastAsia="Times New Roman" w:hAnsi="Mulish"/>
        </w:rPr>
        <w:t xml:space="preserve">Anbefaling 4: </w:t>
      </w:r>
      <w:r w:rsidR="00CD1626" w:rsidRPr="00C628D0">
        <w:rPr>
          <w:rFonts w:ascii="Mulish" w:eastAsia="Times New Roman" w:hAnsi="Mulish"/>
        </w:rPr>
        <w:t>Outcomefonden</w:t>
      </w:r>
      <w:r w:rsidRPr="00C628D0">
        <w:rPr>
          <w:rFonts w:ascii="Mulish" w:eastAsia="Times New Roman" w:hAnsi="Mulish"/>
        </w:rPr>
        <w:t xml:space="preserve"> bør finansieres af statslige midle</w:t>
      </w:r>
      <w:r w:rsidR="00CD1626" w:rsidRPr="00C628D0">
        <w:rPr>
          <w:rFonts w:ascii="Mulish" w:eastAsia="Times New Roman" w:hAnsi="Mulish"/>
        </w:rPr>
        <w:t>r</w:t>
      </w:r>
      <w:r w:rsidRPr="00C628D0">
        <w:rPr>
          <w:rFonts w:ascii="Mulish" w:eastAsia="Times New Roman" w:hAnsi="Mulish"/>
        </w:rPr>
        <w:t xml:space="preserve"> </w:t>
      </w:r>
    </w:p>
    <w:p w14:paraId="2A59CF1D" w14:textId="77777777" w:rsidR="00401A47" w:rsidRPr="00C628D0" w:rsidRDefault="00A709CC" w:rsidP="0029245B">
      <w:pPr>
        <w:pStyle w:val="Listeafsnit"/>
        <w:numPr>
          <w:ilvl w:val="0"/>
          <w:numId w:val="11"/>
        </w:numPr>
        <w:spacing w:after="0" w:line="240" w:lineRule="auto"/>
        <w:ind w:left="357" w:hanging="357"/>
        <w:contextualSpacing w:val="0"/>
        <w:rPr>
          <w:rFonts w:ascii="Mulish" w:eastAsia="Times New Roman" w:hAnsi="Mulish"/>
        </w:rPr>
      </w:pPr>
      <w:r w:rsidRPr="00C628D0">
        <w:rPr>
          <w:rFonts w:ascii="Mulish" w:eastAsia="Times New Roman" w:hAnsi="Mulish"/>
        </w:rPr>
        <w:t xml:space="preserve">Anbefaling 5: </w:t>
      </w:r>
      <w:r w:rsidR="00CD1626" w:rsidRPr="00C628D0">
        <w:rPr>
          <w:rFonts w:ascii="Mulish" w:eastAsia="Times New Roman" w:hAnsi="Mulish"/>
        </w:rPr>
        <w:t>Outcomefonden</w:t>
      </w:r>
      <w:r w:rsidRPr="00C628D0">
        <w:rPr>
          <w:rFonts w:ascii="Mulish" w:eastAsia="Times New Roman" w:hAnsi="Mulish"/>
        </w:rPr>
        <w:t xml:space="preserve"> bør etableres med en slank organisation, armslængde og en simpel ansøgningsprocedure</w:t>
      </w:r>
    </w:p>
    <w:p w14:paraId="2808E3AA" w14:textId="77777777" w:rsidR="00432343" w:rsidRPr="00C628D0" w:rsidRDefault="00432343" w:rsidP="00401A47">
      <w:pPr>
        <w:spacing w:after="0" w:line="240" w:lineRule="auto"/>
      </w:pPr>
    </w:p>
    <w:p w14:paraId="3B00B4C8" w14:textId="40500BA5" w:rsidR="00A709CC" w:rsidRPr="00C628D0" w:rsidRDefault="00401A47" w:rsidP="00432343">
      <w:r w:rsidRPr="00C628D0">
        <w:t>Umiddelbart peger analysen dermed i samme retning, som</w:t>
      </w:r>
      <w:r w:rsidR="001D2311" w:rsidRPr="00C628D0">
        <w:t xml:space="preserve"> de erfaringer, der allerede er </w:t>
      </w:r>
      <w:r w:rsidR="00432343" w:rsidRPr="00C628D0">
        <w:t>gj</w:t>
      </w:r>
      <w:r w:rsidR="001D2311" w:rsidRPr="00C628D0">
        <w:t xml:space="preserve">ort med sociale effektinvesteringer og </w:t>
      </w:r>
      <w:r w:rsidR="00432343" w:rsidRPr="00C628D0">
        <w:t xml:space="preserve">en outcomefond i Aarhus, men Rådet og sekretariatet vil i </w:t>
      </w:r>
      <w:r w:rsidRPr="00C628D0">
        <w:t>den kommende ti</w:t>
      </w:r>
      <w:r w:rsidR="005B524A" w:rsidRPr="00C628D0">
        <w:t xml:space="preserve">d gennemlæse rapporten og derefter </w:t>
      </w:r>
      <w:r w:rsidR="00514441" w:rsidRPr="00C628D0">
        <w:t>gerne</w:t>
      </w:r>
      <w:r w:rsidR="005B524A" w:rsidRPr="00C628D0">
        <w:t xml:space="preserve"> bistå DSI</w:t>
      </w:r>
      <w:r w:rsidR="00514441" w:rsidRPr="00C628D0">
        <w:t xml:space="preserve"> i det videre arbejde med at få etableret en sådan outcomefond.</w:t>
      </w:r>
      <w:r w:rsidR="00CD1626" w:rsidRPr="00C628D0">
        <w:t xml:space="preserve"> </w:t>
      </w:r>
    </w:p>
    <w:p w14:paraId="69FBD634" w14:textId="27D6AE16" w:rsidR="00662A6A" w:rsidRDefault="00FF5CA6" w:rsidP="008E3C7D">
      <w:r w:rsidRPr="00C628D0">
        <w:t xml:space="preserve">DSI </w:t>
      </w:r>
      <w:r w:rsidR="008B7BEF" w:rsidRPr="00C628D0">
        <w:t>er</w:t>
      </w:r>
      <w:r w:rsidR="00EB1ECA" w:rsidRPr="00C628D0">
        <w:t xml:space="preserve"> i slut</w:t>
      </w:r>
      <w:r w:rsidR="00EB1ECA">
        <w:t xml:space="preserve">ningen af 2023 </w:t>
      </w:r>
      <w:r w:rsidR="008B7BEF">
        <w:t>blevet tildelt ny investeringskapital</w:t>
      </w:r>
      <w:r w:rsidR="00140700">
        <w:t>,</w:t>
      </w:r>
      <w:r w:rsidR="00404DFF">
        <w:t xml:space="preserve"> henholdsvis </w:t>
      </w:r>
      <w:r w:rsidR="00C72179">
        <w:t xml:space="preserve">28,3 mio. kr. i 2024 og </w:t>
      </w:r>
      <w:r w:rsidR="00444236">
        <w:t>23 mio. kr. i 2025-2027</w:t>
      </w:r>
      <w:r w:rsidR="00140700">
        <w:t>. Det betyder, at DSI igen kan være medinvestor i</w:t>
      </w:r>
      <w:r w:rsidR="002303E4">
        <w:t xml:space="preserve"> nye sociale investeringsprojekter. </w:t>
      </w:r>
    </w:p>
    <w:p w14:paraId="2E401934" w14:textId="3E94D555" w:rsidR="00834D72" w:rsidRDefault="002303E4" w:rsidP="00DA112B">
      <w:r>
        <w:t xml:space="preserve">Udover DSI er </w:t>
      </w:r>
      <w:r w:rsidR="00EF7BBC">
        <w:t xml:space="preserve">Den </w:t>
      </w:r>
      <w:r w:rsidR="00635007">
        <w:t>S</w:t>
      </w:r>
      <w:r w:rsidR="00EF7BBC">
        <w:t xml:space="preserve">ociale </w:t>
      </w:r>
      <w:r w:rsidR="00635007">
        <w:t>K</w:t>
      </w:r>
      <w:r w:rsidR="00EF7BBC">
        <w:t>apitalfond E</w:t>
      </w:r>
      <w:r w:rsidR="008F4DC2">
        <w:t>FFEKT</w:t>
      </w:r>
      <w:r w:rsidR="00EF7BBC">
        <w:t xml:space="preserve"> </w:t>
      </w:r>
      <w:r w:rsidR="002032C5">
        <w:t xml:space="preserve">en anden investor, som har drevet en lang række af de igangsatte 32 sociale investeringer i Danmark. Den </w:t>
      </w:r>
      <w:r w:rsidR="001127AD">
        <w:t xml:space="preserve">Sociale Kapitalfond EFFEKT er </w:t>
      </w:r>
      <w:r w:rsidR="00BA62D3">
        <w:t>en privat fond</w:t>
      </w:r>
      <w:r w:rsidR="00390E0A">
        <w:t xml:space="preserve"> med </w:t>
      </w:r>
      <w:r w:rsidR="00390E0A">
        <w:lastRenderedPageBreak/>
        <w:t>bl.a. PKA, Vækstfonden, Arbejdernes Landsbank</w:t>
      </w:r>
      <w:r w:rsidR="003D53AA">
        <w:t xml:space="preserve"> og</w:t>
      </w:r>
      <w:r w:rsidR="00390E0A">
        <w:t xml:space="preserve"> Lind Foundation som investorer</w:t>
      </w:r>
      <w:r w:rsidR="003D53AA">
        <w:t xml:space="preserve">, og formålet er at investere i indsatser, der </w:t>
      </w:r>
      <w:r w:rsidR="006C2FA2">
        <w:t>har til formål at løse social</w:t>
      </w:r>
      <w:r w:rsidR="003D53AA">
        <w:t>e</w:t>
      </w:r>
      <w:r w:rsidR="006C2FA2">
        <w:t xml:space="preserve"> udfordring</w:t>
      </w:r>
      <w:r w:rsidR="003D53AA">
        <w:t>er</w:t>
      </w:r>
      <w:r w:rsidR="006C2FA2">
        <w:t xml:space="preserve">. </w:t>
      </w:r>
      <w:r w:rsidR="003D53AA">
        <w:t xml:space="preserve">Konkret foregår de fleste </w:t>
      </w:r>
      <w:r w:rsidR="0036056F">
        <w:t xml:space="preserve">af disse investeringer inden for arbejdsmarkedsområdet, hvilket bl.a. skal ses i lyset af, at </w:t>
      </w:r>
      <w:r w:rsidR="00DA112B">
        <w:t xml:space="preserve">der er et ønske om hurtig tilbagebetaling. </w:t>
      </w:r>
    </w:p>
    <w:p w14:paraId="12242348" w14:textId="31FE17EB" w:rsidR="00175562" w:rsidRDefault="00175562" w:rsidP="00DA112B">
      <w:r>
        <w:t xml:space="preserve">Som en </w:t>
      </w:r>
      <w:r w:rsidR="00B8455B">
        <w:t>del af</w:t>
      </w:r>
      <w:r w:rsidR="000858B6">
        <w:t xml:space="preserve"> aftaleteksten ”Børnene Først”</w:t>
      </w:r>
      <w:r w:rsidR="003720D4">
        <w:t xml:space="preserve"> fra </w:t>
      </w:r>
      <w:r w:rsidR="0047325B">
        <w:t>2020</w:t>
      </w:r>
      <w:r w:rsidR="000858B6">
        <w:t>, som beskriver</w:t>
      </w:r>
      <w:r w:rsidR="003720D4">
        <w:t xml:space="preserve"> </w:t>
      </w:r>
      <w:r w:rsidR="0047325B">
        <w:t>principperne</w:t>
      </w:r>
      <w:r w:rsidR="00794936">
        <w:t xml:space="preserve"> for en ny Barnets Lov</w:t>
      </w:r>
      <w:r w:rsidR="00D95DB7">
        <w:t xml:space="preserve">, der skal sikre bedre hjælp til og muligheder for </w:t>
      </w:r>
      <w:r w:rsidR="00793AA1">
        <w:t>udsatte børn</w:t>
      </w:r>
      <w:r w:rsidR="003720D4">
        <w:t xml:space="preserve">, </w:t>
      </w:r>
      <w:r w:rsidR="007A4962">
        <w:t>indgik det, at der skulle nedsættes en tværministeriel task force</w:t>
      </w:r>
      <w:r w:rsidR="00793AA1">
        <w:t>. Task forcen</w:t>
      </w:r>
      <w:r w:rsidR="00C80DBE">
        <w:t xml:space="preserve"> skal se nærmere på muligheder og barrierer forbundet med at foretage sociale investeringer i udsatte børn og unge for kommuner, fonde, m.fl.</w:t>
      </w:r>
      <w:r w:rsidR="00292C8E">
        <w:t xml:space="preserve"> Denne taskforce</w:t>
      </w:r>
      <w:r w:rsidR="00FE56C3">
        <w:t>, bestående af embedsmænd fra Social</w:t>
      </w:r>
      <w:r w:rsidR="00C47D2D">
        <w:t>-, Bolig- og Ældreministeriet</w:t>
      </w:r>
      <w:r w:rsidR="000A4DED">
        <w:t>, Indenrigs- og Sundhedsministeriet, Børne</w:t>
      </w:r>
      <w:r w:rsidR="00375048">
        <w:t>- og Undervisningsministeriet samt Finansministeriet,</w:t>
      </w:r>
      <w:r w:rsidR="00C47D2D">
        <w:t xml:space="preserve"> </w:t>
      </w:r>
      <w:r w:rsidR="00C70539">
        <w:t>har arbejdet</w:t>
      </w:r>
      <w:r w:rsidR="00FF1B5E">
        <w:t xml:space="preserve"> på rapporten</w:t>
      </w:r>
      <w:r w:rsidR="00C70539">
        <w:t xml:space="preserve"> i 2023</w:t>
      </w:r>
      <w:r w:rsidR="00FF1B5E">
        <w:t>, bl.a. ved at interviewe</w:t>
      </w:r>
      <w:r w:rsidR="005A0334">
        <w:t xml:space="preserve"> personer fra forskningsinstitutioner, fonde og kommuner</w:t>
      </w:r>
      <w:r w:rsidR="00A729C8">
        <w:t xml:space="preserve"> for at få deres forskellige perspektiver på sociale </w:t>
      </w:r>
      <w:r w:rsidR="00A729C8" w:rsidRPr="007E522F">
        <w:t xml:space="preserve">investeringer. </w:t>
      </w:r>
      <w:r w:rsidR="008235A1" w:rsidRPr="007E522F">
        <w:t>Task forcens analyse forventes offentliggjort inden</w:t>
      </w:r>
      <w:r w:rsidR="007E522F">
        <w:t xml:space="preserve"> for kort tid</w:t>
      </w:r>
      <w:r w:rsidR="008235A1" w:rsidRPr="007E522F">
        <w:t>.</w:t>
      </w:r>
    </w:p>
    <w:p w14:paraId="048A205E" w14:textId="77777777" w:rsidR="00484C8D" w:rsidRDefault="00484C8D" w:rsidP="00DA112B"/>
    <w:p w14:paraId="3CB49891" w14:textId="4F8964CE" w:rsidR="6EBADF4E" w:rsidRDefault="00963627" w:rsidP="3CFD5C55">
      <w:pPr>
        <w:pStyle w:val="Overskrift1"/>
      </w:pPr>
      <w:bookmarkStart w:id="4" w:name="_Toc161301499"/>
      <w:r>
        <w:t xml:space="preserve">3. </w:t>
      </w:r>
      <w:r w:rsidR="004B6A8E">
        <w:t>Temaer i 202</w:t>
      </w:r>
      <w:r w:rsidR="00E74410">
        <w:t>3</w:t>
      </w:r>
      <w:bookmarkEnd w:id="4"/>
    </w:p>
    <w:p w14:paraId="3AF77FF6" w14:textId="119EDD83" w:rsidR="00AC60D8" w:rsidRDefault="00A81BFD" w:rsidP="00A56F1A">
      <w:pPr>
        <w:autoSpaceDE w:val="0"/>
        <w:autoSpaceDN w:val="0"/>
        <w:adjustRightInd w:val="0"/>
      </w:pPr>
      <w:r>
        <w:t>Rådet</w:t>
      </w:r>
      <w:r w:rsidR="00D613B2">
        <w:t>s arbejde</w:t>
      </w:r>
      <w:r w:rsidR="00D36810">
        <w:t xml:space="preserve"> </w:t>
      </w:r>
      <w:r>
        <w:t>i 2023 har</w:t>
      </w:r>
      <w:r w:rsidR="00D36810">
        <w:t xml:space="preserve"> – som DSI</w:t>
      </w:r>
      <w:r w:rsidR="00D72AB0">
        <w:t>’s</w:t>
      </w:r>
      <w:r w:rsidR="00D36810">
        <w:t xml:space="preserve"> - </w:t>
      </w:r>
      <w:r>
        <w:t xml:space="preserve">været præget af, at </w:t>
      </w:r>
      <w:r w:rsidR="00574913">
        <w:t>der kun har været begrænsede midler til at igangsætte nye sociale effektinvesteringer</w:t>
      </w:r>
      <w:r w:rsidR="00D36810">
        <w:t xml:space="preserve"> for</w:t>
      </w:r>
      <w:r w:rsidR="00574913">
        <w:t xml:space="preserve">, jf. </w:t>
      </w:r>
      <w:r w:rsidR="009B4761">
        <w:t xml:space="preserve">afsnit </w:t>
      </w:r>
      <w:r w:rsidR="001D7838">
        <w:t>6</w:t>
      </w:r>
      <w:r w:rsidR="009B4761">
        <w:t>. Rådet har derfor arbejdet mere med emner som opfølgning</w:t>
      </w:r>
      <w:r w:rsidR="00AD0687">
        <w:t xml:space="preserve"> og dialog om igangsatte projekter</w:t>
      </w:r>
      <w:r w:rsidR="003D5F04">
        <w:t xml:space="preserve"> samt </w:t>
      </w:r>
      <w:r w:rsidR="00184FBA">
        <w:t xml:space="preserve">markedsmodning. </w:t>
      </w:r>
    </w:p>
    <w:p w14:paraId="2EAAE9BE" w14:textId="77777777" w:rsidR="00C1094F" w:rsidRDefault="00C1094F" w:rsidP="00A56F1A">
      <w:pPr>
        <w:autoSpaceDE w:val="0"/>
        <w:autoSpaceDN w:val="0"/>
        <w:adjustRightInd w:val="0"/>
      </w:pPr>
    </w:p>
    <w:p w14:paraId="61513BD9" w14:textId="545FB953" w:rsidR="002C5E6A" w:rsidRDefault="002C5E6A" w:rsidP="002C5E6A">
      <w:pPr>
        <w:pStyle w:val="Overskrift2"/>
      </w:pPr>
      <w:bookmarkStart w:id="5" w:name="_Toc161301500"/>
      <w:r>
        <w:t>Opfølgning og dialog om igangsatte projekter</w:t>
      </w:r>
      <w:bookmarkEnd w:id="5"/>
    </w:p>
    <w:p w14:paraId="415B5DB6" w14:textId="77777777" w:rsidR="00E17D07" w:rsidRDefault="00D72AB0" w:rsidP="005451FD">
      <w:r w:rsidRPr="00D72AB0">
        <w:t xml:space="preserve">Rådet for Sociale Investeringer er sat i verden for at hjælpe Aarhus Kommune med at skabe en ny ramme for mere langsigtede og helhedsorienterede løsninger indenfor de dagsordener, som kommunen er optaget af, herunder fx de vilde problemer. </w:t>
      </w:r>
    </w:p>
    <w:p w14:paraId="23EDFA79" w14:textId="05ABC796" w:rsidR="006501C5" w:rsidRDefault="00612B40" w:rsidP="005451FD">
      <w:r w:rsidRPr="00D72AB0">
        <w:t>Tidligt på året besluttede Rådet, at</w:t>
      </w:r>
      <w:r w:rsidR="00D43A8D" w:rsidRPr="00D72AB0">
        <w:t xml:space="preserve"> de ville invitere </w:t>
      </w:r>
      <w:r w:rsidR="00B30216" w:rsidRPr="00D72AB0">
        <w:t xml:space="preserve">relevante medarbejdere </w:t>
      </w:r>
      <w:r w:rsidR="0004328A" w:rsidRPr="00D72AB0">
        <w:t>fra de igangsatte projekter til årets rådsmøder</w:t>
      </w:r>
      <w:r w:rsidRPr="00D72AB0">
        <w:t xml:space="preserve"> </w:t>
      </w:r>
      <w:r w:rsidR="0004328A" w:rsidRPr="00D72AB0">
        <w:t xml:space="preserve">med henblik på at få deres </w:t>
      </w:r>
      <w:r w:rsidR="0014701D" w:rsidRPr="00D72AB0">
        <w:t xml:space="preserve">umiddelbare erfaringer </w:t>
      </w:r>
      <w:r w:rsidR="002A49B8" w:rsidRPr="00D72AB0">
        <w:t xml:space="preserve">med </w:t>
      </w:r>
      <w:r w:rsidR="0014701D" w:rsidRPr="00D72AB0">
        <w:t>og refleksioner på projekterne, og hvad</w:t>
      </w:r>
      <w:r w:rsidR="0014701D">
        <w:t xml:space="preserve"> det betyder for både borgere</w:t>
      </w:r>
      <w:r w:rsidR="002A49B8">
        <w:t>s trivsel</w:t>
      </w:r>
      <w:r w:rsidR="0014701D">
        <w:t xml:space="preserve"> og medarbejdernes arbejdsmiljø</w:t>
      </w:r>
      <w:r w:rsidR="0098012B">
        <w:t xml:space="preserve">. Den endelige viden </w:t>
      </w:r>
      <w:r w:rsidR="005451FD">
        <w:t>om</w:t>
      </w:r>
      <w:r w:rsidR="002C237A">
        <w:t xml:space="preserve"> projekte</w:t>
      </w:r>
      <w:r w:rsidR="005451FD">
        <w:t xml:space="preserve">rnes </w:t>
      </w:r>
      <w:r w:rsidR="002C237A">
        <w:t xml:space="preserve">effekter </w:t>
      </w:r>
      <w:r w:rsidR="00AC6A23">
        <w:t xml:space="preserve">kommer </w:t>
      </w:r>
      <w:r w:rsidR="002C237A">
        <w:t>først ved projektets afslutning</w:t>
      </w:r>
      <w:r w:rsidR="005451FD">
        <w:t>, der for manges vedkommende ligger en del ude i fremtiden</w:t>
      </w:r>
      <w:r w:rsidR="00EA5D02">
        <w:t>, men for at opbygge et</w:t>
      </w:r>
      <w:r w:rsidR="00FE3398">
        <w:t xml:space="preserve"> løbende</w:t>
      </w:r>
      <w:r w:rsidR="00EA5D02">
        <w:t xml:space="preserve"> vidensgrundlag </w:t>
      </w:r>
      <w:r w:rsidR="000F5D50">
        <w:t xml:space="preserve">om projekterne, herunder også </w:t>
      </w:r>
      <w:r w:rsidR="000678C0">
        <w:t>om</w:t>
      </w:r>
      <w:r w:rsidR="00A551A4">
        <w:t xml:space="preserve"> implementeringen af sociale effektinvesteringer</w:t>
      </w:r>
      <w:r w:rsidR="000678C0">
        <w:t xml:space="preserve">, </w:t>
      </w:r>
      <w:r w:rsidR="00675FAD">
        <w:t xml:space="preserve">har en del af rådsmøderne været brugt til en direkte dialog med projektdeltagerne. Foreløbigt har Rådet haft besøg af </w:t>
      </w:r>
      <w:r w:rsidR="00AA34DD">
        <w:t>Housing</w:t>
      </w:r>
      <w:r w:rsidR="00904CC6">
        <w:t xml:space="preserve"> </w:t>
      </w:r>
      <w:r w:rsidR="00AA34DD">
        <w:t>F</w:t>
      </w:r>
      <w:r w:rsidR="00A06D6D">
        <w:t>irst-projektet ”Hjem, Job og Helhed”, UngiFokus</w:t>
      </w:r>
      <w:r w:rsidR="00BA3E10">
        <w:t xml:space="preserve"> </w:t>
      </w:r>
      <w:r w:rsidR="006501C5">
        <w:t>og Lær for Livet, og der er i foråret allerede planlagt besøg fra flere af de andre projekter.</w:t>
      </w:r>
    </w:p>
    <w:p w14:paraId="40269F9E" w14:textId="53F88516" w:rsidR="00303FB3" w:rsidRDefault="006501C5" w:rsidP="005451FD">
      <w:r>
        <w:t>Besøgene har været meget givtige</w:t>
      </w:r>
      <w:r w:rsidR="00620F6F">
        <w:t xml:space="preserve"> for Rådet</w:t>
      </w:r>
      <w:r w:rsidR="00A91B46">
        <w:t xml:space="preserve"> og ligger i </w:t>
      </w:r>
      <w:r w:rsidR="00A562B8">
        <w:t>god forlængelse af det gode og konstruktive samarbejde, som Rådet oplever at have med magistratsafdelingerne</w:t>
      </w:r>
      <w:r w:rsidR="00546E85">
        <w:t xml:space="preserve">. </w:t>
      </w:r>
      <w:r w:rsidR="00911C0F">
        <w:t xml:space="preserve">Rådet oplever </w:t>
      </w:r>
      <w:r w:rsidR="005F14A8">
        <w:t>et tæt og åbent samarbejde med magistratsafdelingerne</w:t>
      </w:r>
      <w:r w:rsidR="00A85ED2">
        <w:t xml:space="preserve">, der bidrager med stor faglighed </w:t>
      </w:r>
      <w:r w:rsidR="00E100DC">
        <w:t>og som gerne deler ud af den opbyggede viden – både det svære og de gode historier.</w:t>
      </w:r>
    </w:p>
    <w:p w14:paraId="2D32AEDC" w14:textId="7A2C17EB" w:rsidR="001668EA" w:rsidRDefault="00427822" w:rsidP="005451FD">
      <w:r>
        <w:t>Medarbejderne har tilkendegivet, at p</w:t>
      </w:r>
      <w:r w:rsidR="001668EA">
        <w:t xml:space="preserve">rojekterne </w:t>
      </w:r>
      <w:r>
        <w:t>er</w:t>
      </w:r>
      <w:r w:rsidR="00A1747C">
        <w:t xml:space="preserve"> </w:t>
      </w:r>
      <w:r w:rsidR="001668EA">
        <w:t>meningsfulde</w:t>
      </w:r>
      <w:r w:rsidR="00A1747C">
        <w:t xml:space="preserve"> og give</w:t>
      </w:r>
      <w:r>
        <w:t>r</w:t>
      </w:r>
      <w:r w:rsidR="00A1747C">
        <w:t xml:space="preserve"> værdi både for borgerne og for medarbejderne. </w:t>
      </w:r>
      <w:r>
        <w:t xml:space="preserve">Typisk giver de mulighed for, at </w:t>
      </w:r>
      <w:r w:rsidR="00B57C38">
        <w:t xml:space="preserve">medarbejderne får mulighed for </w:t>
      </w:r>
      <w:r>
        <w:t xml:space="preserve">at involvere sig og samarbejde med borgerne på nye </w:t>
      </w:r>
      <w:r w:rsidR="008C684B">
        <w:t xml:space="preserve">og </w:t>
      </w:r>
      <w:r w:rsidR="00D154AF">
        <w:t>mere helhedsorientere</w:t>
      </w:r>
      <w:r w:rsidR="008C684B">
        <w:t>de</w:t>
      </w:r>
      <w:r w:rsidR="00D154AF">
        <w:t xml:space="preserve"> måde</w:t>
      </w:r>
      <w:r w:rsidR="008C684B">
        <w:t>r</w:t>
      </w:r>
      <w:r w:rsidR="00B57C38">
        <w:t xml:space="preserve">, </w:t>
      </w:r>
      <w:r w:rsidR="00072A66">
        <w:t>så</w:t>
      </w:r>
      <w:r w:rsidR="00B57C38">
        <w:t xml:space="preserve"> medarbejderne får</w:t>
      </w:r>
      <w:r w:rsidR="000C29AE">
        <w:t xml:space="preserve"> et større </w:t>
      </w:r>
      <w:r w:rsidR="00620970">
        <w:t xml:space="preserve">og bedre billede af, hvad der er ’på spil’ for de borgere, der indgår i indsatserne. Dette </w:t>
      </w:r>
      <w:r w:rsidR="00401742">
        <w:t>giver en stor tilfreds</w:t>
      </w:r>
      <w:r w:rsidR="00777FEF">
        <w:t>hed hos medarbejderne og bidrager til, at de i højere grad føler sig tilstrækkelige</w:t>
      </w:r>
      <w:r w:rsidR="00E641C7">
        <w:t xml:space="preserve">. </w:t>
      </w:r>
      <w:r w:rsidR="00072A66">
        <w:t xml:space="preserve">Herved stiger </w:t>
      </w:r>
      <w:r w:rsidR="00F755FF">
        <w:t>arbejdsglæde</w:t>
      </w:r>
      <w:r w:rsidR="00072A66">
        <w:t>n.</w:t>
      </w:r>
    </w:p>
    <w:p w14:paraId="58B8E247" w14:textId="2B12DECC" w:rsidR="00283C8D" w:rsidRPr="00C628D0" w:rsidRDefault="00A562B8" w:rsidP="005451FD">
      <w:r>
        <w:lastRenderedPageBreak/>
        <w:t xml:space="preserve">På møderne </w:t>
      </w:r>
      <w:r w:rsidR="00546E85">
        <w:t xml:space="preserve">går </w:t>
      </w:r>
      <w:r>
        <w:t xml:space="preserve">det </w:t>
      </w:r>
      <w:r w:rsidR="00546E85">
        <w:t xml:space="preserve">igen, at det er ressourcetungt at arbejde med et socialt </w:t>
      </w:r>
      <w:r w:rsidR="00C335BE">
        <w:t xml:space="preserve">investeringsprojekt </w:t>
      </w:r>
      <w:r w:rsidR="00283C8D">
        <w:t>-</w:t>
      </w:r>
      <w:r w:rsidR="00C335BE">
        <w:t xml:space="preserve"> især i udarbejdelsen og igangsættelsen af de konkrete indsatser</w:t>
      </w:r>
      <w:r w:rsidR="00DE78F3">
        <w:t>, hvor der</w:t>
      </w:r>
      <w:r w:rsidR="00283C8D">
        <w:t xml:space="preserve"> bl.a.</w:t>
      </w:r>
      <w:r w:rsidR="00DE78F3">
        <w:t xml:space="preserve"> skal laves konkrete aftaler om visitation, registrering, opfølgning m.v. </w:t>
      </w:r>
      <w:r w:rsidR="00283C8D">
        <w:t>I den dialog</w:t>
      </w:r>
      <w:r>
        <w:t xml:space="preserve"> er der brug for alle parter og forskellige fagligheder, hvilket afføder </w:t>
      </w:r>
      <w:r w:rsidR="005A24D6">
        <w:t xml:space="preserve">behov for stor koordination. Dette foregår dog godt og konstruktivt, og medarbejderne tilkendegiver, at det bidrager til en </w:t>
      </w:r>
      <w:r w:rsidR="00914ED5">
        <w:t xml:space="preserve">større bevidsthed om, hvad andre fagligheder og andre magistratsafdelinger bidrager med. </w:t>
      </w:r>
      <w:r w:rsidR="00735BA6">
        <w:t xml:space="preserve">Medarbejderne får blik for hinanden og dermed kan sociale effektinvesteringer bidrage </w:t>
      </w:r>
      <w:r w:rsidR="000B5F8B">
        <w:t xml:space="preserve">til </w:t>
      </w:r>
      <w:r w:rsidR="00735BA6">
        <w:t xml:space="preserve">at skabe udvikling og kulturforandring i </w:t>
      </w:r>
      <w:r w:rsidR="00D01B25">
        <w:t>-</w:t>
      </w:r>
      <w:r w:rsidR="00735BA6">
        <w:t xml:space="preserve"> og på tværs af </w:t>
      </w:r>
      <w:r w:rsidR="007C683B">
        <w:t>-</w:t>
      </w:r>
      <w:r w:rsidR="00735BA6">
        <w:t xml:space="preserve"> </w:t>
      </w:r>
      <w:r w:rsidR="00735BA6" w:rsidRPr="00C628D0">
        <w:t>magistratsafdelingerne</w:t>
      </w:r>
      <w:r w:rsidR="000B5F8B" w:rsidRPr="00C628D0">
        <w:t>.</w:t>
      </w:r>
      <w:r w:rsidR="003B11D5" w:rsidRPr="00C628D0">
        <w:t xml:space="preserve"> Det peger på,</w:t>
      </w:r>
      <w:r w:rsidR="00FD7FA5" w:rsidRPr="00C628D0">
        <w:t xml:space="preserve"> at der i stigende grad skal fokus på den effekt, som arbejdet med sociale effektinvesteringer har </w:t>
      </w:r>
      <w:r w:rsidR="00846CFF" w:rsidRPr="00C628D0">
        <w:t>på den organisatoriske læring</w:t>
      </w:r>
      <w:r w:rsidR="00DD4E72" w:rsidRPr="00C628D0">
        <w:t>, og at netop dette kan tale for</w:t>
      </w:r>
      <w:r w:rsidR="008B4CCE" w:rsidRPr="00C628D0">
        <w:t>, at der v</w:t>
      </w:r>
      <w:r w:rsidR="00F55786" w:rsidRPr="00C628D0">
        <w:t>ed</w:t>
      </w:r>
      <w:r w:rsidR="008B4CCE" w:rsidRPr="00C628D0">
        <w:t xml:space="preserve"> siden af den sociale og økonomiske bundlinje</w:t>
      </w:r>
      <w:r w:rsidR="00DD4E72" w:rsidRPr="00C628D0">
        <w:t xml:space="preserve"> </w:t>
      </w:r>
      <w:r w:rsidR="00F55786" w:rsidRPr="00C628D0">
        <w:t xml:space="preserve">er </w:t>
      </w:r>
      <w:r w:rsidR="00DD4E72" w:rsidRPr="00C628D0">
        <w:t>en tredje bundlinje</w:t>
      </w:r>
      <w:r w:rsidR="00F55786" w:rsidRPr="00C628D0">
        <w:t>, som omhandler organisatorisk læring.</w:t>
      </w:r>
    </w:p>
    <w:p w14:paraId="349E965C" w14:textId="6742FDE2" w:rsidR="00AC60D8" w:rsidRDefault="00F06B8C" w:rsidP="00C34A87">
      <w:r>
        <w:t xml:space="preserve">Som led i </w:t>
      </w:r>
      <w:r w:rsidR="00E530C5">
        <w:t>den generelle opfølgning på projekterne</w:t>
      </w:r>
      <w:r>
        <w:t xml:space="preserve"> er der i 2023 blevet lavet en </w:t>
      </w:r>
      <w:r w:rsidR="00AF0B4A">
        <w:t>sagsgang for, hvad der skal ske, når et projekt udløber.</w:t>
      </w:r>
      <w:r w:rsidR="00E321F0">
        <w:t xml:space="preserve"> </w:t>
      </w:r>
      <w:r w:rsidR="003B49FA">
        <w:t>Det blev besluttet, at s</w:t>
      </w:r>
      <w:r w:rsidR="00E321F0">
        <w:t>om led i den årlige afrapportering fra Rådet for Sociale Investeringer til byrådet</w:t>
      </w:r>
      <w:r w:rsidR="0053206D">
        <w:t>, skal det fremgå, hvilke projekter, der udløber i det kommende budgetår, så magistratsafdelingerne sammen med Borgmesterens Afdeling kan forberede</w:t>
      </w:r>
      <w:r w:rsidR="0035334B">
        <w:t xml:space="preserve"> et oplæg til, hvordan byrådet ved de årlige budgetforhandlinger kan beslutte at videreføre projekterne</w:t>
      </w:r>
      <w:r w:rsidR="003B49FA">
        <w:t>, hvis de ønsker det</w:t>
      </w:r>
      <w:r w:rsidR="0035334B">
        <w:t>. I 2024 udløber de to Housing</w:t>
      </w:r>
      <w:r w:rsidR="00904CC6">
        <w:t xml:space="preserve"> </w:t>
      </w:r>
      <w:r w:rsidR="0035334B">
        <w:t>First-projekter</w:t>
      </w:r>
      <w:r w:rsidR="003B49FA">
        <w:t>, og det var derfor glædeligt, at byrådet i budget 2024-2027 midlertidigt valgte at videreføre projekterne til udgangen af 2025</w:t>
      </w:r>
      <w:r w:rsidR="00690087">
        <w:t xml:space="preserve">. På det tidspunkt forventes der at være </w:t>
      </w:r>
      <w:r w:rsidR="003B49FA">
        <w:t xml:space="preserve">større klarhed over de </w:t>
      </w:r>
      <w:r w:rsidR="00690087">
        <w:t>samlede effekter af projekterne, så byrådet</w:t>
      </w:r>
      <w:r w:rsidR="001A3D09">
        <w:t xml:space="preserve"> på dette tidspunkt vil kunne beslutte at permanentgøre indsatser</w:t>
      </w:r>
      <w:r w:rsidR="00C34A87">
        <w:t xml:space="preserve">ne. </w:t>
      </w:r>
      <w:r w:rsidR="000072B5">
        <w:t xml:space="preserve">I 2025 udløber </w:t>
      </w:r>
      <w:r w:rsidR="0015778F">
        <w:t xml:space="preserve">4 </w:t>
      </w:r>
      <w:r w:rsidR="000072B5">
        <w:t xml:space="preserve">projekter </w:t>
      </w:r>
      <w:r w:rsidR="0015778F">
        <w:t>(</w:t>
      </w:r>
      <w:r w:rsidR="00AD1DFF">
        <w:t xml:space="preserve">Dialog mod Vold, UngiFokus, </w:t>
      </w:r>
      <w:r w:rsidR="006E69C3">
        <w:t>Sammen om Diabetes samt Din vej i Job</w:t>
      </w:r>
      <w:r w:rsidR="0015778F">
        <w:t>)</w:t>
      </w:r>
      <w:r w:rsidR="000072B5">
        <w:t>, og derfor glæder vi os til at følge med i, om byrådet ønsker at videreføre disse projekter</w:t>
      </w:r>
      <w:r w:rsidR="00C1649F">
        <w:t xml:space="preserve"> budgetlægningen for 2025-2028</w:t>
      </w:r>
      <w:r w:rsidR="000072B5">
        <w:t>.</w:t>
      </w:r>
    </w:p>
    <w:p w14:paraId="4174A165" w14:textId="77777777" w:rsidR="00C1094F" w:rsidRDefault="00C1094F" w:rsidP="00C34A87">
      <w:pPr>
        <w:rPr>
          <w:color w:val="FF0000"/>
        </w:rPr>
      </w:pPr>
    </w:p>
    <w:p w14:paraId="03350E38" w14:textId="77777777" w:rsidR="00846511" w:rsidRDefault="00846511" w:rsidP="00846511">
      <w:pPr>
        <w:pStyle w:val="Overskrift2"/>
      </w:pPr>
      <w:bookmarkStart w:id="6" w:name="_Toc161301501"/>
      <w:r>
        <w:t>Markedsmodning</w:t>
      </w:r>
      <w:bookmarkEnd w:id="6"/>
    </w:p>
    <w:p w14:paraId="6150DAED" w14:textId="7B8B583D" w:rsidR="00846511" w:rsidRDefault="00846511" w:rsidP="00846511">
      <w:r w:rsidRPr="00846511">
        <w:t xml:space="preserve">Rådet har som ambition af være med til at modne markedet for sociale investeringer. En måde at gøre det på, er ved at kommunikere bredt om indsatser og resultater og om de muligheder og udfordringer, som Rådet ser. </w:t>
      </w:r>
      <w:r w:rsidR="0072759F">
        <w:t xml:space="preserve">Det er i 2023 bl.a. sket via en konference, et kommunikationsinitiativ og </w:t>
      </w:r>
      <w:r w:rsidR="00747760">
        <w:t>en række møder</w:t>
      </w:r>
      <w:r w:rsidR="00295D8B">
        <w:t xml:space="preserve"> med interessenter på området.</w:t>
      </w:r>
    </w:p>
    <w:p w14:paraId="4274E3F5" w14:textId="77777777" w:rsidR="009B44AB" w:rsidRDefault="009B44AB" w:rsidP="009B44AB">
      <w:pPr>
        <w:pStyle w:val="Overskrift3"/>
      </w:pPr>
      <w:r>
        <w:t>Konferencen ”Sociale effektinvesteringer som redskab til at løfte børn og unges mentale trivsel”</w:t>
      </w:r>
    </w:p>
    <w:p w14:paraId="195A04D9" w14:textId="2F044B7A" w:rsidR="009B44AB" w:rsidRDefault="009B44AB" w:rsidP="009B44AB">
      <w:r>
        <w:t>Rådet</w:t>
      </w:r>
      <w:r w:rsidR="007E1C22">
        <w:t xml:space="preserve"> var</w:t>
      </w:r>
      <w:r>
        <w:t xml:space="preserve"> i marts </w:t>
      </w:r>
      <w:r w:rsidR="00BE3B1E">
        <w:t xml:space="preserve">2023 </w:t>
      </w:r>
      <w:r>
        <w:t xml:space="preserve">vært for en konference om, hvordan sociale effektinvesteringer kan være et redskab til at løfte børn og unges mentale trivsel. Konferencen blev afholdt i Kulturhus Bunkeren for ca. 90 deltagere, der bredt repræsenterede Aarhus Kommune, investorer, almennyttige fonde, leverandører, Aarhus Universitet, VIA, Erhverv Aarhus m.v. </w:t>
      </w:r>
    </w:p>
    <w:p w14:paraId="2D78C051" w14:textId="77777777" w:rsidR="009B44AB" w:rsidRDefault="009B44AB" w:rsidP="009B44AB">
      <w:r>
        <w:t>Konferencen blev åbnet af Rådmand Thomas Medom fra Børn og Unge med efterfølgende oplæg fra bl.a. Anne Görlich (Center for Ungdomsforskning), Karen Haumann (Lær for Livet), Helle Øbo (AskovFonden) og Camilla Bjerre Damgaard (DSI). De gav hver især inspirerende oplæg om henholdsvis unges mistrivsel eller om deres viden om / erfaringer med sociale effektinvesteringer.</w:t>
      </w:r>
    </w:p>
    <w:p w14:paraId="0C76A1D8" w14:textId="77777777" w:rsidR="009B44AB" w:rsidRDefault="009B44AB" w:rsidP="009B44AB">
      <w:r>
        <w:t xml:space="preserve"> Med dette bagtæppe var der gruppedrøftelser, hvor aktørerne på tværs skulle finde muligheder for at samarbejde om at øge trivslen blandt børn og unge. Det affødte en række gode og konstruktive drøftelser med fokus på behovet for helhedsorienterede indsatser, der ikke blot har fokus på individ-niveauet, men også på samfundets strukturer. Desuden er der brug for data og viden om, hvad der virker. Viden og evidens er afgørende for muligheden for at skalere de virksomme indsatser. Til brug </w:t>
      </w:r>
      <w:r>
        <w:lastRenderedPageBreak/>
        <w:t>herfor er forskermiljøer og de almennyttige fonde afgørende og vigtige, ligesom sociale investeringer kan være et redskab til at igangsætte flere forebyggende indsatser, der ofte har en lang tidshorisont, før resultaterne indtræffer.</w:t>
      </w:r>
    </w:p>
    <w:p w14:paraId="3E2B9AB5" w14:textId="77777777" w:rsidR="009B44AB" w:rsidRDefault="009B44AB" w:rsidP="009B44AB">
      <w:r>
        <w:t>Konferencen blev afsluttet med en panelsamtale med deltagelse af Rådmand Anders Winnerskjold fra Sociale Forhold og Beskæftigelse, Søren Kaare-Andersen fra Bikubenfonden, Camilla Bjerre Damgaard fra DSI og Geske Fischer-Hansen fra Ungdommens Røde Kors.</w:t>
      </w:r>
    </w:p>
    <w:p w14:paraId="29DAF749" w14:textId="3E23EEA3" w:rsidR="009B44AB" w:rsidRDefault="009B44AB" w:rsidP="009B44AB">
      <w:r>
        <w:t xml:space="preserve">Konferencen har efterfølgende givet anledning til et intensiveret markedsmodningsarbejde i Rådet, og bl.a. har Rådet - i samarbejde med DSI - afholdt en rundbordssamtale </w:t>
      </w:r>
      <w:r w:rsidR="00666546">
        <w:t xml:space="preserve">i januar 2024 </w:t>
      </w:r>
      <w:r>
        <w:t>med deltagelse af 18 forskellige almennyttige fonde om sociale investeringer</w:t>
      </w:r>
      <w:r w:rsidRPr="009E5D4C">
        <w:t xml:space="preserve">. Herudover forventer Rådet at gå i dialog med forskermiljøer med henblik på at </w:t>
      </w:r>
      <w:r w:rsidR="00E10245" w:rsidRPr="009E5D4C">
        <w:t>beskrive</w:t>
      </w:r>
      <w:r w:rsidRPr="009E5D4C">
        <w:t xml:space="preserve"> prototyper på økosystemer inden for sociale investeringer.</w:t>
      </w:r>
    </w:p>
    <w:p w14:paraId="5BFCC9E2" w14:textId="531ED7FD" w:rsidR="00B11DF6" w:rsidRDefault="00682FAC" w:rsidP="009B44AB">
      <w:pPr>
        <w:pStyle w:val="Overskrift3"/>
      </w:pPr>
      <w:r>
        <w:t>Kommunikation</w:t>
      </w:r>
    </w:p>
    <w:p w14:paraId="2F41BB91" w14:textId="2FDDC02C" w:rsidR="003E2CCB" w:rsidRDefault="00FB32DF" w:rsidP="00682FAC">
      <w:r>
        <w:t xml:space="preserve">Fokus for Rådet for Sociale Investeringer i de første </w:t>
      </w:r>
      <w:r w:rsidR="005D5A51">
        <w:t xml:space="preserve">år </w:t>
      </w:r>
      <w:r>
        <w:t>af vor</w:t>
      </w:r>
      <w:r w:rsidR="00A825E9">
        <w:t>es virke har været at igangsætte sociale effektinvesteringer</w:t>
      </w:r>
      <w:r w:rsidR="000F1E40">
        <w:t xml:space="preserve">. Hidtil har Rådet ikke kommunikeret så meget til omverdenen om sit virke eller om projekterne, men i takt med, at </w:t>
      </w:r>
      <w:r w:rsidR="00A61808">
        <w:t>der begynder at komme viden og erfaringer fra projekterne, har Rådet et stort ønske om at vise omverdenen, hvad sociale effektinvesteringer kan bidrage med</w:t>
      </w:r>
      <w:r w:rsidR="009E5919">
        <w:t xml:space="preserve">. Når de omtales i Danmark, er det ofte med fokus på </w:t>
      </w:r>
      <w:r w:rsidR="00FA1797">
        <w:t xml:space="preserve">værktøjet, og hvordan de virker, og hvad der skal ske, men hvis der for alvor skal ske en markedsmodning, som kan trække både </w:t>
      </w:r>
      <w:r w:rsidR="003555EA">
        <w:t>leverandører, investorer og ikke mindst almennyttige fonde til området,</w:t>
      </w:r>
      <w:r w:rsidR="004C1FBC">
        <w:t xml:space="preserve"> vurderer Rådet, at der i højere grad er behov for at vise, </w:t>
      </w:r>
      <w:r w:rsidR="00BA361B">
        <w:t>hvad de kan</w:t>
      </w:r>
      <w:r w:rsidR="00A30005">
        <w:t>: at bidrage med indsatser til mennesker, der får det bedre</w:t>
      </w:r>
      <w:r w:rsidR="00BA361B">
        <w:t xml:space="preserve">. </w:t>
      </w:r>
    </w:p>
    <w:p w14:paraId="44D1A001" w14:textId="2BE5100B" w:rsidR="000254B3" w:rsidRDefault="006560F2" w:rsidP="00682FAC">
      <w:r>
        <w:t xml:space="preserve">Rådet har derfor udarbejdet noget materiale, som viser eksempler på, </w:t>
      </w:r>
      <w:r w:rsidR="004C1FBC">
        <w:t xml:space="preserve">hvilke indsatser, der konkret </w:t>
      </w:r>
      <w:r>
        <w:t>er igangsat i Aarhus og m</w:t>
      </w:r>
      <w:r w:rsidR="00234335">
        <w:t>e</w:t>
      </w:r>
      <w:r>
        <w:t xml:space="preserve">d fokus </w:t>
      </w:r>
      <w:r w:rsidR="00234335">
        <w:t xml:space="preserve">på hvordan borgere (og medarbejdere) </w:t>
      </w:r>
      <w:r w:rsidR="00AF6441">
        <w:t xml:space="preserve">får bedre </w:t>
      </w:r>
      <w:r w:rsidR="00B77BD4">
        <w:t xml:space="preserve">livsmuligheder. </w:t>
      </w:r>
      <w:r w:rsidR="00AC5211">
        <w:t xml:space="preserve">Ved at synliggøre dette og </w:t>
      </w:r>
      <w:r w:rsidR="00796234">
        <w:t>kommunikere i et sprog, der er mindre teknisk</w:t>
      </w:r>
      <w:r w:rsidR="00767EED">
        <w:t xml:space="preserve"> og med fokus på det, der konkret skal opnås, </w:t>
      </w:r>
      <w:r w:rsidR="00341F0B">
        <w:t>er det vurderingen</w:t>
      </w:r>
      <w:r w:rsidR="00767EED">
        <w:t xml:space="preserve">, at både leverandører og almennyttige fonde i højere grad </w:t>
      </w:r>
      <w:r w:rsidR="00341F0B">
        <w:t xml:space="preserve">kan se sociale investeringer som en del af </w:t>
      </w:r>
      <w:r w:rsidR="009E139D">
        <w:t>de</w:t>
      </w:r>
      <w:r w:rsidR="00480F18">
        <w:t>n redskabskasse, de i forvejen arbejder med.</w:t>
      </w:r>
      <w:r w:rsidR="009E139D">
        <w:t xml:space="preserve"> </w:t>
      </w:r>
      <w:r w:rsidR="00B77BD4">
        <w:t xml:space="preserve">Udgangspunktet er, at materialerne løbende vil blive opdateret, når der foreligger </w:t>
      </w:r>
      <w:r w:rsidR="000254B3">
        <w:t>opdaterede erfaringer og resultater.</w:t>
      </w:r>
    </w:p>
    <w:p w14:paraId="4A3BE566" w14:textId="63965A5A" w:rsidR="00582F0B" w:rsidRPr="00682FAC" w:rsidRDefault="00582F0B" w:rsidP="00623B82">
      <w:r>
        <w:rPr>
          <w:noProof/>
        </w:rPr>
        <w:drawing>
          <wp:inline distT="0" distB="0" distL="0" distR="0" wp14:anchorId="1A1507CA" wp14:editId="71C0D936">
            <wp:extent cx="5520906" cy="3035935"/>
            <wp:effectExtent l="0" t="0" r="3810" b="0"/>
            <wp:docPr id="612449201" name="Billede 612449201" descr="Et billede, der indeholder tekst, papir, Papirprodukt, Post-it-no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449201" name="Billede 2" descr="Et billede, der indeholder tekst, papir, Papirprodukt, Post-it-note&#10;&#10;Automatisk genereret beskrivelse"/>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5561314" cy="3058155"/>
                    </a:xfrm>
                    <a:prstGeom prst="rect">
                      <a:avLst/>
                    </a:prstGeom>
                  </pic:spPr>
                </pic:pic>
              </a:graphicData>
            </a:graphic>
          </wp:inline>
        </w:drawing>
      </w:r>
    </w:p>
    <w:p w14:paraId="2B40C1A4" w14:textId="43E0C422" w:rsidR="00623B82" w:rsidRPr="005E17C2" w:rsidRDefault="00623B82" w:rsidP="00623B82">
      <w:pPr>
        <w:autoSpaceDE w:val="0"/>
        <w:autoSpaceDN w:val="0"/>
        <w:adjustRightInd w:val="0"/>
        <w:spacing w:after="0" w:line="240" w:lineRule="auto"/>
        <w:rPr>
          <w:rFonts w:ascii="Calibri-Italic" w:hAnsi="Calibri-Italic" w:cs="Calibri-Italic"/>
          <w:i/>
          <w:iCs/>
          <w:color w:val="333333"/>
          <w:sz w:val="16"/>
          <w:szCs w:val="16"/>
        </w:rPr>
      </w:pPr>
      <w:r>
        <w:rPr>
          <w:rFonts w:ascii="Calibri-Italic" w:hAnsi="Calibri-Italic" w:cs="Calibri-Italic"/>
          <w:i/>
          <w:iCs/>
          <w:color w:val="333333"/>
          <w:sz w:val="16"/>
          <w:szCs w:val="16"/>
        </w:rPr>
        <w:t xml:space="preserve">Kommunikationsmateriale fra </w:t>
      </w:r>
      <w:r w:rsidRPr="005E17C2">
        <w:rPr>
          <w:rFonts w:ascii="Calibri-Italic" w:hAnsi="Calibri-Italic" w:cs="Calibri-Italic"/>
          <w:i/>
          <w:iCs/>
          <w:color w:val="333333"/>
          <w:sz w:val="16"/>
          <w:szCs w:val="16"/>
        </w:rPr>
        <w:t xml:space="preserve">Rådet for Sociale Investeringer </w:t>
      </w:r>
    </w:p>
    <w:p w14:paraId="6E9595DD" w14:textId="2D7CF1F8" w:rsidR="00BE3B1E" w:rsidRDefault="00705426" w:rsidP="00C1094F">
      <w:pPr>
        <w:pStyle w:val="Overskrift3"/>
      </w:pPr>
      <w:r>
        <w:br w:type="page"/>
      </w:r>
      <w:r w:rsidR="00295D8B">
        <w:lastRenderedPageBreak/>
        <w:t>Møder med interessenter på området</w:t>
      </w:r>
    </w:p>
    <w:p w14:paraId="32C1D3F0" w14:textId="77777777" w:rsidR="00FD3890" w:rsidRDefault="002C7EBA" w:rsidP="004C64EA">
      <w:r>
        <w:t>En måde at bidrage til markedsmodning på er via løbende dialog med interessenter på området</w:t>
      </w:r>
      <w:r w:rsidR="00F12D9A">
        <w:t xml:space="preserve">. </w:t>
      </w:r>
      <w:r w:rsidR="003658B9" w:rsidRPr="00E74410">
        <w:t xml:space="preserve">Rådet </w:t>
      </w:r>
      <w:r w:rsidR="00295D8B">
        <w:t xml:space="preserve">og sekretariatet har i årets løb </w:t>
      </w:r>
      <w:r w:rsidR="003658B9" w:rsidRPr="00E74410">
        <w:t xml:space="preserve">sammen og hver for sig deltaget i flere arrangementer og </w:t>
      </w:r>
      <w:r w:rsidR="00F12D9A">
        <w:t>møder, hvor</w:t>
      </w:r>
      <w:r w:rsidR="00C500F8">
        <w:t xml:space="preserve"> der er delt </w:t>
      </w:r>
      <w:r w:rsidR="007B56D7">
        <w:t xml:space="preserve">ud af de erfaringer, </w:t>
      </w:r>
      <w:r w:rsidR="00C500F8">
        <w:t>Rådet</w:t>
      </w:r>
      <w:r w:rsidR="007B56D7">
        <w:t xml:space="preserve"> løbende har</w:t>
      </w:r>
      <w:r w:rsidR="00020BB6">
        <w:t xml:space="preserve"> fået, og </w:t>
      </w:r>
      <w:r w:rsidR="00C500F8">
        <w:t>hvor der har været fokus på at</w:t>
      </w:r>
      <w:r w:rsidR="00020BB6">
        <w:t xml:space="preserve"> få nye input til </w:t>
      </w:r>
      <w:r w:rsidR="00DA0D6A">
        <w:t>det videre</w:t>
      </w:r>
      <w:r w:rsidR="00020BB6">
        <w:t xml:space="preserve"> arbejde</w:t>
      </w:r>
      <w:r w:rsidR="00DA0D6A">
        <w:t>.</w:t>
      </w:r>
      <w:r w:rsidR="00CB4398">
        <w:t xml:space="preserve"> </w:t>
      </w:r>
    </w:p>
    <w:p w14:paraId="421A6C6C" w14:textId="0C973771" w:rsidR="00347BCA" w:rsidRDefault="00CB4398" w:rsidP="004C64EA">
      <w:r>
        <w:t>Generelt er det oplevelsen, at der er interesse om sociale investeringer fra mange sider</w:t>
      </w:r>
      <w:r w:rsidR="006F1493">
        <w:t>, og at interessenter ofte retter blikket mod Aarhus Kommune for at danne sig et overblik over området</w:t>
      </w:r>
      <w:r w:rsidR="00793484">
        <w:t xml:space="preserve"> og for at gøre brug af erfaringer herfra</w:t>
      </w:r>
      <w:r w:rsidR="006F1493">
        <w:t>.</w:t>
      </w:r>
      <w:r w:rsidR="00FD3890">
        <w:t xml:space="preserve"> I 2023 har der således været afholdt administrative møder med bl.a. Social-, Bolig- og Ældreministeriet, som ønskede at få et indblik i, hvordan </w:t>
      </w:r>
      <w:r w:rsidR="00137B00">
        <w:t>kommunen har etableret sit arbejde omkring sociale investeringer</w:t>
      </w:r>
      <w:r w:rsidR="009E2667">
        <w:t xml:space="preserve"> samt at høre</w:t>
      </w:r>
      <w:r w:rsidR="00BD21E2">
        <w:t xml:space="preserve"> om de foreløbige erfaringer hermed. </w:t>
      </w:r>
      <w:r w:rsidR="00347BCA">
        <w:t>Erfaringer fra Aarhus var også efterspurgt i f</w:t>
      </w:r>
      <w:r w:rsidR="00E90DED">
        <w:t>orbindelse med DSI’s an</w:t>
      </w:r>
      <w:r w:rsidR="00C85A39">
        <w:t>a</w:t>
      </w:r>
      <w:r w:rsidR="00E90DED">
        <w:t xml:space="preserve">lyse af outcomefonde. Ønsket om en statslig outcomefond udspringer således bl.a. af, at </w:t>
      </w:r>
      <w:r w:rsidR="00347BCA">
        <w:t xml:space="preserve">Aarhus Kommune </w:t>
      </w:r>
      <w:r w:rsidR="00E90DED">
        <w:t>i budget 2021</w:t>
      </w:r>
      <w:r w:rsidR="00246D58">
        <w:t xml:space="preserve"> </w:t>
      </w:r>
      <w:r w:rsidR="00347BCA">
        <w:t>etablerede sin egen lokale outcomefond</w:t>
      </w:r>
      <w:r w:rsidR="00246D58">
        <w:t xml:space="preserve">, hvilket vurderes at have været en afgørende ’fødselshjælper’ </w:t>
      </w:r>
      <w:r w:rsidR="00FB51A9">
        <w:t>til at få igangsat så relativt mange sociale effektinvesteringer i Aarhus.</w:t>
      </w:r>
    </w:p>
    <w:p w14:paraId="25EDA148" w14:textId="77777777" w:rsidR="005771CD" w:rsidRDefault="005771CD" w:rsidP="005771CD">
      <w:r>
        <w:t>I efteråret 2023 afholdt DSI og Social- og Boligstyrelsen i fællesskab en konference under overskriften ”Sociale Investeringer – nu og i fremtiden”. Her var samlet omkring 200 deltagere fra kommuner, almennyttige fonde, ministeriet og leverandører til en konference fyldt med inspiration til både nye og erfarne inden for området. På konferencen deltog både sekretariatet og Sociale Forhold og Beskæftigelse som oplægsholdere. Sekretariatets oplæg gav et eksempel på, hvordan man som kommune kan organisere sig i arbejdet med sociale investeringer, og hvad en outcomefond kan bidrage med. Sociale Forhold og Beskæftigelses oplæg handlede om et konkret projekt (Lær for Livet) og gav et indblik i, hvordan et projekt driftes, og hvordan der følges op.</w:t>
      </w:r>
    </w:p>
    <w:p w14:paraId="7BC3B810" w14:textId="6E197B8D" w:rsidR="003658B9" w:rsidRDefault="00BD21E2" w:rsidP="004C64EA">
      <w:r>
        <w:t xml:space="preserve">På administrativt niveau har der </w:t>
      </w:r>
      <w:r w:rsidR="00E90AC0">
        <w:t>desuden</w:t>
      </w:r>
      <w:r>
        <w:t xml:space="preserve"> været møde med både Region Midtjylland og Viborg Kommune. Sidstnævnte har efterfølgende </w:t>
      </w:r>
      <w:r w:rsidR="00E90AC0">
        <w:t>igangsat deres første sociale effektinvestering</w:t>
      </w:r>
      <w:r w:rsidR="00403156">
        <w:t xml:space="preserve">, mens Region Midtjylland </w:t>
      </w:r>
      <w:r w:rsidR="00BC7025">
        <w:t xml:space="preserve">fortsat er i en modningsproces. </w:t>
      </w:r>
      <w:r w:rsidR="00BC7025" w:rsidRPr="00407C59">
        <w:t xml:space="preserve">Også Aalborg Kommune </w:t>
      </w:r>
      <w:r w:rsidR="004C64EA" w:rsidRPr="00407C59">
        <w:t>har kontaktet</w:t>
      </w:r>
      <w:r w:rsidR="00617C2D" w:rsidRPr="00407C59">
        <w:t xml:space="preserve"> Aarhus Kommune, som resulterede i, at deres </w:t>
      </w:r>
      <w:r w:rsidR="00407C59" w:rsidRPr="00407C59">
        <w:t>Job- og Velfærds</w:t>
      </w:r>
      <w:r w:rsidR="00617C2D" w:rsidRPr="00407C59">
        <w:t xml:space="preserve">udvalg i december </w:t>
      </w:r>
      <w:r w:rsidR="004C64EA" w:rsidRPr="00407C59">
        <w:t>havde en dialog med sekretariatet og Direktør for Sociale Forhold og Beskæftigelse, Erik Kaastrup-Hansen, om sociale investeringer.</w:t>
      </w:r>
    </w:p>
    <w:p w14:paraId="0F020D10" w14:textId="064CE9CD" w:rsidR="0014270E" w:rsidRDefault="004C64EA" w:rsidP="00EC5CB9">
      <w:r>
        <w:t xml:space="preserve">Rådet for Sociale Investeringer havde </w:t>
      </w:r>
      <w:r w:rsidR="003035A6">
        <w:t>i foråret en god og konstruktiv dialog med Lind Foundation om sociale investeringer</w:t>
      </w:r>
      <w:r w:rsidR="0014270E">
        <w:t xml:space="preserve"> med afsæt i et oplæg om Lind Foundations strategi. </w:t>
      </w:r>
      <w:r w:rsidR="00E14039">
        <w:t xml:space="preserve">Lind Foundation giver </w:t>
      </w:r>
      <w:r w:rsidR="00AA76B6">
        <w:t>donationer til en række projekter inden for bl.a. hjemløshed</w:t>
      </w:r>
      <w:r w:rsidR="00290D16">
        <w:t>, mental trivsel</w:t>
      </w:r>
      <w:r w:rsidR="00AA76B6">
        <w:t xml:space="preserve"> og beskæftigelse</w:t>
      </w:r>
      <w:r w:rsidR="00290D16">
        <w:t xml:space="preserve">, som gennemføres af forholdsvis robuste organisationer. Fokus </w:t>
      </w:r>
      <w:r w:rsidR="00DD7B67">
        <w:t xml:space="preserve">i udvælgelsen af projekterne er på den samlede samfundsmæssige effekt suppleret med en opgørelse af mere </w:t>
      </w:r>
      <w:r w:rsidR="00A41C9F">
        <w:t xml:space="preserve">’bløde’ effekter. I forlængelse heraf </w:t>
      </w:r>
      <w:r w:rsidR="00FA7D60">
        <w:t xml:space="preserve">drøftede parterne muligheder for samarbejde, der </w:t>
      </w:r>
      <w:r w:rsidR="00D87F8B">
        <w:t xml:space="preserve">givet vis vil indebære en donation fra Lind Foundation til Aarhus Kommune (Rådet), der herved </w:t>
      </w:r>
      <w:r w:rsidR="00EC5CB9">
        <w:t xml:space="preserve">vil have flere midler til at investere i en given virksom indsats. </w:t>
      </w:r>
    </w:p>
    <w:p w14:paraId="63863093" w14:textId="07EF0A4C" w:rsidR="00793484" w:rsidRDefault="006B56A6" w:rsidP="00EC5CB9">
      <w:r>
        <w:t>’Trivselsøkonomi’ er et område, som Rådet og sekretariatet</w:t>
      </w:r>
      <w:r w:rsidR="005771CD">
        <w:t xml:space="preserve"> i stigende grad interesserer sig for. Det skyldes ikke mindst, </w:t>
      </w:r>
      <w:r w:rsidR="00B47128">
        <w:t xml:space="preserve">at dette område er særligt oplagt til at få engageret almennyttige fonde i sociale </w:t>
      </w:r>
      <w:r w:rsidR="009A6975">
        <w:t xml:space="preserve">investeringer. Det var derfor med stor interesse at deltage i et arrangement med </w:t>
      </w:r>
      <w:r w:rsidR="00E96A4E">
        <w:t>Michael Birkjær</w:t>
      </w:r>
      <w:r w:rsidR="004950DC">
        <w:t xml:space="preserve"> fra Institut for Lykkeforskning, hvor han gav et indblik i </w:t>
      </w:r>
      <w:r w:rsidR="00A41EB4">
        <w:t>det igangværende arbejde med at opbygge en model for</w:t>
      </w:r>
      <w:r w:rsidR="00A63F64">
        <w:t xml:space="preserve">, hvordan såkaldte </w:t>
      </w:r>
      <w:r w:rsidR="00820D81">
        <w:t>’</w:t>
      </w:r>
      <w:r w:rsidR="00A63F64">
        <w:t>bløde</w:t>
      </w:r>
      <w:r w:rsidR="00820D81">
        <w:t>’</w:t>
      </w:r>
      <w:r w:rsidR="00A63F64">
        <w:t xml:space="preserve"> mål </w:t>
      </w:r>
      <w:r w:rsidR="00820D81">
        <w:t xml:space="preserve">kan sidestilles med traditionelle økonomiske mål. </w:t>
      </w:r>
      <w:r w:rsidR="00F15814">
        <w:t xml:space="preserve">Det kan på sigt give </w:t>
      </w:r>
      <w:r w:rsidR="003E71B5">
        <w:t xml:space="preserve">nye perspektiver i forhold til Rådets fokus på den dobbelt bundlinje. </w:t>
      </w:r>
    </w:p>
    <w:p w14:paraId="6D10E6BB" w14:textId="77777777" w:rsidR="00886A02" w:rsidRPr="00E74410" w:rsidRDefault="00886A02" w:rsidP="005B292E">
      <w:pPr>
        <w:rPr>
          <w:color w:val="FF0000"/>
        </w:rPr>
      </w:pPr>
    </w:p>
    <w:p w14:paraId="7C8609D8" w14:textId="69AC5725" w:rsidR="6EBADF4E" w:rsidRDefault="006B0B86" w:rsidP="3CFD5C55">
      <w:pPr>
        <w:pStyle w:val="Overskrift1"/>
      </w:pPr>
      <w:bookmarkStart w:id="7" w:name="_Toc161301502"/>
      <w:r>
        <w:lastRenderedPageBreak/>
        <w:t>4</w:t>
      </w:r>
      <w:r w:rsidR="00EA3531">
        <w:t xml:space="preserve">. </w:t>
      </w:r>
      <w:r w:rsidR="00715382">
        <w:t>Status på igangsatte projekter</w:t>
      </w:r>
      <w:bookmarkEnd w:id="7"/>
    </w:p>
    <w:p w14:paraId="18A653F0" w14:textId="59295080" w:rsidR="00143B01" w:rsidRDefault="009312DC" w:rsidP="00143B01">
      <w:r w:rsidRPr="00F50ACD">
        <w:t xml:space="preserve">Ved </w:t>
      </w:r>
      <w:r w:rsidR="003365EB" w:rsidRPr="00F50ACD">
        <w:t>årsskiftet 202</w:t>
      </w:r>
      <w:r w:rsidR="00E74410">
        <w:t>3</w:t>
      </w:r>
      <w:r w:rsidR="007C683B">
        <w:t>-</w:t>
      </w:r>
      <w:r w:rsidR="003365EB" w:rsidRPr="00F50ACD">
        <w:t>202</w:t>
      </w:r>
      <w:r w:rsidR="00E74410">
        <w:t>4</w:t>
      </w:r>
      <w:r w:rsidR="00143B01" w:rsidRPr="00F50ACD">
        <w:t xml:space="preserve"> </w:t>
      </w:r>
      <w:r w:rsidRPr="00F50ACD">
        <w:t>er</w:t>
      </w:r>
      <w:r w:rsidR="00143B01" w:rsidRPr="00F50ACD">
        <w:t xml:space="preserve"> i alt </w:t>
      </w:r>
      <w:r w:rsidR="00734EEF">
        <w:t>t</w:t>
      </w:r>
      <w:r w:rsidR="00F93FE8">
        <w:t>i</w:t>
      </w:r>
      <w:r w:rsidR="00143B01" w:rsidRPr="00F50ACD">
        <w:t xml:space="preserve"> </w:t>
      </w:r>
      <w:r w:rsidR="003365EB" w:rsidRPr="00F50ACD">
        <w:t>projekter</w:t>
      </w:r>
      <w:r w:rsidR="003F1A50" w:rsidRPr="00F50ACD">
        <w:t xml:space="preserve"> via Rådet for Sociale Investe</w:t>
      </w:r>
      <w:r w:rsidR="003365EB" w:rsidRPr="00F50ACD">
        <w:t>r</w:t>
      </w:r>
      <w:r w:rsidR="003F1A50" w:rsidRPr="00F50ACD">
        <w:t>inger</w:t>
      </w:r>
      <w:r w:rsidRPr="00F50ACD">
        <w:t xml:space="preserve"> i drift</w:t>
      </w:r>
      <w:r w:rsidR="008C727E">
        <w:rPr>
          <w:rStyle w:val="Fodnotehenvisning"/>
        </w:rPr>
        <w:footnoteReference w:id="3"/>
      </w:r>
      <w:r w:rsidRPr="00F50ACD">
        <w:t xml:space="preserve">, heraf er </w:t>
      </w:r>
      <w:r w:rsidR="00F93FE8">
        <w:t>ét</w:t>
      </w:r>
      <w:r w:rsidRPr="00F50ACD">
        <w:t xml:space="preserve"> </w:t>
      </w:r>
      <w:r w:rsidR="00F03E32" w:rsidRPr="00F50ACD">
        <w:t>projekt igangsat i 202</w:t>
      </w:r>
      <w:r w:rsidR="00F93FE8">
        <w:t>3</w:t>
      </w:r>
      <w:r w:rsidR="003F1A50" w:rsidRPr="00F50ACD">
        <w:t>.</w:t>
      </w:r>
      <w:r w:rsidR="00152192" w:rsidRPr="00F50ACD">
        <w:t xml:space="preserve"> Nedenfor angives status for de enkelte projekter</w:t>
      </w:r>
      <w:r w:rsidR="009472E3" w:rsidRPr="00F50ACD">
        <w:t xml:space="preserve">. </w:t>
      </w:r>
      <w:r w:rsidR="00EC0624" w:rsidRPr="00F50ACD">
        <w:t xml:space="preserve">Det gælder generelt, at </w:t>
      </w:r>
      <w:r w:rsidR="009022B8" w:rsidRPr="00F50ACD">
        <w:t>projekterne er i god gænge</w:t>
      </w:r>
      <w:r w:rsidR="00D84758" w:rsidRPr="00F50ACD">
        <w:t>. For enkelte af projekterne har visiteringen af borgere til indsatsen dog give</w:t>
      </w:r>
      <w:r w:rsidR="00540F0C">
        <w:t>t</w:t>
      </w:r>
      <w:r w:rsidR="00D84758" w:rsidRPr="00F50ACD">
        <w:t xml:space="preserve"> flere udfordringerne end forventet. Udviklingen følges tæt af alle parter</w:t>
      </w:r>
      <w:r w:rsidR="00D46307" w:rsidRPr="00F50ACD">
        <w:t>, så der kan laves tilpasninger i</w:t>
      </w:r>
      <w:r w:rsidR="00F50ACD" w:rsidRPr="00F50ACD">
        <w:t xml:space="preserve"> projektet. </w:t>
      </w:r>
      <w:r w:rsidR="00610107">
        <w:t>Det har der været behov for i</w:t>
      </w:r>
      <w:r w:rsidR="00540F0C">
        <w:t xml:space="preserve"> foreløbigt</w:t>
      </w:r>
      <w:r w:rsidR="00610107">
        <w:t xml:space="preserve"> to projekter.</w:t>
      </w:r>
    </w:p>
    <w:p w14:paraId="761095E5" w14:textId="77777777" w:rsidR="00C1094F" w:rsidRPr="00F50ACD" w:rsidRDefault="00C1094F" w:rsidP="00143B01"/>
    <w:p w14:paraId="54506117" w14:textId="31B5DD32" w:rsidR="00715382" w:rsidRDefault="00A55AD4" w:rsidP="00715382">
      <w:pPr>
        <w:pStyle w:val="Overskrift2"/>
      </w:pPr>
      <w:bookmarkStart w:id="8" w:name="_Toc161301503"/>
      <w:r>
        <w:t xml:space="preserve">1 </w:t>
      </w:r>
      <w:r w:rsidR="00715382" w:rsidRPr="002C6040">
        <w:t>Housing First</w:t>
      </w:r>
      <w:bookmarkEnd w:id="8"/>
    </w:p>
    <w:p w14:paraId="2AA9A2D2" w14:textId="688A042D" w:rsidR="00715382" w:rsidRPr="000657D3" w:rsidRDefault="00715382" w:rsidP="003E568B">
      <w:r w:rsidRPr="000657D3">
        <w:t>Rådet indgik i december 2020 et samarbejde med den statslige Sociale Investeringsfond</w:t>
      </w:r>
      <w:r w:rsidR="00777A8F">
        <w:t>, DSI</w:t>
      </w:r>
      <w:r w:rsidR="001C45B3">
        <w:t xml:space="preserve"> (med-investor)</w:t>
      </w:r>
      <w:r w:rsidRPr="000657D3">
        <w:t>, Hjem til Alle</w:t>
      </w:r>
      <w:r w:rsidR="001C45B3">
        <w:t xml:space="preserve"> (samarbejdspartner)</w:t>
      </w:r>
      <w:r w:rsidRPr="000657D3">
        <w:t xml:space="preserve">, </w:t>
      </w:r>
      <w:r w:rsidR="00977CBF">
        <w:t>Sociale Forhold og Beskæftigelse (</w:t>
      </w:r>
      <w:r w:rsidR="00BC2BC5">
        <w:t>leverandør</w:t>
      </w:r>
      <w:r w:rsidR="00F475EA">
        <w:t xml:space="preserve"> og </w:t>
      </w:r>
      <w:r w:rsidR="00774499">
        <w:t>myndighed</w:t>
      </w:r>
      <w:r w:rsidR="00BC2BC5">
        <w:t>)</w:t>
      </w:r>
      <w:r w:rsidRPr="000657D3">
        <w:t xml:space="preserve"> og Bikubenfonden </w:t>
      </w:r>
      <w:r w:rsidR="00BC2BC5">
        <w:t>(underskudsgaranti</w:t>
      </w:r>
      <w:r w:rsidR="009C669E">
        <w:t xml:space="preserve"> på 2 mio. kr.</w:t>
      </w:r>
      <w:r w:rsidR="00BC2BC5">
        <w:t xml:space="preserve">) </w:t>
      </w:r>
      <w:r w:rsidRPr="000657D3">
        <w:t xml:space="preserve">om et socialt investeringsprogram, hvor målet er </w:t>
      </w:r>
      <w:r w:rsidR="00540F0C">
        <w:t xml:space="preserve">at få </w:t>
      </w:r>
      <w:r w:rsidRPr="000657D3">
        <w:t xml:space="preserve">flere unge hjemløse i egen bolig, bedre trivsel og, for de mest ressourcestærke, at komme i arbejde. </w:t>
      </w:r>
    </w:p>
    <w:p w14:paraId="5E7FF0AD" w14:textId="6D33FEE9" w:rsidR="00833049" w:rsidRDefault="00715382" w:rsidP="009D3EC8">
      <w:pPr>
        <w:rPr>
          <w:color w:val="000000"/>
        </w:rPr>
      </w:pPr>
      <w:r w:rsidRPr="00E328E6">
        <w:rPr>
          <w:color w:val="000000"/>
        </w:rPr>
        <w:t xml:space="preserve">Det sociale investeringsprogram består </w:t>
      </w:r>
      <w:r w:rsidR="003E71B5" w:rsidRPr="00E328E6">
        <w:rPr>
          <w:color w:val="000000"/>
        </w:rPr>
        <w:t xml:space="preserve">reelt </w:t>
      </w:r>
      <w:r w:rsidRPr="00E328E6">
        <w:rPr>
          <w:color w:val="000000"/>
        </w:rPr>
        <w:t>af to indsatser</w:t>
      </w:r>
      <w:r w:rsidR="003E71B5" w:rsidRPr="00E328E6">
        <w:rPr>
          <w:color w:val="000000"/>
        </w:rPr>
        <w:t xml:space="preserve"> og </w:t>
      </w:r>
      <w:r w:rsidR="00C263F6" w:rsidRPr="00E328E6">
        <w:rPr>
          <w:color w:val="000000"/>
        </w:rPr>
        <w:t xml:space="preserve">er </w:t>
      </w:r>
      <w:r w:rsidR="003E71B5" w:rsidRPr="00E328E6">
        <w:rPr>
          <w:color w:val="000000"/>
        </w:rPr>
        <w:t xml:space="preserve">dermed </w:t>
      </w:r>
      <w:r w:rsidR="00C263F6" w:rsidRPr="00E328E6">
        <w:rPr>
          <w:color w:val="000000"/>
        </w:rPr>
        <w:t xml:space="preserve">i virkeligheden </w:t>
      </w:r>
      <w:r w:rsidR="003E71B5" w:rsidRPr="00E328E6">
        <w:rPr>
          <w:color w:val="000000"/>
        </w:rPr>
        <w:t>to sociale investeringer</w:t>
      </w:r>
      <w:r w:rsidRPr="00E328E6">
        <w:rPr>
          <w:color w:val="000000"/>
        </w:rPr>
        <w:t xml:space="preserve">. </w:t>
      </w:r>
      <w:r w:rsidR="00C32DAC" w:rsidRPr="00E328E6">
        <w:rPr>
          <w:color w:val="000000"/>
        </w:rPr>
        <w:t>Projekt</w:t>
      </w:r>
      <w:r w:rsidR="008F774C" w:rsidRPr="00E328E6">
        <w:rPr>
          <w:color w:val="000000"/>
        </w:rPr>
        <w:t>et</w:t>
      </w:r>
      <w:r w:rsidR="00C32DAC" w:rsidRPr="00E328E6">
        <w:rPr>
          <w:color w:val="000000"/>
        </w:rPr>
        <w:t xml:space="preserve"> Havnen er </w:t>
      </w:r>
      <w:r w:rsidR="008F774C" w:rsidRPr="00E328E6">
        <w:rPr>
          <w:color w:val="000000"/>
        </w:rPr>
        <w:t>e</w:t>
      </w:r>
      <w:r w:rsidRPr="00E328E6">
        <w:rPr>
          <w:color w:val="000000"/>
        </w:rPr>
        <w:t>n hovedsageligt social indsats til de mest udsatte unge hjemløse</w:t>
      </w:r>
      <w:r w:rsidR="00C11661" w:rsidRPr="00E328E6">
        <w:rPr>
          <w:color w:val="000000"/>
        </w:rPr>
        <w:t xml:space="preserve">. </w:t>
      </w:r>
      <w:r w:rsidR="00C11661">
        <w:rPr>
          <w:color w:val="000000"/>
        </w:rPr>
        <w:t>M</w:t>
      </w:r>
      <w:r w:rsidR="00C11661">
        <w:t xml:space="preserve">ålgruppen er kendetegnet ved at have en kaotisk livsførelse, der kræver særlige, intensive og fleksible støtte- og boligløsninger. Den potentielle målgruppe omfatter unge, der er gadesovere eller herbergsbrugere samt unge, som har mistet kontakten til det kommunale system mere generelt. </w:t>
      </w:r>
      <w:r w:rsidR="00C117D9">
        <w:t xml:space="preserve">Projektet </w:t>
      </w:r>
      <w:r w:rsidR="00262686">
        <w:t>Hjem, job og Helhed er</w:t>
      </w:r>
      <w:r w:rsidRPr="007D1F80">
        <w:rPr>
          <w:color w:val="000000"/>
        </w:rPr>
        <w:t xml:space="preserve"> en tidlig, intensiv og beskæftigelsesrettet indsats til de unge hjemløse, der er nærmere job og uddannelse</w:t>
      </w:r>
      <w:r w:rsidR="00833049" w:rsidRPr="007D1F80">
        <w:rPr>
          <w:color w:val="000000"/>
        </w:rPr>
        <w:t xml:space="preserve">. </w:t>
      </w:r>
      <w:r w:rsidR="003B295B">
        <w:t>Projektet henvender sig til unge hjemløse – eller unge</w:t>
      </w:r>
      <w:r w:rsidR="00243744">
        <w:t>,</w:t>
      </w:r>
      <w:r w:rsidR="003B295B">
        <w:t xml:space="preserve"> som er i akut risiko for at blive hjemløse – og som samtidig har udfordringer, der rækker ud over manglen på bolig. De unge kan fx have udfordringer med psykisk sygdom eller misbrug</w:t>
      </w:r>
      <w:r w:rsidRPr="007D1F80">
        <w:rPr>
          <w:color w:val="000000"/>
        </w:rPr>
        <w:t>.</w:t>
      </w:r>
      <w:r w:rsidRPr="00E328E6">
        <w:rPr>
          <w:color w:val="000000"/>
        </w:rPr>
        <w:t xml:space="preserve"> </w:t>
      </w:r>
    </w:p>
    <w:p w14:paraId="4B62CF2F" w14:textId="2486B2A4" w:rsidR="00BC3738" w:rsidRPr="000657D3" w:rsidRDefault="00715382" w:rsidP="009D3EC8">
      <w:pPr>
        <w:rPr>
          <w:color w:val="000000"/>
        </w:rPr>
      </w:pPr>
      <w:r w:rsidRPr="000657D3">
        <w:rPr>
          <w:color w:val="000000"/>
        </w:rPr>
        <w:t xml:space="preserve">For begge grupper gælder det, at de får en fast bolig med intensiv støtte efter Housing First-principper i forbindelse med forløbet. Housing First er en helhedsorienteret tilgang til hjemløshed, hvor borgeren tilbydes en selvstændig bolig i almindeligt byggeri og samtidig modtager bostøtte. Tilgangen er både herhjemme og i udlandet en af de bedst dokumenterede indsatser i forhold til at lykkes med at få hjemløse væk fra gader og sofaer hos bekendte til egen fast bolig. </w:t>
      </w:r>
    </w:p>
    <w:p w14:paraId="48D8289B" w14:textId="0DD03BAB" w:rsidR="00715382" w:rsidRPr="000657D3" w:rsidRDefault="00715382" w:rsidP="003E568B">
      <w:r w:rsidRPr="000657D3">
        <w:rPr>
          <w:color w:val="000000"/>
        </w:rPr>
        <w:t xml:space="preserve">Det </w:t>
      </w:r>
      <w:r w:rsidR="00D13078">
        <w:rPr>
          <w:color w:val="000000"/>
        </w:rPr>
        <w:t>e</w:t>
      </w:r>
      <w:r w:rsidR="00871115">
        <w:rPr>
          <w:color w:val="000000"/>
        </w:rPr>
        <w:t>r</w:t>
      </w:r>
      <w:r w:rsidRPr="000657D3">
        <w:rPr>
          <w:color w:val="000000"/>
        </w:rPr>
        <w:t xml:space="preserve"> forventningen, at i alt ca. 75-80 unge vil blive omfattet af indsatsen over en </w:t>
      </w:r>
      <w:r w:rsidR="00001EDC">
        <w:rPr>
          <w:color w:val="000000"/>
        </w:rPr>
        <w:t>tre</w:t>
      </w:r>
      <w:r w:rsidRPr="000657D3">
        <w:rPr>
          <w:color w:val="000000"/>
        </w:rPr>
        <w:t xml:space="preserve">årig periode. </w:t>
      </w:r>
      <w:r w:rsidR="005B616C" w:rsidRPr="000657D3">
        <w:rPr>
          <w:color w:val="000000"/>
        </w:rPr>
        <w:t xml:space="preserve">Rådets investering i indsatsen er på i alt </w:t>
      </w:r>
      <w:r w:rsidR="00EA3122" w:rsidRPr="000657D3">
        <w:rPr>
          <w:color w:val="000000"/>
        </w:rPr>
        <w:t>11,5 mio. kr.</w:t>
      </w:r>
      <w:r w:rsidR="00777A8F">
        <w:rPr>
          <w:color w:val="000000"/>
        </w:rPr>
        <w:t xml:space="preserve"> DSI har investeret et tilsvarende beløb.</w:t>
      </w:r>
    </w:p>
    <w:p w14:paraId="72D51EEC" w14:textId="17B5E914" w:rsidR="00715382" w:rsidRPr="00F94CB2" w:rsidRDefault="00715382" w:rsidP="003E568B">
      <w:pPr>
        <w:rPr>
          <w:color w:val="000000"/>
        </w:rPr>
      </w:pPr>
      <w:r w:rsidRPr="000657D3">
        <w:rPr>
          <w:color w:val="000000"/>
        </w:rPr>
        <w:t xml:space="preserve">Hvis indsatserne lykkes, er det vurderingen, at der vil være væsentlige samfundsøkonomiske besparelser blandt andet i forhold til mindre brug af herberg og offentlig forsørgelse. Det er også vurderingen, at de afledte effekter af øget trivsel vil give besparelser i forhold til sundhedsydelser, kriminalitet mv. Tilbagebetalingsmodellen til investorerne baserer sig på tre resultatmål: 1) </w:t>
      </w:r>
      <w:r w:rsidRPr="00FB34CB">
        <w:rPr>
          <w:color w:val="000000"/>
        </w:rPr>
        <w:t xml:space="preserve">boligsituation, 2) arbejdsmarkedssituation og 3) selvmestring, der omfatter udviklingen i borgerens trivsel mv. </w:t>
      </w:r>
      <w:r w:rsidR="006F3306" w:rsidRPr="00F94CB2">
        <w:rPr>
          <w:color w:val="000000"/>
        </w:rPr>
        <w:t xml:space="preserve">Resultatbetalingsperioden strækker sig over </w:t>
      </w:r>
      <w:r w:rsidR="00F94CB2" w:rsidRPr="00F94CB2">
        <w:rPr>
          <w:color w:val="000000"/>
        </w:rPr>
        <w:t>4</w:t>
      </w:r>
      <w:r w:rsidR="006F3306" w:rsidRPr="00F94CB2">
        <w:rPr>
          <w:color w:val="000000"/>
        </w:rPr>
        <w:t xml:space="preserve"> år.</w:t>
      </w:r>
    </w:p>
    <w:p w14:paraId="7627ED48" w14:textId="279BB3BB" w:rsidR="00996BE0" w:rsidRPr="00FB34CB" w:rsidRDefault="00996BE0" w:rsidP="00996BE0">
      <w:pPr>
        <w:pStyle w:val="Overskrift3"/>
      </w:pPr>
      <w:r w:rsidRPr="00FB34CB">
        <w:t>Nuværende status</w:t>
      </w:r>
    </w:p>
    <w:p w14:paraId="71046789" w14:textId="0F9AFF1A" w:rsidR="00FC3640" w:rsidRDefault="00A25B5B" w:rsidP="00FC3640">
      <w:pPr>
        <w:autoSpaceDE w:val="0"/>
        <w:autoSpaceDN w:val="0"/>
        <w:rPr>
          <w:color w:val="000000"/>
        </w:rPr>
      </w:pPr>
      <w:r>
        <w:rPr>
          <w:color w:val="000000"/>
        </w:rPr>
        <w:t>I b</w:t>
      </w:r>
      <w:r w:rsidR="00FC3640">
        <w:rPr>
          <w:color w:val="000000"/>
        </w:rPr>
        <w:t>egge projekter</w:t>
      </w:r>
      <w:r>
        <w:rPr>
          <w:color w:val="000000"/>
        </w:rPr>
        <w:t xml:space="preserve">, </w:t>
      </w:r>
      <w:r w:rsidR="00FC3640">
        <w:rPr>
          <w:color w:val="000000"/>
        </w:rPr>
        <w:t>’Havnen’ samt ’Hjem, Job og Helhed’</w:t>
      </w:r>
      <w:r>
        <w:rPr>
          <w:color w:val="000000"/>
        </w:rPr>
        <w:t xml:space="preserve">, har der </w:t>
      </w:r>
      <w:r w:rsidR="00FC3640">
        <w:rPr>
          <w:color w:val="000000"/>
        </w:rPr>
        <w:t>siden efteråret 2021</w:t>
      </w:r>
      <w:r>
        <w:rPr>
          <w:color w:val="000000"/>
        </w:rPr>
        <w:t xml:space="preserve"> </w:t>
      </w:r>
      <w:r w:rsidR="00FC3640">
        <w:rPr>
          <w:color w:val="000000"/>
        </w:rPr>
        <w:t>været et løbende optag af unge i projekterne. Ultimo 202</w:t>
      </w:r>
      <w:r w:rsidR="001804DB">
        <w:rPr>
          <w:color w:val="000000"/>
        </w:rPr>
        <w:t>3</w:t>
      </w:r>
      <w:r w:rsidR="00FC3640">
        <w:rPr>
          <w:color w:val="000000"/>
        </w:rPr>
        <w:t xml:space="preserve"> har der været tilknyttet 51 unge til </w:t>
      </w:r>
      <w:r w:rsidR="001804DB">
        <w:rPr>
          <w:color w:val="000000"/>
        </w:rPr>
        <w:t>’</w:t>
      </w:r>
      <w:r w:rsidR="00FC3640">
        <w:rPr>
          <w:color w:val="000000"/>
        </w:rPr>
        <w:t>Hjem, Job og Helhed</w:t>
      </w:r>
      <w:r w:rsidR="001804DB">
        <w:rPr>
          <w:color w:val="000000"/>
        </w:rPr>
        <w:t>’</w:t>
      </w:r>
      <w:r w:rsidR="00FC3640">
        <w:rPr>
          <w:color w:val="000000"/>
        </w:rPr>
        <w:t xml:space="preserve"> og 25 borgere til </w:t>
      </w:r>
      <w:r w:rsidR="001804DB">
        <w:rPr>
          <w:color w:val="000000"/>
        </w:rPr>
        <w:t>’</w:t>
      </w:r>
      <w:r w:rsidR="00FC3640">
        <w:rPr>
          <w:color w:val="000000"/>
        </w:rPr>
        <w:t>Havnen</w:t>
      </w:r>
      <w:r w:rsidR="001804DB">
        <w:rPr>
          <w:color w:val="000000"/>
        </w:rPr>
        <w:t>’</w:t>
      </w:r>
      <w:r w:rsidR="00FC3640">
        <w:rPr>
          <w:color w:val="000000"/>
        </w:rPr>
        <w:t>.</w:t>
      </w:r>
    </w:p>
    <w:p w14:paraId="42CAF028" w14:textId="2283CBAA" w:rsidR="00FC3640" w:rsidRDefault="00FC3640" w:rsidP="00FC3640">
      <w:pPr>
        <w:autoSpaceDE w:val="0"/>
        <w:autoSpaceDN w:val="0"/>
        <w:rPr>
          <w:color w:val="000000"/>
        </w:rPr>
      </w:pPr>
      <w:r>
        <w:rPr>
          <w:color w:val="000000"/>
        </w:rPr>
        <w:t xml:space="preserve">Projekterne formår begge fortsat i udpræget grad </w:t>
      </w:r>
      <w:r w:rsidR="00EF21CB">
        <w:rPr>
          <w:color w:val="000000"/>
        </w:rPr>
        <w:t>-</w:t>
      </w:r>
      <w:r>
        <w:rPr>
          <w:color w:val="000000"/>
        </w:rPr>
        <w:t xml:space="preserve"> og i tråd med målsætningerne at forebygge ophold på forsorgshjem for de indskrevne borgere. Boligfastholdelse er et centralt mål for den </w:t>
      </w:r>
      <w:r>
        <w:rPr>
          <w:color w:val="000000"/>
        </w:rPr>
        <w:lastRenderedPageBreak/>
        <w:t>økonomiske bæredygtighed af projekterne og samtidig en meget væsentlig faktor for borgernes menneskelige udvikling.</w:t>
      </w:r>
    </w:p>
    <w:p w14:paraId="11BAD3FD" w14:textId="7634131F" w:rsidR="00FC3640" w:rsidRDefault="00FC3640" w:rsidP="00FC3640">
      <w:pPr>
        <w:rPr>
          <w:color w:val="000000"/>
        </w:rPr>
      </w:pPr>
      <w:r>
        <w:rPr>
          <w:color w:val="000000"/>
        </w:rPr>
        <w:t xml:space="preserve">Det viser sig fortsat, at de unges komplekse udfordringer kan være en barriere for, at de kan opnå selvforsørgelse via uddannelse eller job på kortere sigt. Det gælder særligt for de unge i </w:t>
      </w:r>
      <w:r w:rsidR="00EF21CB">
        <w:rPr>
          <w:color w:val="000000"/>
        </w:rPr>
        <w:t>’</w:t>
      </w:r>
      <w:r>
        <w:rPr>
          <w:color w:val="000000"/>
        </w:rPr>
        <w:t>Havnen</w:t>
      </w:r>
      <w:r w:rsidR="00EF21CB">
        <w:rPr>
          <w:color w:val="000000"/>
        </w:rPr>
        <w:t>’</w:t>
      </w:r>
      <w:r>
        <w:rPr>
          <w:color w:val="000000"/>
        </w:rPr>
        <w:t xml:space="preserve">. </w:t>
      </w:r>
      <w:r w:rsidR="00EF21CB">
        <w:rPr>
          <w:color w:val="000000"/>
        </w:rPr>
        <w:t>’</w:t>
      </w:r>
      <w:r>
        <w:rPr>
          <w:color w:val="000000"/>
        </w:rPr>
        <w:t>Hjem, Job og Helhed</w:t>
      </w:r>
      <w:r w:rsidR="00EF21CB">
        <w:rPr>
          <w:color w:val="000000"/>
        </w:rPr>
        <w:t>’</w:t>
      </w:r>
      <w:r>
        <w:rPr>
          <w:color w:val="000000"/>
        </w:rPr>
        <w:t xml:space="preserve"> er i et vist omfang lykkes med at hjælpe de unge mod job eller uddannelse. Nogle unge har opnået ordinær beskæftigelse</w:t>
      </w:r>
      <w:r w:rsidR="00223AB5">
        <w:rPr>
          <w:color w:val="000000"/>
        </w:rPr>
        <w:t>,</w:t>
      </w:r>
      <w:r>
        <w:rPr>
          <w:color w:val="000000"/>
        </w:rPr>
        <w:t xml:space="preserve"> mens en større del har deltaget i virksomhedsrettede aktiviteter, så som virksomhedspraktikker.</w:t>
      </w:r>
    </w:p>
    <w:p w14:paraId="4734D0C6" w14:textId="34EFB886" w:rsidR="00FC3640" w:rsidRDefault="00FC3640" w:rsidP="00FC3640">
      <w:pPr>
        <w:rPr>
          <w:color w:val="000000"/>
        </w:rPr>
      </w:pPr>
      <w:r>
        <w:rPr>
          <w:color w:val="000000"/>
        </w:rPr>
        <w:t xml:space="preserve">De unge i </w:t>
      </w:r>
      <w:r w:rsidR="00223AB5">
        <w:rPr>
          <w:color w:val="000000"/>
        </w:rPr>
        <w:t>’</w:t>
      </w:r>
      <w:r>
        <w:rPr>
          <w:color w:val="000000"/>
        </w:rPr>
        <w:t>Hjem, Job og Helhed</w:t>
      </w:r>
      <w:r w:rsidR="00223AB5">
        <w:rPr>
          <w:color w:val="000000"/>
        </w:rPr>
        <w:t>’</w:t>
      </w:r>
      <w:r>
        <w:rPr>
          <w:color w:val="000000"/>
        </w:rPr>
        <w:t xml:space="preserve"> oplever generelt en positiv progression i deres trivsel/selvmestring, mens progressionen for de unge i </w:t>
      </w:r>
      <w:r w:rsidR="008A6B76">
        <w:rPr>
          <w:color w:val="000000"/>
        </w:rPr>
        <w:t>’</w:t>
      </w:r>
      <w:r>
        <w:rPr>
          <w:color w:val="000000"/>
        </w:rPr>
        <w:t>Havnen</w:t>
      </w:r>
      <w:r w:rsidR="008A6B76">
        <w:rPr>
          <w:color w:val="000000"/>
        </w:rPr>
        <w:t>’</w:t>
      </w:r>
      <w:r>
        <w:rPr>
          <w:color w:val="000000"/>
        </w:rPr>
        <w:t xml:space="preserve"> er mere svingende. Kendetegnende for de unge i begge projekter er, at mange af de unge </w:t>
      </w:r>
      <w:r w:rsidR="008A6B76">
        <w:rPr>
          <w:color w:val="000000"/>
        </w:rPr>
        <w:t xml:space="preserve">formentlig </w:t>
      </w:r>
      <w:r>
        <w:rPr>
          <w:color w:val="000000"/>
        </w:rPr>
        <w:t>ikke har haft et realistisk billede af deres trivsel og ressourcer ved indsatsstart. Det forhold, at projekterne skaber ro om de unge, betyder i flere tilfælde, at de unge opnår en erkendelse af deres faktiske udfordringer, hvilket på den korte bane kan føre til fald i deres trivsel. Et realistisk selvbillede er dog en vigtig forudsætning for at kunne skabe en reel og langtidsholdbar udvikling for de unge.</w:t>
      </w:r>
    </w:p>
    <w:p w14:paraId="5F2E3A91" w14:textId="79484E9C" w:rsidR="00FC3640" w:rsidRDefault="00FC3640" w:rsidP="00FC3640">
      <w:pPr>
        <w:rPr>
          <w:color w:val="000000"/>
        </w:rPr>
      </w:pPr>
      <w:r>
        <w:rPr>
          <w:color w:val="000000"/>
        </w:rPr>
        <w:t xml:space="preserve">Styregruppen i projekterne har ultimo 2023 fået faciliteret en større drøftelse af kvalitative tilbagemeldinger fra begge projekter. Fra </w:t>
      </w:r>
      <w:r w:rsidR="008A3F16">
        <w:rPr>
          <w:color w:val="000000"/>
        </w:rPr>
        <w:t>’</w:t>
      </w:r>
      <w:r>
        <w:rPr>
          <w:color w:val="000000"/>
        </w:rPr>
        <w:t>Havnen</w:t>
      </w:r>
      <w:r w:rsidR="008A3F16">
        <w:rPr>
          <w:color w:val="000000"/>
        </w:rPr>
        <w:t>’</w:t>
      </w:r>
      <w:r>
        <w:rPr>
          <w:color w:val="000000"/>
        </w:rPr>
        <w:t xml:space="preserve"> deltog 5 af projektets borgere i en samtale, hvor de delte de tanker og livshistorier, </w:t>
      </w:r>
      <w:r w:rsidR="002561A1">
        <w:rPr>
          <w:color w:val="000000"/>
        </w:rPr>
        <w:t>som</w:t>
      </w:r>
      <w:r>
        <w:rPr>
          <w:color w:val="000000"/>
        </w:rPr>
        <w:t xml:space="preserve"> prægede deres liv op til deres indskrivning på </w:t>
      </w:r>
      <w:r w:rsidR="002561A1">
        <w:rPr>
          <w:color w:val="000000"/>
        </w:rPr>
        <w:t>’</w:t>
      </w:r>
      <w:r>
        <w:rPr>
          <w:color w:val="000000"/>
        </w:rPr>
        <w:t>Havnen</w:t>
      </w:r>
      <w:r w:rsidR="002561A1">
        <w:rPr>
          <w:color w:val="000000"/>
        </w:rPr>
        <w:t>’</w:t>
      </w:r>
      <w:r>
        <w:rPr>
          <w:color w:val="000000"/>
        </w:rPr>
        <w:t xml:space="preserve">. Deres historier udtrykte på den ene side, hvordan </w:t>
      </w:r>
      <w:r w:rsidR="002561A1">
        <w:rPr>
          <w:color w:val="000000"/>
        </w:rPr>
        <w:t>’</w:t>
      </w:r>
      <w:r>
        <w:rPr>
          <w:color w:val="000000"/>
        </w:rPr>
        <w:t>Havnen</w:t>
      </w:r>
      <w:r w:rsidR="002561A1">
        <w:rPr>
          <w:color w:val="000000"/>
        </w:rPr>
        <w:t>’</w:t>
      </w:r>
      <w:r>
        <w:rPr>
          <w:color w:val="000000"/>
        </w:rPr>
        <w:t xml:space="preserve"> afgjort har gjort en positiv forskel for deres liv og muligheder i forhold til de alternativer</w:t>
      </w:r>
      <w:r w:rsidR="00831B8E">
        <w:rPr>
          <w:color w:val="000000"/>
        </w:rPr>
        <w:t>,</w:t>
      </w:r>
      <w:r>
        <w:rPr>
          <w:color w:val="000000"/>
        </w:rPr>
        <w:t xml:space="preserve"> de tidligere havde prøvet. På den anden side illustrerede historierne også, at de meget komplekse udfordringer betyder, at der måske skal sættes mere realistiske kortsigtede mål. For </w:t>
      </w:r>
      <w:r w:rsidR="00831B8E">
        <w:rPr>
          <w:color w:val="000000"/>
        </w:rPr>
        <w:t>’</w:t>
      </w:r>
      <w:r>
        <w:rPr>
          <w:color w:val="000000"/>
        </w:rPr>
        <w:t>Hjem, Job og Helhed</w:t>
      </w:r>
      <w:r w:rsidR="00831B8E">
        <w:rPr>
          <w:color w:val="000000"/>
        </w:rPr>
        <w:t>’</w:t>
      </w:r>
      <w:r>
        <w:rPr>
          <w:color w:val="000000"/>
        </w:rPr>
        <w:t xml:space="preserve"> viser de foreløbige erfaringer også, at de komplekse sociale og menneskelige udfordringer i praksis ofte kræver så meget energi, at det bliver udfordrende at rumme den beskæftigelsesrettede indsats samtidigt.</w:t>
      </w:r>
    </w:p>
    <w:p w14:paraId="10172959" w14:textId="404965E7" w:rsidR="00D82777" w:rsidRDefault="00A65288" w:rsidP="00FC3640">
      <w:pPr>
        <w:rPr>
          <w:color w:val="000000"/>
        </w:rPr>
      </w:pPr>
      <w:r>
        <w:t>Rådet for Sociale Investeringer</w:t>
      </w:r>
      <w:r w:rsidR="00CA063E">
        <w:t xml:space="preserve"> har foreløbigt </w:t>
      </w:r>
      <w:r>
        <w:t xml:space="preserve">modtaget </w:t>
      </w:r>
      <w:r w:rsidR="00D82777">
        <w:rPr>
          <w:color w:val="000000"/>
        </w:rPr>
        <w:t>1,</w:t>
      </w:r>
      <w:r>
        <w:rPr>
          <w:color w:val="000000"/>
        </w:rPr>
        <w:t>4 mio. kr.</w:t>
      </w:r>
      <w:r w:rsidR="00CA063E">
        <w:rPr>
          <w:color w:val="000000"/>
        </w:rPr>
        <w:t xml:space="preserve"> i resultatbetaling, hvilket er noget lavere end forventet</w:t>
      </w:r>
      <w:r w:rsidR="00645BF6">
        <w:rPr>
          <w:color w:val="000000"/>
        </w:rPr>
        <w:t>. Fo</w:t>
      </w:r>
      <w:r w:rsidR="00011752">
        <w:rPr>
          <w:color w:val="000000"/>
        </w:rPr>
        <w:t>r</w:t>
      </w:r>
      <w:r w:rsidR="00645BF6">
        <w:rPr>
          <w:color w:val="000000"/>
        </w:rPr>
        <w:t>klaringen</w:t>
      </w:r>
      <w:r w:rsidR="00A131D7">
        <w:rPr>
          <w:color w:val="000000"/>
        </w:rPr>
        <w:t xml:space="preserve"> er primært</w:t>
      </w:r>
      <w:r w:rsidR="0093682B">
        <w:rPr>
          <w:color w:val="000000"/>
        </w:rPr>
        <w:t xml:space="preserve">, at </w:t>
      </w:r>
      <w:r w:rsidR="00111CF1">
        <w:rPr>
          <w:color w:val="000000"/>
        </w:rPr>
        <w:t>opstarten af projekterne har taget længere tid end forventet</w:t>
      </w:r>
      <w:r w:rsidR="00F72686">
        <w:rPr>
          <w:color w:val="000000"/>
        </w:rPr>
        <w:t xml:space="preserve">, i det </w:t>
      </w:r>
      <w:r w:rsidR="00D65436">
        <w:rPr>
          <w:color w:val="000000"/>
        </w:rPr>
        <w:t>de</w:t>
      </w:r>
      <w:r w:rsidR="0067299E">
        <w:rPr>
          <w:color w:val="000000"/>
        </w:rPr>
        <w:t xml:space="preserve">t har været nødvendigt at bruge flere ressourcer end forudsat på at </w:t>
      </w:r>
      <w:r w:rsidR="00816AFB">
        <w:rPr>
          <w:color w:val="000000"/>
        </w:rPr>
        <w:t>opsøge og indskrive unge</w:t>
      </w:r>
      <w:r w:rsidR="0067299E">
        <w:rPr>
          <w:color w:val="000000"/>
        </w:rPr>
        <w:t xml:space="preserve"> i projekterne. </w:t>
      </w:r>
      <w:r w:rsidR="00247079">
        <w:rPr>
          <w:color w:val="000000"/>
        </w:rPr>
        <w:t xml:space="preserve">Der forventes dermed </w:t>
      </w:r>
      <w:r w:rsidR="00751910">
        <w:rPr>
          <w:color w:val="000000"/>
        </w:rPr>
        <w:t xml:space="preserve">alt andet lige større resultatbetalinger i </w:t>
      </w:r>
      <w:r w:rsidR="00001148">
        <w:rPr>
          <w:color w:val="000000"/>
        </w:rPr>
        <w:t>2024 og 2025 end forudsat</w:t>
      </w:r>
      <w:r w:rsidR="00CA063E">
        <w:rPr>
          <w:color w:val="000000"/>
        </w:rPr>
        <w:t>.</w:t>
      </w:r>
    </w:p>
    <w:p w14:paraId="3A52ECCC" w14:textId="5D11CEFE" w:rsidR="00FC3640" w:rsidRDefault="00FC3640" w:rsidP="00FC3640">
      <w:pPr>
        <w:rPr>
          <w:color w:val="000000"/>
        </w:rPr>
      </w:pPr>
      <w:r>
        <w:rPr>
          <w:color w:val="000000"/>
        </w:rPr>
        <w:t xml:space="preserve">Begge projekter udløber som sociale effektinvesteringer med udgangen af august 2024. </w:t>
      </w:r>
      <w:r w:rsidR="00477ABD">
        <w:rPr>
          <w:color w:val="000000"/>
        </w:rPr>
        <w:t>Rådet vil gerne kvittere for, at b</w:t>
      </w:r>
      <w:r>
        <w:rPr>
          <w:color w:val="000000"/>
        </w:rPr>
        <w:t>yrådet i budget 2024</w:t>
      </w:r>
      <w:r w:rsidR="00477ABD">
        <w:rPr>
          <w:color w:val="000000"/>
        </w:rPr>
        <w:t>-2027</w:t>
      </w:r>
      <w:r>
        <w:rPr>
          <w:color w:val="000000"/>
        </w:rPr>
        <w:t xml:space="preserve"> </w:t>
      </w:r>
      <w:r w:rsidR="00477ABD">
        <w:rPr>
          <w:color w:val="000000"/>
        </w:rPr>
        <w:t xml:space="preserve">besluttede </w:t>
      </w:r>
      <w:r>
        <w:rPr>
          <w:color w:val="000000"/>
        </w:rPr>
        <w:t xml:space="preserve">at prioritere </w:t>
      </w:r>
      <w:r w:rsidR="00EF4B74">
        <w:rPr>
          <w:color w:val="000000"/>
        </w:rPr>
        <w:t xml:space="preserve">midler til at videreføre indsatserne </w:t>
      </w:r>
      <w:r>
        <w:rPr>
          <w:color w:val="000000"/>
        </w:rPr>
        <w:t xml:space="preserve">til og med 2025. I foråret 2025 forventes der er være mere data og </w:t>
      </w:r>
      <w:r w:rsidR="00EF4B74">
        <w:rPr>
          <w:color w:val="000000"/>
        </w:rPr>
        <w:t>et stø</w:t>
      </w:r>
      <w:r w:rsidR="00A7015D">
        <w:rPr>
          <w:color w:val="000000"/>
        </w:rPr>
        <w:t xml:space="preserve">rre </w:t>
      </w:r>
      <w:r>
        <w:rPr>
          <w:color w:val="000000"/>
        </w:rPr>
        <w:t xml:space="preserve">erfaringsgrundlag til at vurdere de samlede økonomiske konsekvenser af indsatserne </w:t>
      </w:r>
      <w:r w:rsidR="00A7015D">
        <w:rPr>
          <w:color w:val="000000"/>
        </w:rPr>
        <w:t>-</w:t>
      </w:r>
      <w:r>
        <w:rPr>
          <w:color w:val="000000"/>
        </w:rPr>
        <w:t xml:space="preserve"> og hvordan </w:t>
      </w:r>
      <w:r w:rsidR="00A7015D">
        <w:rPr>
          <w:color w:val="000000"/>
        </w:rPr>
        <w:t>indsatserne</w:t>
      </w:r>
      <w:r>
        <w:rPr>
          <w:color w:val="000000"/>
        </w:rPr>
        <w:t xml:space="preserve"> i givet fald kan permanentgøres.</w:t>
      </w:r>
    </w:p>
    <w:p w14:paraId="0DF72759" w14:textId="77777777" w:rsidR="00484C8D" w:rsidRPr="00DA533B" w:rsidRDefault="00484C8D" w:rsidP="00FC3640">
      <w:pPr>
        <w:rPr>
          <w:color w:val="000000"/>
        </w:rPr>
      </w:pPr>
    </w:p>
    <w:p w14:paraId="35AB948B" w14:textId="7A37A617" w:rsidR="5DC60BDA" w:rsidRDefault="00A55AD4" w:rsidP="3CFD5C55">
      <w:pPr>
        <w:pStyle w:val="Overskrift2"/>
      </w:pPr>
      <w:bookmarkStart w:id="9" w:name="_Toc161301504"/>
      <w:r>
        <w:t xml:space="preserve">2 </w:t>
      </w:r>
      <w:r w:rsidR="5DC60BDA">
        <w:t xml:space="preserve">Dialog </w:t>
      </w:r>
      <w:r w:rsidR="0BBC1302">
        <w:t>M</w:t>
      </w:r>
      <w:r w:rsidR="5DC60BDA">
        <w:t>od Vold</w:t>
      </w:r>
      <w:bookmarkEnd w:id="9"/>
      <w:r w:rsidR="5DC60BDA">
        <w:t xml:space="preserve"> </w:t>
      </w:r>
    </w:p>
    <w:p w14:paraId="2EEDCEC1" w14:textId="3729D353" w:rsidR="005D5A59" w:rsidRPr="000920FB" w:rsidRDefault="005D5A59" w:rsidP="005D5A59">
      <w:r w:rsidRPr="000920FB">
        <w:t xml:space="preserve">Rådet for Sociale Investeringer indgik i februar 2021 </w:t>
      </w:r>
      <w:r w:rsidR="00111CF7" w:rsidRPr="000920FB">
        <w:t xml:space="preserve">en </w:t>
      </w:r>
      <w:r w:rsidR="002E0C38" w:rsidRPr="000920FB">
        <w:t xml:space="preserve">3-årig </w:t>
      </w:r>
      <w:r w:rsidR="00111CF7" w:rsidRPr="000920FB">
        <w:t xml:space="preserve">aftale </w:t>
      </w:r>
      <w:r w:rsidR="00A86B42" w:rsidRPr="000920FB">
        <w:t xml:space="preserve">om en social effektinvestering </w:t>
      </w:r>
      <w:r w:rsidR="00111CF7" w:rsidRPr="000920FB">
        <w:t>med Den Sociale Investeringsfond</w:t>
      </w:r>
      <w:r w:rsidR="001D34D9">
        <w:t>, DSI</w:t>
      </w:r>
      <w:r w:rsidR="001878DA">
        <w:t xml:space="preserve"> (med-investor)</w:t>
      </w:r>
      <w:r w:rsidR="00111CF7" w:rsidRPr="000920FB">
        <w:t xml:space="preserve">, Sociale Forhold og Beskæftigelse </w:t>
      </w:r>
      <w:r w:rsidR="001878DA">
        <w:t xml:space="preserve">(myndighed) </w:t>
      </w:r>
      <w:r w:rsidR="00111CF7" w:rsidRPr="000920FB">
        <w:t>og Dialog mod Vold</w:t>
      </w:r>
      <w:r w:rsidR="001878DA">
        <w:t>/</w:t>
      </w:r>
      <w:r w:rsidR="00B75079" w:rsidRPr="000920FB">
        <w:t>AskovFonden</w:t>
      </w:r>
      <w:r w:rsidR="001878DA">
        <w:t xml:space="preserve"> (leverandør</w:t>
      </w:r>
      <w:r w:rsidR="00B75079" w:rsidRPr="000920FB">
        <w:t xml:space="preserve">) </w:t>
      </w:r>
      <w:r w:rsidR="00111CF7" w:rsidRPr="000920FB">
        <w:t>om e</w:t>
      </w:r>
      <w:r w:rsidR="00B75079" w:rsidRPr="000920FB">
        <w:t>n indsats rettet mod voldsramte familier.</w:t>
      </w:r>
    </w:p>
    <w:p w14:paraId="45460FA3" w14:textId="7246F4F5" w:rsidR="00B75079" w:rsidRPr="000920FB" w:rsidRDefault="00B75079" w:rsidP="005D5A59">
      <w:r w:rsidRPr="000920FB">
        <w:t xml:space="preserve">I indsatsen skal i alt 25 familier visiteres til indsatsen hos Dialog mod Vold og formålet er at hjælpe </w:t>
      </w:r>
      <w:r w:rsidR="005B167A" w:rsidRPr="000920FB">
        <w:t xml:space="preserve">de voldsudsatte </w:t>
      </w:r>
      <w:r w:rsidRPr="000920FB">
        <w:t>familier ud</w:t>
      </w:r>
      <w:r w:rsidR="005B167A" w:rsidRPr="000920FB">
        <w:t xml:space="preserve"> af</w:t>
      </w:r>
      <w:r w:rsidR="00DD1076" w:rsidRPr="000920FB">
        <w:t xml:space="preserve"> voldsspiralen og bryde med den negative sociale arv ved at</w:t>
      </w:r>
      <w:r w:rsidR="00A86B42" w:rsidRPr="000920FB">
        <w:t xml:space="preserve"> tilbyde </w:t>
      </w:r>
      <w:r w:rsidR="00CB05BC" w:rsidRPr="000920FB">
        <w:t>psykolog</w:t>
      </w:r>
      <w:r w:rsidR="00A86B42" w:rsidRPr="000920FB">
        <w:t>behandling til voldsudøver og den voldsudsatte</w:t>
      </w:r>
      <w:r w:rsidR="00CB05BC" w:rsidRPr="000920FB">
        <w:t xml:space="preserve"> </w:t>
      </w:r>
      <w:r w:rsidR="00400264">
        <w:t>–</w:t>
      </w:r>
      <w:r w:rsidR="00CB05BC" w:rsidRPr="000920FB">
        <w:t xml:space="preserve"> såvel voksne som børn og unge</w:t>
      </w:r>
      <w:r w:rsidR="00DD1076" w:rsidRPr="000920FB">
        <w:t>.</w:t>
      </w:r>
    </w:p>
    <w:p w14:paraId="5CCA8860" w14:textId="1D6DA441" w:rsidR="002E0C38" w:rsidRPr="000920FB" w:rsidRDefault="00E24149" w:rsidP="00C506DD">
      <w:r w:rsidRPr="000920FB">
        <w:t xml:space="preserve">Ved at stoppe volden i </w:t>
      </w:r>
      <w:r w:rsidR="007B38DE">
        <w:t xml:space="preserve">den </w:t>
      </w:r>
      <w:r w:rsidRPr="000920FB">
        <w:t xml:space="preserve">nære relation er det vurderingen, at der vil være væsentlige samfundsøkonomiske besparelser via bl.a. færre krisecenter-ophold, lavere overførselsudgifter, </w:t>
      </w:r>
      <w:r w:rsidRPr="000920FB">
        <w:lastRenderedPageBreak/>
        <w:t xml:space="preserve">færre skadestuebesøg og mindre kontakt med retsvæsnet. Dette er afspejlet </w:t>
      </w:r>
      <w:r w:rsidR="00F22BE3" w:rsidRPr="000920FB">
        <w:t>direkte i resultatbetaling</w:t>
      </w:r>
      <w:r w:rsidR="000920FB">
        <w:t xml:space="preserve">en, der </w:t>
      </w:r>
      <w:r w:rsidR="004E7C48">
        <w:t xml:space="preserve">over en periode på 5 år </w:t>
      </w:r>
      <w:r w:rsidR="000920FB">
        <w:t>indeholder resultatbetaling i henhold til følgende parametre:</w:t>
      </w:r>
    </w:p>
    <w:p w14:paraId="5AE5B52F" w14:textId="0302A326" w:rsidR="002E0C38" w:rsidRPr="00C506DD" w:rsidRDefault="00903124" w:rsidP="00013F80">
      <w:pPr>
        <w:pStyle w:val="Listeafsnit"/>
        <w:numPr>
          <w:ilvl w:val="0"/>
          <w:numId w:val="1"/>
        </w:numPr>
        <w:ind w:left="357" w:hanging="357"/>
      </w:pPr>
      <w:r w:rsidRPr="00C506DD">
        <w:t>Ophør af oplevet vold</w:t>
      </w:r>
    </w:p>
    <w:p w14:paraId="17399A2F" w14:textId="1CC682A2" w:rsidR="00903124" w:rsidRPr="00C506DD" w:rsidRDefault="008E3B37" w:rsidP="00013F80">
      <w:pPr>
        <w:pStyle w:val="Listeafsnit"/>
        <w:numPr>
          <w:ilvl w:val="0"/>
          <w:numId w:val="1"/>
        </w:numPr>
        <w:ind w:left="357" w:hanging="357"/>
      </w:pPr>
      <w:r>
        <w:t>Fravær af</w:t>
      </w:r>
      <w:r w:rsidR="00275DDD" w:rsidRPr="00C506DD">
        <w:t xml:space="preserve"> skadestuebesøg forårsaget af vold i nære relationer</w:t>
      </w:r>
    </w:p>
    <w:p w14:paraId="5E98DE67" w14:textId="5E50A8BD" w:rsidR="00275DDD" w:rsidRPr="00C506DD" w:rsidRDefault="008E3B37" w:rsidP="00013F80">
      <w:pPr>
        <w:pStyle w:val="Listeafsnit"/>
        <w:numPr>
          <w:ilvl w:val="0"/>
          <w:numId w:val="1"/>
        </w:numPr>
        <w:ind w:left="357" w:hanging="357"/>
      </w:pPr>
      <w:r>
        <w:t>Fravær af</w:t>
      </w:r>
      <w:r w:rsidR="00275DDD" w:rsidRPr="00C506DD">
        <w:t xml:space="preserve"> sigtelser/domme som følge af vold i nære relationer</w:t>
      </w:r>
    </w:p>
    <w:p w14:paraId="64E6223D" w14:textId="038A66BB" w:rsidR="00275DDD" w:rsidRPr="00C506DD" w:rsidRDefault="008E3B37" w:rsidP="00013F80">
      <w:pPr>
        <w:pStyle w:val="Listeafsnit"/>
        <w:numPr>
          <w:ilvl w:val="0"/>
          <w:numId w:val="1"/>
        </w:numPr>
        <w:ind w:left="357" w:hanging="357"/>
      </w:pPr>
      <w:r>
        <w:t xml:space="preserve">Fravær af </w:t>
      </w:r>
      <w:r w:rsidR="001078B9" w:rsidRPr="00C506DD">
        <w:t>ophold på kvindekrisecentre</w:t>
      </w:r>
    </w:p>
    <w:p w14:paraId="2856CA36" w14:textId="07162CC9" w:rsidR="001078B9" w:rsidRPr="00C506DD" w:rsidRDefault="008E3B37" w:rsidP="00013F80">
      <w:pPr>
        <w:pStyle w:val="Listeafsnit"/>
        <w:numPr>
          <w:ilvl w:val="0"/>
          <w:numId w:val="1"/>
        </w:numPr>
        <w:ind w:left="357" w:hanging="357"/>
      </w:pPr>
      <w:r>
        <w:t>Fravær af ø</w:t>
      </w:r>
      <w:r w:rsidR="001078B9" w:rsidRPr="00C506DD">
        <w:t>vrige familiebehandlingstilbud</w:t>
      </w:r>
      <w:r>
        <w:t xml:space="preserve"> i kommunen</w:t>
      </w:r>
    </w:p>
    <w:p w14:paraId="179B12ED" w14:textId="61D84F75" w:rsidR="001078B9" w:rsidRPr="00C506DD" w:rsidRDefault="001078B9" w:rsidP="00013F80">
      <w:pPr>
        <w:pStyle w:val="Listeafsnit"/>
        <w:numPr>
          <w:ilvl w:val="0"/>
          <w:numId w:val="1"/>
        </w:numPr>
        <w:ind w:left="357" w:hanging="357"/>
      </w:pPr>
      <w:r w:rsidRPr="00C506DD">
        <w:t>Reduktion i familiernes generelle ressourcetræk på kommunale ydelser (herunder overførselsindkomst)</w:t>
      </w:r>
    </w:p>
    <w:p w14:paraId="51F7D803" w14:textId="69B2E20C" w:rsidR="0086206E" w:rsidRDefault="00D269E8" w:rsidP="0086206E">
      <w:r>
        <w:t xml:space="preserve">Den endelige aftale trådte i kraft i maj 2021, og </w:t>
      </w:r>
      <w:r w:rsidR="002E0C38" w:rsidRPr="000920FB">
        <w:t xml:space="preserve">Rådets investering i indsatsen er på i alt </w:t>
      </w:r>
      <w:r w:rsidR="00AA568E">
        <w:t>2,5</w:t>
      </w:r>
      <w:r w:rsidR="002E0C38" w:rsidRPr="000920FB">
        <w:t xml:space="preserve"> mio. kr.</w:t>
      </w:r>
      <w:r w:rsidR="001D34D9">
        <w:t xml:space="preserve"> DSI</w:t>
      </w:r>
      <w:r w:rsidR="002F0AD0">
        <w:t xml:space="preserve"> har investeret et tilsvarende beløb.</w:t>
      </w:r>
    </w:p>
    <w:p w14:paraId="735DC515" w14:textId="428C99EC" w:rsidR="00996BE0" w:rsidRPr="00720015" w:rsidRDefault="00996BE0" w:rsidP="0086206E">
      <w:pPr>
        <w:pStyle w:val="Overskrift3"/>
      </w:pPr>
      <w:r w:rsidRPr="0086206E">
        <w:t>Nuværende status</w:t>
      </w:r>
    </w:p>
    <w:p w14:paraId="720F39E8" w14:textId="008B2346" w:rsidR="00F0611B" w:rsidRDefault="00933979" w:rsidP="00933979">
      <w:r>
        <w:t>Projektet har været igangsat i 2 ½ år, og der har været visiteret familier til indsatsen i 25 måneder. Samarbejdet mellem Familiecentret</w:t>
      </w:r>
      <w:r w:rsidR="005E50E5">
        <w:t>, hvor indsatsen er forankret,</w:t>
      </w:r>
      <w:r>
        <w:t xml:space="preserve"> og Dialog mod Vold er velfungerende, men der har været udfordringer med at visitere nok relevante familier til projektet. </w:t>
      </w:r>
      <w:r w:rsidR="00C543DD">
        <w:t>Det handler om flere forhold</w:t>
      </w:r>
      <w:r w:rsidR="000F2F12">
        <w:t>, herunder en forholdsvis snæver formulering af målgruppen i aftalegrundlaget</w:t>
      </w:r>
      <w:r w:rsidR="00F0611B">
        <w:t>, et eksisterende voldstilbud i Familiecentret</w:t>
      </w:r>
      <w:r w:rsidR="00112634">
        <w:t xml:space="preserve"> samt et stigende fokus i Familiecentret på at arbejde med Relationel Velfærd, hvilket betyder, at der generelt igangsættes færre foranstaltninger.</w:t>
      </w:r>
    </w:p>
    <w:p w14:paraId="7B5F9E79" w14:textId="1135DF1F" w:rsidR="00AF0399" w:rsidRDefault="00933979" w:rsidP="00933979">
      <w:r>
        <w:t xml:space="preserve">Der har </w:t>
      </w:r>
      <w:r w:rsidR="0098146F">
        <w:t xml:space="preserve">løbende </w:t>
      </w:r>
      <w:r>
        <w:t xml:space="preserve">været en fin dialog om disse problematikker </w:t>
      </w:r>
      <w:r w:rsidR="0098146F">
        <w:t>mellem parterne</w:t>
      </w:r>
      <w:r>
        <w:t xml:space="preserve">, men </w:t>
      </w:r>
      <w:r w:rsidR="00AB14FC">
        <w:t xml:space="preserve">der har i efteråret </w:t>
      </w:r>
      <w:r w:rsidR="00AF0399">
        <w:t xml:space="preserve">2023 </w:t>
      </w:r>
      <w:r w:rsidR="00AB14FC">
        <w:t xml:space="preserve">været behov for at </w:t>
      </w:r>
      <w:r w:rsidR="00AF0399">
        <w:t xml:space="preserve">revurdere </w:t>
      </w:r>
      <w:r w:rsidR="00914C17">
        <w:t>aftalegrundlaget</w:t>
      </w:r>
      <w:r w:rsidR="005E427E">
        <w:t>, fordi der var enighed om, at de</w:t>
      </w:r>
      <w:r w:rsidR="006B1708">
        <w:t xml:space="preserve">t ikke ville være muligt at få visiteret 25 familier til indsatsen inden marts 2024. </w:t>
      </w:r>
      <w:r w:rsidR="00D6263B">
        <w:t>På den baggrund er projektets økonomi blevet revurderet, og Rådets investering</w:t>
      </w:r>
      <w:r w:rsidR="00FE57B4">
        <w:t xml:space="preserve"> (samt mulighed for resultatbetaling) er blevet mindre.</w:t>
      </w:r>
    </w:p>
    <w:p w14:paraId="4EEF072E" w14:textId="0FD56E79" w:rsidR="00933979" w:rsidRDefault="00D2169E" w:rsidP="00933979">
      <w:r>
        <w:t>Ultimo 2023</w:t>
      </w:r>
      <w:r w:rsidR="00933979">
        <w:t xml:space="preserve"> er der henvist i alt 16 familier til projektet, h</w:t>
      </w:r>
      <w:r>
        <w:t xml:space="preserve">eraf har </w:t>
      </w:r>
      <w:r w:rsidR="004E1928">
        <w:t>7 familier gennemført</w:t>
      </w:r>
      <w:r w:rsidR="004E5E13">
        <w:t xml:space="preserve"> forløbet, 3 familier har afbrudt forløbet, mens de resterende er i gang.</w:t>
      </w:r>
      <w:r w:rsidR="00BD5D1D">
        <w:t xml:space="preserve"> Udover de visiterede sager har der været dialog mellem parterne om flere familier, hvor det dog i sidste ende ikke er lykkedes at gennemføre visitationen.</w:t>
      </w:r>
      <w:r w:rsidR="004E5E13">
        <w:t xml:space="preserve"> Generelt er</w:t>
      </w:r>
      <w:r w:rsidR="003F31CF">
        <w:t xml:space="preserve"> familierne blevet visiteret senere end forventet, hvilket afspejles i resultatbetalingen til Rådet for Sociale Investeringer, der foreløbigt </w:t>
      </w:r>
      <w:r w:rsidR="00BD5D1D">
        <w:t xml:space="preserve">kun </w:t>
      </w:r>
      <w:r w:rsidR="003F31CF">
        <w:t>har</w:t>
      </w:r>
      <w:r w:rsidR="0067272F">
        <w:t xml:space="preserve"> modtaget 230.000 kr.</w:t>
      </w:r>
      <w:r w:rsidR="00BD5D1D">
        <w:t>, hvilket er noget lavere end forventet.</w:t>
      </w:r>
      <w:r w:rsidR="0067272F">
        <w:t xml:space="preserve"> Med det justerede aftalegrundlag er det forventningen, at </w:t>
      </w:r>
      <w:r w:rsidR="00D90B79">
        <w:t xml:space="preserve">resultatbetalingen </w:t>
      </w:r>
      <w:r w:rsidR="00693D42">
        <w:t xml:space="preserve">vil realiseres, men svarende til </w:t>
      </w:r>
      <w:r w:rsidR="00BF5530">
        <w:t>et lavere investeringsniveau.</w:t>
      </w:r>
      <w:r w:rsidR="002F73A6">
        <w:t xml:space="preserve"> </w:t>
      </w:r>
    </w:p>
    <w:p w14:paraId="0E056D9C" w14:textId="7CAECE65" w:rsidR="00933979" w:rsidRDefault="00933979" w:rsidP="00933979">
      <w:r>
        <w:t xml:space="preserve">De </w:t>
      </w:r>
      <w:r w:rsidR="00BF5530">
        <w:t xml:space="preserve">foreløbige erfaringer er, </w:t>
      </w:r>
      <w:r>
        <w:t>at der i stor grad opleves at være fravær af vold i de familier, som har gennemført forløbene. De fleste formår desuden at undgå yderligere foranstaltninger for børn i familien. Det har dog fortsat været relativt få familier, det har været muligt at følge op på indtil videre.</w:t>
      </w:r>
    </w:p>
    <w:p w14:paraId="48101A72" w14:textId="52C83186" w:rsidR="00933979" w:rsidRDefault="00933979" w:rsidP="00484B4F">
      <w:r>
        <w:t xml:space="preserve">Det generelle billede af familierne er, at der oftere er tale om problematikker med vold mod børn end </w:t>
      </w:r>
      <w:r w:rsidR="00C97FDF">
        <w:t>v</w:t>
      </w:r>
      <w:r w:rsidR="002F73A6">
        <w:t xml:space="preserve">old </w:t>
      </w:r>
      <w:r>
        <w:t>mod partner; at sager</w:t>
      </w:r>
      <w:r w:rsidR="00CF7165">
        <w:t xml:space="preserve"> med</w:t>
      </w:r>
      <w:r>
        <w:t xml:space="preserve"> tilknytning af tolk tager længere tid, og at en del af familierne består af børn samt en enlig forælder. I de fleste henviste familier er der en høj grad af kompleksitet i sagerne.</w:t>
      </w:r>
    </w:p>
    <w:p w14:paraId="5160CC8D" w14:textId="77777777" w:rsidR="004539B4" w:rsidRDefault="004539B4" w:rsidP="00E47D1A"/>
    <w:p w14:paraId="71BC4728" w14:textId="382FC5C9" w:rsidR="00715382" w:rsidRDefault="00A55AD4" w:rsidP="00E47D1A">
      <w:pPr>
        <w:pStyle w:val="Overskrift2"/>
      </w:pPr>
      <w:bookmarkStart w:id="10" w:name="_Toc161301505"/>
      <w:r>
        <w:lastRenderedPageBreak/>
        <w:t xml:space="preserve">3 </w:t>
      </w:r>
      <w:r w:rsidR="00715382" w:rsidRPr="002C6040">
        <w:t>UngiFokus</w:t>
      </w:r>
      <w:bookmarkEnd w:id="10"/>
      <w:r w:rsidR="00F8392A">
        <w:t xml:space="preserve"> </w:t>
      </w:r>
    </w:p>
    <w:p w14:paraId="5026D0B1" w14:textId="062DFEDE" w:rsidR="009048F1" w:rsidRDefault="009048F1" w:rsidP="009048F1">
      <w:r>
        <w:t>I juni 2021 indgik Rådet for Sociale Investeringer en aftale om en social effektinvestering med Sociale Forhold og Beskæftigelse (myndighed og leverandør) i det 4-årige projekt UngiFokus.</w:t>
      </w:r>
      <w:r w:rsidR="00DE4A95">
        <w:t xml:space="preserve"> </w:t>
      </w:r>
    </w:p>
    <w:p w14:paraId="7C20F5FB" w14:textId="77777777" w:rsidR="009048F1" w:rsidRDefault="009048F1" w:rsidP="009048F1">
      <w:pPr>
        <w:rPr>
          <w:rFonts w:ascii="Calibri" w:hAnsi="Calibri" w:cs="Calibri"/>
        </w:rPr>
      </w:pPr>
      <w:r>
        <w:t xml:space="preserve">UngiFokus er en helhedsorienteret indsats for 500 aktivitetsparate unge, hvor de unge møder én medarbejder i Jobcentret, som både er den unges uddannelseskonsulent, virksomhedskonsulent og mentor. Den unge får dermed én primær kontakt, som kan skabe en tæt relation til den unge. Konsulenten varetager den tværgående koordinering samt sikrer en god forbindelse til centrale samarbejdspartnere (regionen, virksomheder osv.). Forventningen er, at en sådan koordineret og helhedsorienteret indsats på sigt vil lede til øget selvmestring, tro på egne evner og derigennem en øget tilknytning til en uddannelse, arbejdsmarkedet og byens ungefællesskaber. Som følge deraf forventes positive økonomiske gevinster særligt i form af nedbragte udgifter til offentlig forsørgelse, men det er også sandsynligt, at de unge på sigt vil få et mindre behov for sociale støtteforanstaltninger. </w:t>
      </w:r>
    </w:p>
    <w:p w14:paraId="086C1F6A" w14:textId="77777777" w:rsidR="00493D7B" w:rsidRDefault="00746176" w:rsidP="00493D7B">
      <w:r>
        <w:t xml:space="preserve">Rådets investering i indsatsen er på i alt </w:t>
      </w:r>
      <w:r w:rsidR="00B25F67">
        <w:t>14,4 mio. kr.</w:t>
      </w:r>
      <w:r w:rsidR="00493D7B">
        <w:t xml:space="preserve"> Herudover har Lind Foundation efterfølgende besluttet at bevilge midler til en grundig evaluering af projektet med henblik på at skabe ny viden om, hvordan udsatte unge i højere grad kan blive en del af positive fællesskaber på arbejdspladser, uddannelser og i fritiden.</w:t>
      </w:r>
    </w:p>
    <w:p w14:paraId="49179933" w14:textId="010AD8E6" w:rsidR="00996BE0" w:rsidRDefault="00996BE0" w:rsidP="00996BE0">
      <w:pPr>
        <w:pStyle w:val="Overskrift3"/>
      </w:pPr>
      <w:r>
        <w:t>Nuværende status</w:t>
      </w:r>
    </w:p>
    <w:p w14:paraId="193DFC94" w14:textId="77777777" w:rsidR="000B20DB" w:rsidRPr="007D36BB" w:rsidRDefault="000B20DB" w:rsidP="000B20DB">
      <w:pPr>
        <w:rPr>
          <w:rFonts w:cstheme="minorHAnsi"/>
        </w:rPr>
      </w:pPr>
      <w:r w:rsidRPr="007D36BB">
        <w:rPr>
          <w:rFonts w:cstheme="minorHAnsi"/>
        </w:rPr>
        <w:t xml:space="preserve">I november havde 323 unge været i projektet mod en forventning om 320. Målet er, at der arbejdes med 125 unge årligt i indsatsgruppen. </w:t>
      </w:r>
    </w:p>
    <w:p w14:paraId="40E0E707" w14:textId="17500ED4" w:rsidR="000B20DB" w:rsidRPr="007D36BB" w:rsidRDefault="0079731A" w:rsidP="000B20DB">
      <w:pPr>
        <w:rPr>
          <w:rFonts w:cstheme="minorHAnsi"/>
        </w:rPr>
      </w:pPr>
      <w:r>
        <w:rPr>
          <w:rFonts w:cstheme="minorHAnsi"/>
        </w:rPr>
        <w:t>Med evalueringsmidlerne fra Lind Foundation er der</w:t>
      </w:r>
      <w:r w:rsidR="000B20DB" w:rsidRPr="007D36BB">
        <w:rPr>
          <w:rFonts w:cstheme="minorHAnsi"/>
        </w:rPr>
        <w:t xml:space="preserve"> i efteråret 2023 påbegyndt en midtvejsevaluering af UngiFokus</w:t>
      </w:r>
      <w:r w:rsidR="000B20DB">
        <w:rPr>
          <w:rFonts w:cstheme="minorHAnsi"/>
        </w:rPr>
        <w:t>, som indeholder registerbaserede undersøgelser og interviews med unge og medarbejdere</w:t>
      </w:r>
      <w:r w:rsidR="000B20DB" w:rsidRPr="007D36BB">
        <w:rPr>
          <w:rFonts w:cstheme="minorHAnsi"/>
        </w:rPr>
        <w:t xml:space="preserve">. Medarbejderne fortæller, at de </w:t>
      </w:r>
      <w:r w:rsidR="003B3C22">
        <w:rPr>
          <w:rFonts w:cstheme="minorHAnsi"/>
        </w:rPr>
        <w:t xml:space="preserve">føler sig </w:t>
      </w:r>
      <w:r w:rsidR="003B3C22" w:rsidRPr="007D36BB">
        <w:rPr>
          <w:rFonts w:cstheme="minorHAnsi"/>
        </w:rPr>
        <w:t>mere tilstrækkelig</w:t>
      </w:r>
      <w:r w:rsidR="003B3C22">
        <w:rPr>
          <w:rFonts w:cstheme="minorHAnsi"/>
        </w:rPr>
        <w:t>e</w:t>
      </w:r>
      <w:r w:rsidR="003B3C22" w:rsidRPr="007D36BB">
        <w:rPr>
          <w:rFonts w:cstheme="minorHAnsi"/>
        </w:rPr>
        <w:t xml:space="preserve"> i opgaveløsningen og hjælpen til de unge</w:t>
      </w:r>
      <w:r w:rsidR="003B3C22">
        <w:rPr>
          <w:rFonts w:cstheme="minorHAnsi"/>
        </w:rPr>
        <w:t xml:space="preserve"> end i deres normale arbejde i Jobcentret</w:t>
      </w:r>
      <w:r w:rsidR="00346ADB">
        <w:rPr>
          <w:rFonts w:cstheme="minorHAnsi"/>
        </w:rPr>
        <w:t xml:space="preserve">. </w:t>
      </w:r>
      <w:r w:rsidR="000B20DB" w:rsidRPr="007D36BB">
        <w:rPr>
          <w:rFonts w:cstheme="minorHAnsi"/>
        </w:rPr>
        <w:t>De oplever at have mere tid til at hjælpe de unge på vej – dvs. til rent faktisk at hjælpe dem med jobansøgninger og i ansøgningsprocessen – og at de unge rent faktisk rykker sig. De fortæller dog også, at det til tider kan være svært at være ene kontaktperson i de svære sager, hvor borgerne har komplekse problemstillinger.</w:t>
      </w:r>
    </w:p>
    <w:p w14:paraId="515B8612" w14:textId="66803626" w:rsidR="000B20DB" w:rsidRPr="007D36BB" w:rsidRDefault="000B20DB" w:rsidP="000B20DB">
      <w:pPr>
        <w:rPr>
          <w:rFonts w:cstheme="minorHAnsi"/>
        </w:rPr>
      </w:pPr>
      <w:r w:rsidRPr="007D36BB">
        <w:rPr>
          <w:rFonts w:cstheme="minorHAnsi"/>
        </w:rPr>
        <w:t>I interviews beskriver de unge, at de oplever en tillidsfuld</w:t>
      </w:r>
      <w:r w:rsidR="00346ADB">
        <w:rPr>
          <w:rFonts w:cstheme="minorHAnsi"/>
        </w:rPr>
        <w:t xml:space="preserve">, </w:t>
      </w:r>
      <w:r w:rsidRPr="007D36BB">
        <w:rPr>
          <w:rFonts w:cstheme="minorHAnsi"/>
        </w:rPr>
        <w:t>tryg</w:t>
      </w:r>
      <w:r w:rsidR="00346ADB">
        <w:rPr>
          <w:rFonts w:cstheme="minorHAnsi"/>
        </w:rPr>
        <w:t xml:space="preserve"> og hjælpsom</w:t>
      </w:r>
      <w:r w:rsidRPr="007D36BB">
        <w:rPr>
          <w:rFonts w:cstheme="minorHAnsi"/>
        </w:rPr>
        <w:t xml:space="preserve"> samarbejdsrelation til deres uddannelseskonsulent, og at de bliver set, hørt og inddraget. Flere fortæller, at det </w:t>
      </w:r>
      <w:r w:rsidR="00776199">
        <w:rPr>
          <w:rFonts w:cstheme="minorHAnsi"/>
        </w:rPr>
        <w:t>er</w:t>
      </w:r>
      <w:r w:rsidRPr="007D36BB">
        <w:rPr>
          <w:rFonts w:cstheme="minorHAnsi"/>
        </w:rPr>
        <w:t xml:space="preserve"> afgørende, kun at have én indgang til systemet, og at det er rart ikke at skulle forholde sig til eller forklare sig overfor de mange forskellige medarbejdere, som </w:t>
      </w:r>
      <w:r w:rsidR="00776199">
        <w:rPr>
          <w:rFonts w:cstheme="minorHAnsi"/>
        </w:rPr>
        <w:t xml:space="preserve">normalt </w:t>
      </w:r>
      <w:r w:rsidRPr="007D36BB">
        <w:rPr>
          <w:rFonts w:cstheme="minorHAnsi"/>
        </w:rPr>
        <w:t>kan omgive de unge.</w:t>
      </w:r>
      <w:r w:rsidR="00776199">
        <w:rPr>
          <w:rFonts w:cstheme="minorHAnsi"/>
        </w:rPr>
        <w:t xml:space="preserve"> </w:t>
      </w:r>
      <w:r w:rsidR="0077238F">
        <w:rPr>
          <w:rFonts w:cstheme="minorHAnsi"/>
        </w:rPr>
        <w:t>Ud</w:t>
      </w:r>
      <w:r w:rsidRPr="007D36BB">
        <w:rPr>
          <w:rFonts w:cstheme="minorHAnsi"/>
        </w:rPr>
        <w:t xml:space="preserve">dannelseskonsulenterne har ifølge de unge et helhedsblik på deres livssituation og </w:t>
      </w:r>
      <w:r w:rsidR="00776199">
        <w:rPr>
          <w:rFonts w:cstheme="minorHAnsi"/>
        </w:rPr>
        <w:t>kan</w:t>
      </w:r>
      <w:r w:rsidRPr="007D36BB">
        <w:rPr>
          <w:rFonts w:cstheme="minorHAnsi"/>
        </w:rPr>
        <w:t xml:space="preserve"> fokusere og koordinere indsatsen efter deres behov. Det er dog forskelligt, om borgerne på sigt vurderer at de kan ’slippe’ uddannelseskonsulentens støtte og stå på egne ben. Nogle er allerede klar, mens andre synes</w:t>
      </w:r>
      <w:r w:rsidR="00D2516D">
        <w:rPr>
          <w:rFonts w:cstheme="minorHAnsi"/>
        </w:rPr>
        <w:t>,</w:t>
      </w:r>
      <w:r w:rsidRPr="007D36BB">
        <w:rPr>
          <w:rFonts w:cstheme="minorHAnsi"/>
        </w:rPr>
        <w:t xml:space="preserve"> det er svært og peger på</w:t>
      </w:r>
      <w:r w:rsidR="00D2516D">
        <w:rPr>
          <w:rFonts w:cstheme="minorHAnsi"/>
        </w:rPr>
        <w:t xml:space="preserve"> projektets</w:t>
      </w:r>
      <w:r w:rsidRPr="007D36BB">
        <w:rPr>
          <w:rFonts w:cstheme="minorHAnsi"/>
        </w:rPr>
        <w:t xml:space="preserve"> mulighed for efterværn som en god løsning, </w:t>
      </w:r>
      <w:r w:rsidR="00D2516D">
        <w:rPr>
          <w:rFonts w:cstheme="minorHAnsi"/>
        </w:rPr>
        <w:t>der</w:t>
      </w:r>
      <w:r w:rsidRPr="007D36BB">
        <w:rPr>
          <w:rFonts w:cstheme="minorHAnsi"/>
        </w:rPr>
        <w:t xml:space="preserve"> kan forhindre </w:t>
      </w:r>
      <w:r w:rsidR="00D2516D">
        <w:rPr>
          <w:rFonts w:cstheme="minorHAnsi"/>
        </w:rPr>
        <w:t>fx</w:t>
      </w:r>
      <w:r w:rsidRPr="007D36BB">
        <w:rPr>
          <w:rFonts w:cstheme="minorHAnsi"/>
        </w:rPr>
        <w:t xml:space="preserve"> frafald fra uddannelse. </w:t>
      </w:r>
    </w:p>
    <w:p w14:paraId="4E2B0B9B" w14:textId="0A1218F3" w:rsidR="007B038F" w:rsidRDefault="000B20DB" w:rsidP="007B038F">
      <w:pPr>
        <w:rPr>
          <w:color w:val="000000"/>
        </w:rPr>
      </w:pPr>
      <w:r w:rsidRPr="007D36BB">
        <w:rPr>
          <w:rFonts w:cstheme="minorHAnsi"/>
        </w:rPr>
        <w:t>De første resultater i</w:t>
      </w:r>
      <w:r w:rsidR="00D45D89">
        <w:rPr>
          <w:rFonts w:cstheme="minorHAnsi"/>
        </w:rPr>
        <w:t xml:space="preserve"> forhold til</w:t>
      </w:r>
      <w:r w:rsidRPr="007D36BB">
        <w:rPr>
          <w:rFonts w:cstheme="minorHAnsi"/>
        </w:rPr>
        <w:t xml:space="preserve"> beskæftigelses- og uddannelseseffekten af projektet har været positive. Den første resultatopfølgning viste, at projektet forkorter de unges tid på offentlig forsørgelse, når der sammenlignes med en kontrolgruppe. </w:t>
      </w:r>
      <w:r w:rsidR="00D45D89">
        <w:rPr>
          <w:rFonts w:cstheme="minorHAnsi"/>
        </w:rPr>
        <w:t>På den baggrund har</w:t>
      </w:r>
      <w:r w:rsidR="007B038F">
        <w:rPr>
          <w:color w:val="000000"/>
        </w:rPr>
        <w:t xml:space="preserve"> Rådet for Sociale Investeringer foreløbigt modtaget en resultatbetaling fra projektet på i alt 700.000 kr.</w:t>
      </w:r>
      <w:r w:rsidR="008A1EF2">
        <w:rPr>
          <w:color w:val="000000"/>
        </w:rPr>
        <w:t>, hvilket svarer til det forventede.</w:t>
      </w:r>
    </w:p>
    <w:p w14:paraId="68AC8EE6" w14:textId="77777777" w:rsidR="005A7716" w:rsidRDefault="005A7716" w:rsidP="001A6CF6"/>
    <w:p w14:paraId="2F90CA35" w14:textId="7A04135D" w:rsidR="00715382" w:rsidRDefault="00A55AD4" w:rsidP="00715382">
      <w:pPr>
        <w:pStyle w:val="Overskrift2"/>
      </w:pPr>
      <w:bookmarkStart w:id="11" w:name="_Toc161301506"/>
      <w:r>
        <w:lastRenderedPageBreak/>
        <w:t xml:space="preserve">4 </w:t>
      </w:r>
      <w:r w:rsidR="00715382" w:rsidRPr="00251031">
        <w:t>Diabetes</w:t>
      </w:r>
      <w:bookmarkEnd w:id="11"/>
      <w:r w:rsidR="00A928BE">
        <w:t xml:space="preserve"> </w:t>
      </w:r>
    </w:p>
    <w:p w14:paraId="543A8F27" w14:textId="4898352E" w:rsidR="00A150B8" w:rsidRPr="00A150B8" w:rsidRDefault="00A150B8" w:rsidP="00A150B8">
      <w:pPr>
        <w:pStyle w:val="paragraph"/>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150B8">
        <w:rPr>
          <w:rFonts w:asciiTheme="minorHAnsi" w:eastAsiaTheme="minorHAnsi" w:hAnsiTheme="minorHAnsi" w:cstheme="minorBidi"/>
          <w:sz w:val="22"/>
          <w:szCs w:val="22"/>
          <w:lang w:eastAsia="en-US"/>
        </w:rPr>
        <w:t>I oktober 2021 indgik Rådet et samarbejde med Den Sociale Investeringsfond (DSI) og Sundhed og Omsorg om en social effektinvestering, ”Sammen om Diabetes i Aarhus”, der skal skabe en sundere livsstil og derigennem forebygge senkomplikationer for sårbare aarhusianere med type 2-diabetes. Målet er at mindske den sociale ulighed i sundhed samt øge trivslen blandt de berørte borgere.  </w:t>
      </w:r>
    </w:p>
    <w:p w14:paraId="6592B557" w14:textId="77777777" w:rsidR="00A150B8" w:rsidRPr="00A150B8" w:rsidRDefault="00A150B8" w:rsidP="00A150B8">
      <w:pPr>
        <w:pStyle w:val="paragraph"/>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150B8">
        <w:rPr>
          <w:rFonts w:asciiTheme="minorHAnsi" w:eastAsiaTheme="minorHAnsi" w:hAnsiTheme="minorHAnsi" w:cstheme="minorBidi"/>
          <w:sz w:val="22"/>
          <w:szCs w:val="22"/>
          <w:lang w:eastAsia="en-US"/>
        </w:rPr>
        <w:t>Indsatsen er udviklet i samarbejde med Steno Diabetes Center Aarhus og i dialog med Praktiserende Lægers Organisation Aarhus med udgangspunkt i et tidligere pilotprojekt i Folkesundhed Aarhus Vest.  </w:t>
      </w:r>
    </w:p>
    <w:p w14:paraId="4843B335" w14:textId="2016E31F" w:rsidR="00A150B8" w:rsidRPr="00A150B8" w:rsidRDefault="00A150B8" w:rsidP="00A150B8">
      <w:pPr>
        <w:pStyle w:val="paragraph"/>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150B8">
        <w:rPr>
          <w:rFonts w:asciiTheme="minorHAnsi" w:eastAsiaTheme="minorHAnsi" w:hAnsiTheme="minorHAnsi" w:cstheme="minorBidi"/>
          <w:sz w:val="22"/>
          <w:szCs w:val="22"/>
          <w:lang w:eastAsia="en-US"/>
        </w:rPr>
        <w:t>Den borgerrettede indsats består af et forløb med en varighed på 12 m</w:t>
      </w:r>
      <w:r w:rsidR="00EB1187">
        <w:rPr>
          <w:rFonts w:asciiTheme="minorHAnsi" w:eastAsiaTheme="minorHAnsi" w:hAnsiTheme="minorHAnsi" w:cstheme="minorBidi"/>
          <w:sz w:val="22"/>
          <w:szCs w:val="22"/>
          <w:lang w:eastAsia="en-US"/>
        </w:rPr>
        <w:t>åneder</w:t>
      </w:r>
      <w:r w:rsidRPr="00A150B8">
        <w:rPr>
          <w:rFonts w:asciiTheme="minorHAnsi" w:eastAsiaTheme="minorHAnsi" w:hAnsiTheme="minorHAnsi" w:cstheme="minorBidi"/>
          <w:sz w:val="22"/>
          <w:szCs w:val="22"/>
          <w:lang w:eastAsia="en-US"/>
        </w:rPr>
        <w:t xml:space="preserve"> og dernæst opfølgning på borgeren de efterfølgende to år. Forløbet, der tilpasses den enkelte borgers behov og ressourcer, består af individuelle samtaler og gruppebaseret undervisning og træning med fokus på sund livsstil, compliance og fastholdelse. Kort sagt: At blive bedre til at være syg med diabetes. Forløbet understøtte</w:t>
      </w:r>
      <w:r w:rsidR="00E2754D">
        <w:rPr>
          <w:rFonts w:asciiTheme="minorHAnsi" w:eastAsiaTheme="minorHAnsi" w:hAnsiTheme="minorHAnsi" w:cstheme="minorBidi"/>
          <w:sz w:val="22"/>
          <w:szCs w:val="22"/>
          <w:lang w:eastAsia="en-US"/>
        </w:rPr>
        <w:t>r</w:t>
      </w:r>
      <w:r w:rsidRPr="00A150B8">
        <w:rPr>
          <w:rFonts w:asciiTheme="minorHAnsi" w:eastAsiaTheme="minorHAnsi" w:hAnsiTheme="minorHAnsi" w:cstheme="minorBidi"/>
          <w:sz w:val="22"/>
          <w:szCs w:val="22"/>
          <w:lang w:eastAsia="en-US"/>
        </w:rPr>
        <w:t xml:space="preserve"> borgeren i at få bedre viden, kompetencer og relationer vedrørende deres sygdom, hvilket i sidste ende skal reducere risikoen for at udvikle diabetiske senkomplikationer. </w:t>
      </w:r>
    </w:p>
    <w:p w14:paraId="683EC19B" w14:textId="432B4AC0" w:rsidR="00A150B8" w:rsidRPr="00A150B8" w:rsidRDefault="00A150B8" w:rsidP="00A150B8">
      <w:pPr>
        <w:pStyle w:val="paragraph"/>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150B8">
        <w:rPr>
          <w:rFonts w:asciiTheme="minorHAnsi" w:eastAsiaTheme="minorHAnsi" w:hAnsiTheme="minorHAnsi" w:cstheme="minorBidi"/>
          <w:sz w:val="22"/>
          <w:szCs w:val="22"/>
          <w:lang w:eastAsia="en-US"/>
        </w:rPr>
        <w:t xml:space="preserve">Det </w:t>
      </w:r>
      <w:r w:rsidR="003E68B9">
        <w:rPr>
          <w:rFonts w:asciiTheme="minorHAnsi" w:eastAsiaTheme="minorHAnsi" w:hAnsiTheme="minorHAnsi" w:cstheme="minorBidi"/>
          <w:sz w:val="22"/>
          <w:szCs w:val="22"/>
          <w:lang w:eastAsia="en-US"/>
        </w:rPr>
        <w:t xml:space="preserve">blev oprindeligt </w:t>
      </w:r>
      <w:r w:rsidRPr="00A150B8">
        <w:rPr>
          <w:rFonts w:asciiTheme="minorHAnsi" w:eastAsiaTheme="minorHAnsi" w:hAnsiTheme="minorHAnsi" w:cstheme="minorBidi"/>
          <w:sz w:val="22"/>
          <w:szCs w:val="22"/>
          <w:lang w:eastAsia="en-US"/>
        </w:rPr>
        <w:t xml:space="preserve">aftalt mellem Rådet, DSI og Sundhed og Omsorg, at 450 borgere med type 2-diabetes </w:t>
      </w:r>
      <w:r w:rsidR="003E68B9">
        <w:rPr>
          <w:rFonts w:asciiTheme="minorHAnsi" w:eastAsiaTheme="minorHAnsi" w:hAnsiTheme="minorHAnsi" w:cstheme="minorBidi"/>
          <w:sz w:val="22"/>
          <w:szCs w:val="22"/>
          <w:lang w:eastAsia="en-US"/>
        </w:rPr>
        <w:t xml:space="preserve">skulle </w:t>
      </w:r>
      <w:r w:rsidRPr="00A150B8">
        <w:rPr>
          <w:rFonts w:asciiTheme="minorHAnsi" w:eastAsiaTheme="minorHAnsi" w:hAnsiTheme="minorHAnsi" w:cstheme="minorBidi"/>
          <w:sz w:val="22"/>
          <w:szCs w:val="22"/>
          <w:lang w:eastAsia="en-US"/>
        </w:rPr>
        <w:t>påbegynd</w:t>
      </w:r>
      <w:r w:rsidR="00BE4680">
        <w:rPr>
          <w:rFonts w:asciiTheme="minorHAnsi" w:eastAsiaTheme="minorHAnsi" w:hAnsiTheme="minorHAnsi" w:cstheme="minorBidi"/>
          <w:sz w:val="22"/>
          <w:szCs w:val="22"/>
          <w:lang w:eastAsia="en-US"/>
        </w:rPr>
        <w:t>e</w:t>
      </w:r>
      <w:r w:rsidRPr="00A150B8">
        <w:rPr>
          <w:rFonts w:asciiTheme="minorHAnsi" w:eastAsiaTheme="minorHAnsi" w:hAnsiTheme="minorHAnsi" w:cstheme="minorBidi"/>
          <w:sz w:val="22"/>
          <w:szCs w:val="22"/>
          <w:lang w:eastAsia="en-US"/>
        </w:rPr>
        <w:t xml:space="preserve"> et forløb i løbet af tre år, dvs. 150 om året.</w:t>
      </w:r>
      <w:r w:rsidRPr="00BF025C">
        <w:rPr>
          <w:rFonts w:asciiTheme="minorHAnsi" w:eastAsiaTheme="minorHAnsi" w:hAnsiTheme="minorHAnsi" w:cstheme="minorHAnsi"/>
          <w:sz w:val="22"/>
          <w:szCs w:val="22"/>
          <w:lang w:eastAsia="en-US"/>
        </w:rPr>
        <w:t> </w:t>
      </w:r>
      <w:r w:rsidR="00C54386" w:rsidRPr="00BF025C">
        <w:rPr>
          <w:rFonts w:asciiTheme="minorHAnsi" w:eastAsiaTheme="minorHAnsi" w:hAnsiTheme="minorHAnsi" w:cstheme="minorHAnsi"/>
          <w:sz w:val="22"/>
          <w:szCs w:val="22"/>
          <w:lang w:eastAsia="en-US"/>
        </w:rPr>
        <w:t xml:space="preserve">Rådets andel af investeringen udgjorde </w:t>
      </w:r>
      <w:r w:rsidR="006C210D" w:rsidRPr="00BF025C">
        <w:rPr>
          <w:rFonts w:asciiTheme="minorHAnsi" w:eastAsiaTheme="minorHAnsi" w:hAnsiTheme="minorHAnsi" w:cstheme="minorHAnsi"/>
          <w:sz w:val="22"/>
          <w:szCs w:val="22"/>
          <w:lang w:eastAsia="en-US"/>
        </w:rPr>
        <w:t xml:space="preserve">ca. 6,7 mio. kr. i alt. </w:t>
      </w:r>
      <w:r w:rsidR="00BF025C">
        <w:rPr>
          <w:rFonts w:asciiTheme="minorHAnsi" w:eastAsiaTheme="minorHAnsi" w:hAnsiTheme="minorHAnsi" w:cstheme="minorHAnsi"/>
          <w:sz w:val="22"/>
          <w:szCs w:val="22"/>
          <w:lang w:eastAsia="en-US"/>
        </w:rPr>
        <w:t xml:space="preserve">Da der har været vedvarende udfordringer med rekruttering til projektet, </w:t>
      </w:r>
      <w:r w:rsidR="00916375">
        <w:rPr>
          <w:rFonts w:asciiTheme="minorHAnsi" w:eastAsiaTheme="minorHAnsi" w:hAnsiTheme="minorHAnsi" w:cstheme="minorHAnsi"/>
          <w:sz w:val="22"/>
          <w:szCs w:val="22"/>
          <w:lang w:eastAsia="en-US"/>
        </w:rPr>
        <w:t xml:space="preserve">se nedenfor, er aftalegrundlaget efterfølgende blevet revideret. </w:t>
      </w:r>
      <w:r w:rsidR="00F53884">
        <w:rPr>
          <w:rFonts w:asciiTheme="minorHAnsi" w:eastAsiaTheme="minorHAnsi" w:hAnsiTheme="minorHAnsi" w:cstheme="minorHAnsi"/>
          <w:sz w:val="22"/>
          <w:szCs w:val="22"/>
          <w:lang w:eastAsia="en-US"/>
        </w:rPr>
        <w:t xml:space="preserve">Det forudsættes nu, at </w:t>
      </w:r>
      <w:r w:rsidR="00BF025C">
        <w:rPr>
          <w:rFonts w:asciiTheme="minorHAnsi" w:eastAsiaTheme="minorHAnsi" w:hAnsiTheme="minorHAnsi" w:cstheme="minorHAnsi"/>
          <w:sz w:val="22"/>
          <w:szCs w:val="22"/>
          <w:lang w:eastAsia="en-US"/>
        </w:rPr>
        <w:t>projektet</w:t>
      </w:r>
      <w:r w:rsidR="00F53884">
        <w:rPr>
          <w:rFonts w:asciiTheme="minorHAnsi" w:eastAsiaTheme="minorHAnsi" w:hAnsiTheme="minorHAnsi" w:cstheme="minorHAnsi"/>
          <w:sz w:val="22"/>
          <w:szCs w:val="22"/>
          <w:lang w:eastAsia="en-US"/>
        </w:rPr>
        <w:t xml:space="preserve"> i alt skal hjælpe 300 borgere. Som følge af nedskaleringen af projektet er </w:t>
      </w:r>
      <w:r w:rsidR="00D47FB7">
        <w:rPr>
          <w:rFonts w:asciiTheme="minorHAnsi" w:eastAsiaTheme="minorHAnsi" w:hAnsiTheme="minorHAnsi" w:cstheme="minorHAnsi"/>
          <w:sz w:val="22"/>
          <w:szCs w:val="22"/>
          <w:lang w:eastAsia="en-US"/>
        </w:rPr>
        <w:t xml:space="preserve">Rådets investering reduceret til </w:t>
      </w:r>
      <w:r w:rsidR="00192017">
        <w:rPr>
          <w:rFonts w:asciiTheme="minorHAnsi" w:eastAsiaTheme="minorHAnsi" w:hAnsiTheme="minorHAnsi" w:cstheme="minorHAnsi"/>
          <w:sz w:val="22"/>
          <w:szCs w:val="22"/>
          <w:lang w:eastAsia="en-US"/>
        </w:rPr>
        <w:t>knap 6</w:t>
      </w:r>
      <w:r w:rsidR="00D47FB7">
        <w:rPr>
          <w:rFonts w:asciiTheme="minorHAnsi" w:eastAsiaTheme="minorHAnsi" w:hAnsiTheme="minorHAnsi" w:cstheme="minorHAnsi"/>
          <w:sz w:val="22"/>
          <w:szCs w:val="22"/>
          <w:lang w:eastAsia="en-US"/>
        </w:rPr>
        <w:t xml:space="preserve"> mio. kr. i alt i projektperioden</w:t>
      </w:r>
      <w:r w:rsidRPr="00A150B8">
        <w:rPr>
          <w:rFonts w:asciiTheme="minorHAnsi" w:eastAsiaTheme="minorHAnsi" w:hAnsiTheme="minorHAnsi" w:cstheme="minorBidi"/>
          <w:sz w:val="22"/>
          <w:szCs w:val="22"/>
          <w:lang w:eastAsia="en-US"/>
        </w:rPr>
        <w:t>.  </w:t>
      </w:r>
    </w:p>
    <w:p w14:paraId="3D65D39D" w14:textId="578B4658" w:rsidR="008660CB" w:rsidRPr="00A150B8" w:rsidRDefault="00A150B8" w:rsidP="00A150B8">
      <w:pPr>
        <w:pStyle w:val="paragraph"/>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150B8">
        <w:rPr>
          <w:rFonts w:asciiTheme="minorHAnsi" w:eastAsiaTheme="minorHAnsi" w:hAnsiTheme="minorHAnsi" w:cstheme="minorBidi"/>
          <w:sz w:val="22"/>
          <w:szCs w:val="22"/>
          <w:lang w:eastAsia="en-US"/>
        </w:rPr>
        <w:t>Opnår borgerne de forventede mål</w:t>
      </w:r>
      <w:r w:rsidR="00112830">
        <w:rPr>
          <w:rFonts w:asciiTheme="minorHAnsi" w:eastAsiaTheme="minorHAnsi" w:hAnsiTheme="minorHAnsi" w:cstheme="minorBidi"/>
          <w:sz w:val="22"/>
          <w:szCs w:val="22"/>
          <w:lang w:eastAsia="en-US"/>
        </w:rPr>
        <w:t>,</w:t>
      </w:r>
      <w:r w:rsidRPr="00A150B8">
        <w:rPr>
          <w:rFonts w:asciiTheme="minorHAnsi" w:eastAsiaTheme="minorHAnsi" w:hAnsiTheme="minorHAnsi" w:cstheme="minorBidi"/>
          <w:sz w:val="22"/>
          <w:szCs w:val="22"/>
          <w:lang w:eastAsia="en-US"/>
        </w:rPr>
        <w:t xml:space="preserve"> er der anseelige besparelser på lang sigt på plejeudgifterne i Sundhed og Omsorg, og derudover mindst lige så store samfundsøkonomiske besparelser </w:t>
      </w:r>
      <w:r w:rsidR="00E9764C">
        <w:rPr>
          <w:rFonts w:asciiTheme="minorHAnsi" w:eastAsiaTheme="minorHAnsi" w:hAnsiTheme="minorHAnsi" w:cstheme="minorBidi"/>
          <w:sz w:val="22"/>
          <w:szCs w:val="22"/>
          <w:lang w:eastAsia="en-US"/>
        </w:rPr>
        <w:t xml:space="preserve">til </w:t>
      </w:r>
      <w:r w:rsidRPr="00A150B8">
        <w:rPr>
          <w:rFonts w:asciiTheme="minorHAnsi" w:eastAsiaTheme="minorHAnsi" w:hAnsiTheme="minorHAnsi" w:cstheme="minorBidi"/>
          <w:sz w:val="22"/>
          <w:szCs w:val="22"/>
          <w:lang w:eastAsia="en-US"/>
        </w:rPr>
        <w:t>fx offentlig forsørgelse. Tilbagebetalingsmodellen til investorerne baserer sig udelukkende på udviklingen i borgernes langtidsblodsukker – dels individuelt, dels kollektivt</w:t>
      </w:r>
      <w:r w:rsidR="00E9764C">
        <w:rPr>
          <w:rFonts w:asciiTheme="minorHAnsi" w:eastAsiaTheme="minorHAnsi" w:hAnsiTheme="minorHAnsi" w:cstheme="minorBidi"/>
          <w:sz w:val="22"/>
          <w:szCs w:val="22"/>
          <w:lang w:eastAsia="en-US"/>
        </w:rPr>
        <w:t>,</w:t>
      </w:r>
      <w:r w:rsidRPr="00A150B8">
        <w:rPr>
          <w:rFonts w:asciiTheme="minorHAnsi" w:eastAsiaTheme="minorHAnsi" w:hAnsiTheme="minorHAnsi" w:cstheme="minorBidi"/>
          <w:sz w:val="22"/>
          <w:szCs w:val="22"/>
          <w:lang w:eastAsia="en-US"/>
        </w:rPr>
        <w:t xml:space="preserve"> da der er en direkte sammenhæng mellem borgernes langtidsblodsukkerniveau, selv over kort tid, og udviklingen af følgesygdomme de næste 20 år.</w:t>
      </w:r>
      <w:r w:rsidR="008660CB" w:rsidRPr="00A150B8">
        <w:rPr>
          <w:rFonts w:asciiTheme="minorHAnsi" w:eastAsiaTheme="minorHAnsi" w:hAnsiTheme="minorHAnsi" w:cstheme="minorBidi"/>
          <w:sz w:val="22"/>
          <w:szCs w:val="22"/>
          <w:lang w:eastAsia="en-US"/>
        </w:rPr>
        <w:t xml:space="preserve"> </w:t>
      </w:r>
    </w:p>
    <w:p w14:paraId="2AA52C44" w14:textId="6EDF882E" w:rsidR="0011315D" w:rsidRPr="00A150B8" w:rsidRDefault="001A2175" w:rsidP="00A150B8">
      <w:r w:rsidRPr="00A150B8">
        <w:t xml:space="preserve">Første resultatopfølgning vil </w:t>
      </w:r>
      <w:r w:rsidR="00560349">
        <w:t xml:space="preserve">som følge af revideringen af aftalegrundelaget </w:t>
      </w:r>
      <w:r w:rsidRPr="00A150B8">
        <w:t xml:space="preserve">foreligge </w:t>
      </w:r>
      <w:r w:rsidRPr="007D1F80">
        <w:t>i forbindelse med regnskabet for 202</w:t>
      </w:r>
      <w:r w:rsidR="00F26946" w:rsidRPr="007D1F80">
        <w:t>4</w:t>
      </w:r>
      <w:r w:rsidRPr="007D1F80">
        <w:t>.</w:t>
      </w:r>
    </w:p>
    <w:p w14:paraId="7CAC8C9B" w14:textId="71A109CC" w:rsidR="00996BE0" w:rsidRPr="00245103" w:rsidRDefault="00996BE0" w:rsidP="00245103">
      <w:pPr>
        <w:pStyle w:val="Overskrift3"/>
      </w:pPr>
      <w:r w:rsidRPr="00245103">
        <w:t>Nuværende status</w:t>
      </w:r>
    </w:p>
    <w:p w14:paraId="1C7323AC" w14:textId="5AC0657B" w:rsidR="002E15BD" w:rsidRDefault="002E15BD" w:rsidP="00245103">
      <w:r>
        <w:t xml:space="preserve">96 borgere </w:t>
      </w:r>
      <w:r w:rsidR="00245103">
        <w:t xml:space="preserve">er foreløbigt </w:t>
      </w:r>
      <w:r>
        <w:t>startet op på indsatsen</w:t>
      </w:r>
      <w:r w:rsidR="00245103">
        <w:t xml:space="preserve"> og heraf har</w:t>
      </w:r>
      <w:r>
        <w:t xml:space="preserve"> 17 borgere gennemført det første år af indsatsen. For disse borgere er 1.</w:t>
      </w:r>
      <w:r w:rsidR="00245103">
        <w:t xml:space="preserve"> </w:t>
      </w:r>
      <w:r>
        <w:t>års-resultaterne som følger:</w:t>
      </w:r>
    </w:p>
    <w:p w14:paraId="082C3E3A" w14:textId="77777777" w:rsidR="002E15BD" w:rsidRDefault="002E15BD" w:rsidP="00484C8D">
      <w:pPr>
        <w:pStyle w:val="Listeafsnit"/>
        <w:numPr>
          <w:ilvl w:val="0"/>
          <w:numId w:val="9"/>
        </w:numPr>
        <w:ind w:left="357" w:hanging="357"/>
      </w:pPr>
      <w:r>
        <w:t>65% har opnået en reduktion i deres langtidsblodsukker på 8,5% eller mere</w:t>
      </w:r>
    </w:p>
    <w:p w14:paraId="245BE826" w14:textId="77777777" w:rsidR="002E15BD" w:rsidRDefault="002E15BD" w:rsidP="00484C8D">
      <w:pPr>
        <w:pStyle w:val="Listeafsnit"/>
        <w:numPr>
          <w:ilvl w:val="0"/>
          <w:numId w:val="9"/>
        </w:numPr>
        <w:ind w:left="357" w:hanging="357"/>
      </w:pPr>
      <w:r>
        <w:t>I gennemsnit har borgerne opnået en reduktion i deres langtidsblodsukker på 5,4 mmol/mol</w:t>
      </w:r>
    </w:p>
    <w:p w14:paraId="74E5D2AB" w14:textId="77777777" w:rsidR="002E15BD" w:rsidRDefault="002E15BD" w:rsidP="00484C8D">
      <w:pPr>
        <w:pStyle w:val="Listeafsnit"/>
        <w:numPr>
          <w:ilvl w:val="0"/>
          <w:numId w:val="9"/>
        </w:numPr>
        <w:ind w:left="357" w:hanging="357"/>
      </w:pPr>
      <w:r>
        <w:t>Andelen af borgere, der er enige i at være gode til at tage hånd om eget helbred, er steget fra 75% til 94% efter det første år af indsatsen</w:t>
      </w:r>
    </w:p>
    <w:p w14:paraId="2FCFD44C" w14:textId="123094F4" w:rsidR="002E15BD" w:rsidRDefault="002E15BD" w:rsidP="00245103">
      <w:r>
        <w:t>I projektets indledning var forventningen, at 31% af de deltagende borgere ville nå målet om en reduktion på 8,5% i langtidsblodsukkerværdien. De første 1</w:t>
      </w:r>
      <w:r w:rsidR="00705426">
        <w:t>-</w:t>
      </w:r>
      <w:r>
        <w:t>års målinger viser dermed, at målsætningen overstiges med mere end en fordobling, hvilket indikerer en meget positiv effekt af indsatsen for målgruppen.</w:t>
      </w:r>
    </w:p>
    <w:p w14:paraId="531029EC" w14:textId="6C14D338" w:rsidR="002E15BD" w:rsidRDefault="002E15BD" w:rsidP="00245103">
      <w:r>
        <w:t>Projektet står over for vedvarende udfordringer med rekrutteringen, hvilket har været et højt prioriteret fokusområde i hele 2023</w:t>
      </w:r>
      <w:r w:rsidR="00CF1D18">
        <w:t xml:space="preserve">, </w:t>
      </w:r>
      <w:r w:rsidR="00CF1D18" w:rsidRPr="007D1F80">
        <w:t>og som følge heraf er aftalegrundlaget blevet tilpasset</w:t>
      </w:r>
      <w:r>
        <w:t>. Selvom der er igangsat kontinuerlige forløb, er antallet af borgere pr</w:t>
      </w:r>
      <w:r w:rsidR="00CF1D18">
        <w:t>.</w:t>
      </w:r>
      <w:r>
        <w:t xml:space="preserve"> hold lavere end forventet, hvilket får </w:t>
      </w:r>
      <w:r>
        <w:lastRenderedPageBreak/>
        <w:t>en betydning for projektets samlede ønskede</w:t>
      </w:r>
      <w:r w:rsidR="005066D9">
        <w:t xml:space="preserve"> effekt, både i forhold til</w:t>
      </w:r>
      <w:r>
        <w:t xml:space="preserve"> reducering af social ulighed og </w:t>
      </w:r>
      <w:r w:rsidR="005066D9">
        <w:t xml:space="preserve">i forhold til </w:t>
      </w:r>
      <w:r>
        <w:t>øg</w:t>
      </w:r>
      <w:r w:rsidR="005066D9">
        <w:t>et</w:t>
      </w:r>
      <w:r>
        <w:t xml:space="preserve"> trivs</w:t>
      </w:r>
      <w:r w:rsidR="005066D9">
        <w:t xml:space="preserve">el hos </w:t>
      </w:r>
      <w:r>
        <w:t>borgere med type-2 diabetes.</w:t>
      </w:r>
    </w:p>
    <w:p w14:paraId="2E25130F" w14:textId="34E40A0D" w:rsidR="002E15BD" w:rsidRDefault="002E15BD" w:rsidP="00245103">
      <w:r>
        <w:t xml:space="preserve">Der er iværksat en række initiativer for at øge rekrutteringen af borgere til indsatsen. </w:t>
      </w:r>
      <w:r w:rsidR="009F5505">
        <w:t xml:space="preserve">Der er fx </w:t>
      </w:r>
      <w:r>
        <w:t xml:space="preserve">indgået halvårlige honoraraftaler med praktiserende læger, gennemført gennemgang af alle borgerjournaler ved Steno Diabetes Center, taget kontakt til alle tilskudsberettigede fodterapeuter samt løbende drevet opsøgende arbejde i foreninger, </w:t>
      </w:r>
      <w:r w:rsidR="009F5505">
        <w:t xml:space="preserve">hos </w:t>
      </w:r>
      <w:r>
        <w:t xml:space="preserve">kommunale aktører samt relevante lokalmiljøer. Rekrutteringen vil fortsætte med at være et højt prioriteret fokusområde i 2024. </w:t>
      </w:r>
    </w:p>
    <w:p w14:paraId="5F58F57F" w14:textId="5FCA2CA7" w:rsidR="002E15BD" w:rsidRDefault="002E15BD" w:rsidP="00245103">
      <w:pPr>
        <w:rPr>
          <w:lang w:eastAsia="da-DK"/>
        </w:rPr>
      </w:pPr>
      <w:r>
        <w:rPr>
          <w:lang w:eastAsia="da-DK"/>
        </w:rPr>
        <w:t>Rådet</w:t>
      </w:r>
      <w:r w:rsidR="009F5505">
        <w:rPr>
          <w:lang w:eastAsia="da-DK"/>
        </w:rPr>
        <w:t xml:space="preserve"> for Sociale Investeringer</w:t>
      </w:r>
      <w:r>
        <w:rPr>
          <w:lang w:eastAsia="da-DK"/>
        </w:rPr>
        <w:t xml:space="preserve"> og DSI har sammen med Sundhed og Omsorg indledt en dialog om muligheden for supplerende individuelle forløb for borgere i målgruppen, som ikke kan deltage i gruppeforløb grundet arbejdstider eller andre personlige hensyn. </w:t>
      </w:r>
    </w:p>
    <w:p w14:paraId="7BA2B032" w14:textId="77777777" w:rsidR="004539B4" w:rsidRPr="0011315D" w:rsidRDefault="004539B4" w:rsidP="0011315D"/>
    <w:p w14:paraId="399141DD" w14:textId="3099477C" w:rsidR="00715382" w:rsidRPr="003C7E90" w:rsidRDefault="00A55AD4" w:rsidP="00715382">
      <w:pPr>
        <w:pStyle w:val="Overskrift2"/>
      </w:pPr>
      <w:bookmarkStart w:id="12" w:name="_Toc161301507"/>
      <w:r>
        <w:t xml:space="preserve">5 </w:t>
      </w:r>
      <w:r w:rsidR="00715382" w:rsidRPr="003C7E90">
        <w:t>Hygiejne-nudging</w:t>
      </w:r>
      <w:bookmarkEnd w:id="12"/>
    </w:p>
    <w:p w14:paraId="1EEA241E" w14:textId="2BA524BB" w:rsidR="00C420A9" w:rsidRPr="000148ED" w:rsidRDefault="00924824" w:rsidP="00C420A9">
      <w:r>
        <w:t xml:space="preserve">Aarhus Kommune </w:t>
      </w:r>
      <w:r w:rsidRPr="003C7E90">
        <w:t xml:space="preserve">og Zurface Group ApS har </w:t>
      </w:r>
      <w:r>
        <w:t xml:space="preserve">i samarbejde med bl.a. SSI og forskningsmiljøer indenfor mikrobiologi og indeklima </w:t>
      </w:r>
      <w:r w:rsidRPr="003C7E90">
        <w:t>indgået e</w:t>
      </w:r>
      <w:r>
        <w:t>t innovationspartnerskab</w:t>
      </w:r>
      <w:r w:rsidRPr="003C7E90">
        <w:t xml:space="preserve"> om et hygiejne-nudging-system til brug </w:t>
      </w:r>
      <w:r>
        <w:t xml:space="preserve">primært </w:t>
      </w:r>
      <w:r w:rsidRPr="003C7E90">
        <w:t>på folkeskoler i Aarhus Kommune</w:t>
      </w:r>
      <w:r w:rsidR="00C420A9">
        <w:t xml:space="preserve">. </w:t>
      </w:r>
      <w:r w:rsidR="00C420A9" w:rsidRPr="000148ED">
        <w:t>Det er en digital løsning, som understøtter forbedring af indeklima</w:t>
      </w:r>
      <w:r w:rsidR="00226F9E" w:rsidRPr="000148ED">
        <w:t>, giver et sundere arbejds- og læringsmiljø</w:t>
      </w:r>
      <w:r w:rsidR="00C420A9" w:rsidRPr="000148ED">
        <w:t xml:space="preserve"> og nedbringe</w:t>
      </w:r>
      <w:r w:rsidR="00226F9E" w:rsidRPr="000148ED">
        <w:t>r generel</w:t>
      </w:r>
      <w:r w:rsidR="00C420A9" w:rsidRPr="000148ED">
        <w:t xml:space="preserve"> smittespredning.  </w:t>
      </w:r>
    </w:p>
    <w:p w14:paraId="382BE85F" w14:textId="7DA5B285" w:rsidR="005C74D4" w:rsidRDefault="00924824" w:rsidP="000148ED">
      <w:r w:rsidRPr="003C7E90">
        <w:t xml:space="preserve">I april 2021 besluttede Rådet for Sociale Investeringer at risikoafdække </w:t>
      </w:r>
      <w:r w:rsidR="00226F9E">
        <w:t xml:space="preserve">en udrulning af systemet </w:t>
      </w:r>
      <w:r w:rsidR="001C5FDE">
        <w:t xml:space="preserve">for skoleåret 2022-2023 </w:t>
      </w:r>
      <w:r>
        <w:t>på 10 pilotskoler</w:t>
      </w:r>
      <w:r w:rsidR="001C5FDE">
        <w:t xml:space="preserve"> med opsætning af 50 enheder/censorer </w:t>
      </w:r>
      <w:r w:rsidR="00AE55D0">
        <w:t>i klasse- og faglokaler</w:t>
      </w:r>
      <w:r>
        <w:t xml:space="preserve">. </w:t>
      </w:r>
      <w:r w:rsidR="009F3A54">
        <w:t xml:space="preserve">Konkrete kommunikerer </w:t>
      </w:r>
      <w:r w:rsidR="00707D0E" w:rsidRPr="000148ED">
        <w:t xml:space="preserve">Zurface-enheden til brugerne med forskellige lyssignaler for at fortælle, hvornår der er behov for at tørre overflader af </w:t>
      </w:r>
      <w:r w:rsidR="0079310C" w:rsidRPr="000148ED">
        <w:t xml:space="preserve">med de medfølgende servietter </w:t>
      </w:r>
      <w:r w:rsidR="00707D0E" w:rsidRPr="000148ED">
        <w:t>og vaske hænder, når der er brug for luftskifte og når støjniveauet er for højt.</w:t>
      </w:r>
      <w:r w:rsidR="00D30925" w:rsidRPr="000148ED">
        <w:t xml:space="preserve"> </w:t>
      </w:r>
    </w:p>
    <w:p w14:paraId="0DA1C6CB" w14:textId="4832CDDE" w:rsidR="001B7C18" w:rsidRPr="003C7E90" w:rsidRDefault="001B7C18" w:rsidP="009942B1">
      <w:pPr>
        <w:spacing w:line="252" w:lineRule="auto"/>
      </w:pPr>
      <w:r>
        <w:t xml:space="preserve">Rådets investering er i alt 2,9 mio. kr. i 2022 og 2023, og resultatbetalingen er i den oprindelige aftale fastlagt til at skulle ske på baggrund af forventet lavere rengøringsudgifter. Herudover har investeringen været baseret på en forventning om positive effekter i form af lavere korttidssygefravær og bedre indeklima, men de effekter indgår </w:t>
      </w:r>
      <w:r w:rsidR="000148ED">
        <w:t xml:space="preserve">dog </w:t>
      </w:r>
      <w:r>
        <w:t>ikke i resultatbetalingen.</w:t>
      </w:r>
    </w:p>
    <w:p w14:paraId="412AB32F" w14:textId="21064259" w:rsidR="00996BE0" w:rsidRPr="003C7E90" w:rsidRDefault="00996BE0" w:rsidP="00996BE0">
      <w:pPr>
        <w:pStyle w:val="Overskrift3"/>
      </w:pPr>
      <w:r w:rsidRPr="003741AA">
        <w:t>Nuværende status</w:t>
      </w:r>
      <w:bookmarkStart w:id="13" w:name="_Hlk94185302"/>
    </w:p>
    <w:p w14:paraId="0739B3EA" w14:textId="18B1A8EA" w:rsidR="00715382" w:rsidRDefault="00BF54B6" w:rsidP="00404697">
      <w:r>
        <w:t>Der er udarbejdet en evaluering af Zurface-løsningen</w:t>
      </w:r>
      <w:r w:rsidR="002E1C67">
        <w:t>, som viser, at løsningen er blevet anvendt i meget varierende omfang</w:t>
      </w:r>
      <w:r w:rsidR="00112A01">
        <w:t xml:space="preserve"> – mest i indskolingen</w:t>
      </w:r>
      <w:r w:rsidR="006D55C2">
        <w:t xml:space="preserve">, </w:t>
      </w:r>
      <w:r w:rsidR="00663EE2">
        <w:t>men væsentligt mindre på mellemtrin og i udskoling</w:t>
      </w:r>
      <w:r w:rsidR="002E1C67">
        <w:t>.</w:t>
      </w:r>
      <w:r w:rsidR="00624DA1">
        <w:t xml:space="preserve"> I begyndelsen af perioden – umiddelbart efter</w:t>
      </w:r>
      <w:r w:rsidR="002426B7">
        <w:t xml:space="preserve"> corona-pandemien</w:t>
      </w:r>
      <w:r w:rsidR="00977529">
        <w:t xml:space="preserve"> – var motivationen for at anvende løsningen i løbet af skoledagene </w:t>
      </w:r>
      <w:r w:rsidR="00193AAA">
        <w:t>ret stor, men efterhånden som restriktionerne ophørte, har det været vanskeligt at fastholde motivationen, både hos lærere og elever</w:t>
      </w:r>
      <w:r w:rsidR="005F5484">
        <w:t>.</w:t>
      </w:r>
    </w:p>
    <w:p w14:paraId="17DBEF9C" w14:textId="472FBB2A" w:rsidR="00E27062" w:rsidRPr="007B6761" w:rsidRDefault="00E27062" w:rsidP="00404697">
      <w:r w:rsidRPr="007B6761">
        <w:t>Evalueringen viser, at flere skoleledere, lærere og pædagoger ikke umiddelbart sætter løsningen i forbindelse med forbedret læringsmiljø og trivsel og deres oplevede kerneopgave. Derfor prioriteres andre indsatser over Zurface-løsningen i en travl hverdag på skolerne. Desuden</w:t>
      </w:r>
      <w:r w:rsidR="00D07184" w:rsidRPr="007B6761">
        <w:t xml:space="preserve"> opleves nudging-blink fra enhederne som</w:t>
      </w:r>
      <w:r w:rsidRPr="007B6761">
        <w:t xml:space="preserve"> forstyrrende </w:t>
      </w:r>
      <w:r w:rsidR="00732438" w:rsidRPr="007B6761">
        <w:t>elementer i undervisningstiden</w:t>
      </w:r>
      <w:r w:rsidRPr="007B6761">
        <w:t>.</w:t>
      </w:r>
    </w:p>
    <w:p w14:paraId="50874539" w14:textId="79B5AC17" w:rsidR="007B6761" w:rsidRDefault="0053742E" w:rsidP="007B6761">
      <w:r w:rsidRPr="007B6761">
        <w:t xml:space="preserve">I forhold til resultatbetalingen har pilot-projektet ikke </w:t>
      </w:r>
      <w:r w:rsidR="00CA3D06" w:rsidRPr="007B6761">
        <w:t>medført lavere rengøringsudgifter, hvilket naturligvis skal ses i sammenhæng med, at brugen af systemet ikke har været så</w:t>
      </w:r>
      <w:r w:rsidR="00DA081D" w:rsidRPr="007B6761">
        <w:t xml:space="preserve"> systematisk som forventet. Af samme grund</w:t>
      </w:r>
      <w:r w:rsidR="00E54C53" w:rsidRPr="007B6761">
        <w:t xml:space="preserve"> har Zurface-løsningen</w:t>
      </w:r>
      <w:r w:rsidR="00DA081D" w:rsidRPr="007B6761">
        <w:t xml:space="preserve"> heller ikke </w:t>
      </w:r>
      <w:r w:rsidR="00E54C53" w:rsidRPr="007B6761">
        <w:t>betydet lavere sygefravær</w:t>
      </w:r>
      <w:r w:rsidR="005366FE">
        <w:t>, når sygefraværet på de 10 pilotskoler</w:t>
      </w:r>
      <w:r w:rsidR="00E54C53" w:rsidRPr="007B6761">
        <w:t xml:space="preserve"> sammenligne</w:t>
      </w:r>
      <w:r w:rsidR="005366FE">
        <w:t>s</w:t>
      </w:r>
      <w:r w:rsidR="00E54C53" w:rsidRPr="007B6761">
        <w:t xml:space="preserve"> med sygefraværet på kommunens øvrige </w:t>
      </w:r>
      <w:bookmarkEnd w:id="13"/>
      <w:r w:rsidR="005366FE">
        <w:t>skoler.</w:t>
      </w:r>
      <w:r w:rsidR="003741AA">
        <w:t xml:space="preserve"> Som følge af de udeblevne effekter, udløser projektet ikke resultatbetaling til Rådet for Sociale Investeringer. Der var forventet en resultatbetaling på 2,560 mio. kr.</w:t>
      </w:r>
    </w:p>
    <w:p w14:paraId="65798C2E" w14:textId="77777777" w:rsidR="003741AA" w:rsidRPr="007B6761" w:rsidRDefault="003741AA" w:rsidP="007B6761"/>
    <w:p w14:paraId="7C889363" w14:textId="1A808BFE" w:rsidR="00715382" w:rsidRPr="00103E81" w:rsidRDefault="00A55AD4" w:rsidP="007B6761">
      <w:pPr>
        <w:pStyle w:val="Overskrift2"/>
      </w:pPr>
      <w:bookmarkStart w:id="14" w:name="_Toc161301508"/>
      <w:r>
        <w:lastRenderedPageBreak/>
        <w:t xml:space="preserve">6 </w:t>
      </w:r>
      <w:r w:rsidR="00715382" w:rsidRPr="00103E81">
        <w:t>Lær for Livet</w:t>
      </w:r>
      <w:bookmarkEnd w:id="14"/>
    </w:p>
    <w:p w14:paraId="16BC8725" w14:textId="5E89D04A" w:rsidR="00D50E7C" w:rsidRDefault="00FB7E48" w:rsidP="004539B4">
      <w:r w:rsidRPr="00103E81">
        <w:t>Rådet for Sociale</w:t>
      </w:r>
      <w:r w:rsidRPr="000920FB">
        <w:t xml:space="preserve"> Investeringer indgik i </w:t>
      </w:r>
      <w:r>
        <w:t>november</w:t>
      </w:r>
      <w:r w:rsidRPr="000920FB">
        <w:t xml:space="preserve"> 2021 en </w:t>
      </w:r>
      <w:r w:rsidR="00E90850">
        <w:t>13</w:t>
      </w:r>
      <w:r w:rsidRPr="000920FB">
        <w:t>-årig aftale om en social effektinvestering med Den Sociale Investeringsfond</w:t>
      </w:r>
      <w:r w:rsidR="00026DF5">
        <w:t>, DSI</w:t>
      </w:r>
      <w:r>
        <w:t xml:space="preserve"> (med-investor)</w:t>
      </w:r>
      <w:r w:rsidRPr="000920FB">
        <w:t xml:space="preserve">, Sociale Forhold og Beskæftigelse </w:t>
      </w:r>
      <w:r>
        <w:t>(myndighed)</w:t>
      </w:r>
      <w:r w:rsidR="006C7DE7">
        <w:t>, Børn og Unge (myndighed) og Lær for Livet</w:t>
      </w:r>
      <w:r w:rsidRPr="000920FB">
        <w:t xml:space="preserve"> om en </w:t>
      </w:r>
      <w:r w:rsidR="006C7DE7">
        <w:t>lærings</w:t>
      </w:r>
      <w:r w:rsidRPr="000920FB">
        <w:t xml:space="preserve">indsats rettet mod </w:t>
      </w:r>
      <w:r w:rsidR="0050656A">
        <w:t xml:space="preserve">de mest udsatte eller anbragte børn og unge. </w:t>
      </w:r>
      <w:r w:rsidR="00D50E7C">
        <w:t>Laurit</w:t>
      </w:r>
      <w:r w:rsidR="00026DF5">
        <w:t>z</w:t>
      </w:r>
      <w:r w:rsidR="00D50E7C">
        <w:t>en-fonden har bidraget med en underskudsgaranti</w:t>
      </w:r>
      <w:r w:rsidR="00026DF5">
        <w:t xml:space="preserve"> på 4 mio. kr.</w:t>
      </w:r>
      <w:r w:rsidR="00D50E7C" w:rsidRPr="00600A29">
        <w:t xml:space="preserve"> </w:t>
      </w:r>
    </w:p>
    <w:p w14:paraId="37E79955" w14:textId="685B6EF4" w:rsidR="00F92670" w:rsidRDefault="00600A29" w:rsidP="004539B4">
      <w:r w:rsidRPr="00600A29">
        <w:t xml:space="preserve">Formålet med indsatsen er at støtte deltagernes læring gennem en langsigtet og helhedsorienteret indsats, så der skabes et fundament for, at deltagerne bliver rustet til at gennemføre folkeskolens afgangsprøve og en ungdomsuddannelse, og dermed får et bedre grundlag for at skabe sig et </w:t>
      </w:r>
      <w:r w:rsidR="008A32C2">
        <w:t>godt</w:t>
      </w:r>
      <w:r w:rsidR="008A32C2" w:rsidRPr="008A32C2">
        <w:t xml:space="preserve"> og selvforsørgende liv og i sidste ende bryde med eventuel negativ social arv.</w:t>
      </w:r>
    </w:p>
    <w:p w14:paraId="3CEC176E" w14:textId="7E25A3D5" w:rsidR="00844471" w:rsidRDefault="00844471" w:rsidP="004539B4">
      <w:r>
        <w:t>For det enkelte b</w:t>
      </w:r>
      <w:r w:rsidR="00493737">
        <w:t>a</w:t>
      </w:r>
      <w:r>
        <w:t>rn/unge</w:t>
      </w:r>
      <w:r w:rsidR="00A07040" w:rsidRPr="00A07040">
        <w:t xml:space="preserve"> </w:t>
      </w:r>
      <w:r>
        <w:t>strækker indsatsen sig</w:t>
      </w:r>
      <w:r w:rsidR="00A07040" w:rsidRPr="00A07040">
        <w:t xml:space="preserve"> over en seksårig periode og bygger på følgende tre indsatsområder: (i) Learning Camps, (ii) en mentorordning baseret på frivillige kræfter, samt (iii) en brobygning fra </w:t>
      </w:r>
      <w:r>
        <w:t>læringsprogrammet til d</w:t>
      </w:r>
      <w:r w:rsidR="00A07040" w:rsidRPr="00A07040">
        <w:t xml:space="preserve">eltagernes hverdag. </w:t>
      </w:r>
    </w:p>
    <w:p w14:paraId="468B21CD" w14:textId="77777777" w:rsidR="00493737" w:rsidRPr="00D24156" w:rsidRDefault="009C7768" w:rsidP="00493737">
      <w:r w:rsidRPr="000657D3">
        <w:rPr>
          <w:color w:val="000000"/>
        </w:rPr>
        <w:t xml:space="preserve">Det er forventningen, at i alt ca. 80 </w:t>
      </w:r>
      <w:r w:rsidR="00AF1896">
        <w:rPr>
          <w:color w:val="000000"/>
        </w:rPr>
        <w:t xml:space="preserve">børn og </w:t>
      </w:r>
      <w:r w:rsidRPr="000657D3">
        <w:rPr>
          <w:color w:val="000000"/>
        </w:rPr>
        <w:t>unge vil blive omfattet af indsatsen</w:t>
      </w:r>
      <w:r w:rsidR="00496D0E">
        <w:rPr>
          <w:color w:val="000000"/>
        </w:rPr>
        <w:t>. Der vil gennemsnitligt blive visiteret 20 børn og unge årligt til indsatsen i en fireårig periode.</w:t>
      </w:r>
      <w:r w:rsidRPr="000657D3">
        <w:rPr>
          <w:color w:val="000000"/>
        </w:rPr>
        <w:t xml:space="preserve"> Rådets investering i indsatsen er på i alt </w:t>
      </w:r>
      <w:r w:rsidR="00A86210">
        <w:rPr>
          <w:color w:val="000000"/>
        </w:rPr>
        <w:t>8,7</w:t>
      </w:r>
      <w:r w:rsidRPr="000657D3">
        <w:rPr>
          <w:color w:val="000000"/>
        </w:rPr>
        <w:t xml:space="preserve"> mio. kr</w:t>
      </w:r>
      <w:r w:rsidRPr="00AC13E0">
        <w:rPr>
          <w:color w:val="000000"/>
        </w:rPr>
        <w:t>.</w:t>
      </w:r>
      <w:r w:rsidR="00E835AD" w:rsidRPr="00AC13E0">
        <w:rPr>
          <w:color w:val="000000"/>
        </w:rPr>
        <w:t xml:space="preserve"> </w:t>
      </w:r>
      <w:r w:rsidR="00493737" w:rsidRPr="00AC13E0">
        <w:t>DSI har investeret et tilsvarende beløb.</w:t>
      </w:r>
    </w:p>
    <w:p w14:paraId="05710ED0" w14:textId="106D32AE" w:rsidR="00D34B11" w:rsidRPr="002F5E9C" w:rsidRDefault="001446C8" w:rsidP="004539B4">
      <w:r w:rsidRPr="002F5E9C">
        <w:t>Hvis indsatserne lykkes, er det vurderingen, at der vil være</w:t>
      </w:r>
      <w:r w:rsidR="00A71120" w:rsidRPr="002F5E9C">
        <w:t xml:space="preserve"> mærkbare</w:t>
      </w:r>
      <w:r w:rsidRPr="002F5E9C">
        <w:t xml:space="preserve"> samfundsøkonomiske besparelser </w:t>
      </w:r>
      <w:r w:rsidR="00A71120" w:rsidRPr="002F5E9C">
        <w:t xml:space="preserve">på den lange bane </w:t>
      </w:r>
      <w:r w:rsidR="000E4567" w:rsidRPr="002F5E9C">
        <w:t xml:space="preserve">primært </w:t>
      </w:r>
      <w:r w:rsidR="00A71120" w:rsidRPr="002F5E9C">
        <w:t>i for</w:t>
      </w:r>
      <w:r w:rsidRPr="002F5E9C">
        <w:t>hold til mindre brug af</w:t>
      </w:r>
      <w:r w:rsidR="006E635D" w:rsidRPr="002F5E9C">
        <w:t xml:space="preserve"> </w:t>
      </w:r>
      <w:r w:rsidRPr="002F5E9C">
        <w:t>offentlig forsørgelse</w:t>
      </w:r>
      <w:r w:rsidR="00102246" w:rsidRPr="002F5E9C">
        <w:t xml:space="preserve"> og beskæftigelsesindsatser</w:t>
      </w:r>
      <w:r w:rsidRPr="002F5E9C">
        <w:t>.</w:t>
      </w:r>
      <w:r w:rsidR="00FF24E6" w:rsidRPr="002F5E9C">
        <w:t xml:space="preserve"> Der </w:t>
      </w:r>
      <w:r w:rsidR="00C33456" w:rsidRPr="002F5E9C">
        <w:t xml:space="preserve">forventes </w:t>
      </w:r>
      <w:r w:rsidR="00102246" w:rsidRPr="002F5E9C">
        <w:t xml:space="preserve">derudover </w:t>
      </w:r>
      <w:r w:rsidR="00C33456" w:rsidRPr="002F5E9C">
        <w:t xml:space="preserve">også </w:t>
      </w:r>
      <w:r w:rsidR="00845B4B" w:rsidRPr="002F5E9C">
        <w:t xml:space="preserve">mindre brug </w:t>
      </w:r>
      <w:r w:rsidR="00102246" w:rsidRPr="002F5E9C">
        <w:t xml:space="preserve">af </w:t>
      </w:r>
      <w:r w:rsidR="00845B4B" w:rsidRPr="002F5E9C">
        <w:t xml:space="preserve">forsorgshjem, </w:t>
      </w:r>
      <w:r w:rsidR="00102246" w:rsidRPr="002F5E9C">
        <w:t>bostøtte</w:t>
      </w:r>
      <w:r w:rsidR="00DA2534" w:rsidRPr="002F5E9C">
        <w:t xml:space="preserve"> mv. </w:t>
      </w:r>
      <w:r w:rsidR="00845B4B" w:rsidRPr="002F5E9C">
        <w:t xml:space="preserve"> </w:t>
      </w:r>
      <w:r w:rsidRPr="002F5E9C">
        <w:t xml:space="preserve"> </w:t>
      </w:r>
      <w:r w:rsidR="00867003" w:rsidRPr="002F5E9C">
        <w:t xml:space="preserve">På den lidt kortere bane forventes der ligeledes også </w:t>
      </w:r>
      <w:r w:rsidR="00CA05D8" w:rsidRPr="002F5E9C">
        <w:t xml:space="preserve">i mindre omfang </w:t>
      </w:r>
      <w:r w:rsidR="00867003" w:rsidRPr="002F5E9C">
        <w:t>besparelser</w:t>
      </w:r>
      <w:r w:rsidR="00DA2534" w:rsidRPr="002F5E9C">
        <w:t xml:space="preserve"> </w:t>
      </w:r>
      <w:r w:rsidR="00CA05D8" w:rsidRPr="002F5E9C">
        <w:t xml:space="preserve">på </w:t>
      </w:r>
      <w:r w:rsidR="00DA2534" w:rsidRPr="002F5E9C">
        <w:t>støtteforanstaltninger i skolen mv.</w:t>
      </w:r>
      <w:r w:rsidR="00D34B11" w:rsidRPr="002F5E9C">
        <w:t xml:space="preserve"> </w:t>
      </w:r>
    </w:p>
    <w:p w14:paraId="4DF15EBC" w14:textId="01ADECCF" w:rsidR="00C60F18" w:rsidRDefault="001446C8" w:rsidP="004539B4">
      <w:r w:rsidRPr="002F5E9C">
        <w:t xml:space="preserve">Tilbagebetalingsmodellen til investorerne baserer sig på tre resultatmål: 1) </w:t>
      </w:r>
      <w:r w:rsidR="00F52D2F">
        <w:t>deltagelse i læringsindsatsen</w:t>
      </w:r>
      <w:r w:rsidRPr="002F5E9C">
        <w:t xml:space="preserve">, 2) </w:t>
      </w:r>
      <w:r w:rsidR="009E3C02">
        <w:t>folkeskolens afgangseksamen bestås</w:t>
      </w:r>
      <w:r w:rsidRPr="002F5E9C">
        <w:t xml:space="preserve"> og 3) </w:t>
      </w:r>
      <w:r w:rsidR="004C72B6">
        <w:t>gennemførelse eller studieaktiv på en ordinær ungdomsuddannelse</w:t>
      </w:r>
      <w:r w:rsidRPr="002F5E9C">
        <w:t xml:space="preserve">. </w:t>
      </w:r>
    </w:p>
    <w:p w14:paraId="08626C83" w14:textId="2F19B997" w:rsidR="003C059D" w:rsidRPr="004C015D" w:rsidRDefault="003C059D" w:rsidP="004539B4">
      <w:r>
        <w:t xml:space="preserve">Første </w:t>
      </w:r>
      <w:r w:rsidRPr="004C015D">
        <w:t>resultatopfølgning vil foreligge i forbindelse med regnskabet for 2023.</w:t>
      </w:r>
    </w:p>
    <w:p w14:paraId="488AC9E2" w14:textId="0486E077" w:rsidR="00996BE0" w:rsidRDefault="00996BE0" w:rsidP="00996BE0">
      <w:pPr>
        <w:pStyle w:val="Overskrift3"/>
      </w:pPr>
      <w:r w:rsidRPr="004C015D">
        <w:t>Nuværende status</w:t>
      </w:r>
    </w:p>
    <w:p w14:paraId="7B641BA7" w14:textId="09695887" w:rsidR="000104B2" w:rsidRDefault="000104B2" w:rsidP="000104B2">
      <w:r w:rsidRPr="000C7A31">
        <w:t xml:space="preserve">Selve indsatsen startede </w:t>
      </w:r>
      <w:r>
        <w:t xml:space="preserve">den </w:t>
      </w:r>
      <w:r w:rsidRPr="000C7A31">
        <w:t>1. maj 2022</w:t>
      </w:r>
      <w:r w:rsidRPr="00455F85">
        <w:t xml:space="preserve"> </w:t>
      </w:r>
      <w:r w:rsidRPr="000C7A31">
        <w:t>for den første årgang. På nuværende tidspunkt er 1</w:t>
      </w:r>
      <w:r>
        <w:t>7</w:t>
      </w:r>
      <w:r w:rsidRPr="000C7A31">
        <w:t xml:space="preserve"> børn fra Aarhus Kommune tilmeldt Lær for Livets årgang 2022, og de har indledt deres</w:t>
      </w:r>
      <w:r w:rsidR="003675F8">
        <w:t xml:space="preserve"> 2. år</w:t>
      </w:r>
      <w:r w:rsidRPr="000C7A31">
        <w:t xml:space="preserve"> i Lær for Livet i sommeren 202</w:t>
      </w:r>
      <w:r>
        <w:t xml:space="preserve">3. </w:t>
      </w:r>
    </w:p>
    <w:p w14:paraId="0AB2A60A" w14:textId="532CE7C3" w:rsidR="000104B2" w:rsidRDefault="000104B2" w:rsidP="000104B2">
      <w:r>
        <w:t>Dertil er årgang 2023 opstartet med 20 børn</w:t>
      </w:r>
      <w:r w:rsidR="000D087F">
        <w:t>, der</w:t>
      </w:r>
      <w:r>
        <w:t xml:space="preserve"> på indskrivningstidspunktet fordelte sig med 9 anbragte og 11 </w:t>
      </w:r>
      <w:r w:rsidR="000D087F">
        <w:t>udsatte</w:t>
      </w:r>
      <w:r>
        <w:t xml:space="preserve"> børn. Det er en opmærksomhed i projektet, at børnenes sociale behov kan ændre sig undervejs, og på at deres foranstaltning ændres i takt med dem. </w:t>
      </w:r>
    </w:p>
    <w:p w14:paraId="2FDFFDDF" w14:textId="4F16599D" w:rsidR="000104B2" w:rsidRPr="000C7A31" w:rsidRDefault="000104B2" w:rsidP="000104B2">
      <w:r w:rsidRPr="000C7A31">
        <w:t>Målsætningen for projektet var, at der skulle være en ligelig fordeling mellem anbragte og hjemmeboende børn. Det har vist sig at være mere udfordrende end forventet at finde relevante anbragte børn til deltagelse i projektet</w:t>
      </w:r>
      <w:r>
        <w:t xml:space="preserve">. </w:t>
      </w:r>
      <w:r w:rsidRPr="000C7A31">
        <w:t xml:space="preserve">Dette skyldes blandt andet, at </w:t>
      </w:r>
      <w:r>
        <w:t>der er færre anbragte børn end antaget, ligesom arbejdet med Relationel Velfærd</w:t>
      </w:r>
      <w:r w:rsidR="000D087F">
        <w:t xml:space="preserve"> har</w:t>
      </w:r>
      <w:r>
        <w:t xml:space="preserve"> indflydelse på det sociale familiearbejde</w:t>
      </w:r>
      <w:r w:rsidR="000D087F">
        <w:t xml:space="preserve"> i Aarhus Kommune fremover</w:t>
      </w:r>
      <w:r>
        <w:t xml:space="preserve">. </w:t>
      </w:r>
      <w:r w:rsidRPr="000C7A31">
        <w:t xml:space="preserve">Ambitionen er dog fortsat en nogenlunde ligelig fordeling mellem anbragte og hjemmeboende børn. </w:t>
      </w:r>
      <w:r>
        <w:t xml:space="preserve">Den ligelige fordeling lykkedes med årgang 23, men </w:t>
      </w:r>
      <w:r w:rsidR="000D087F">
        <w:t xml:space="preserve">fordelingen i </w:t>
      </w:r>
      <w:r>
        <w:t>den kommende årgang 2024</w:t>
      </w:r>
      <w:r w:rsidR="000D087F">
        <w:t xml:space="preserve"> forventes at blive</w:t>
      </w:r>
      <w:r>
        <w:t xml:space="preserve"> 14 hjemmeboende og 6 anbragte</w:t>
      </w:r>
      <w:r w:rsidR="000D087F">
        <w:t xml:space="preserve"> børn</w:t>
      </w:r>
      <w:r>
        <w:t xml:space="preserve">. </w:t>
      </w:r>
    </w:p>
    <w:p w14:paraId="0DF4ECD1" w14:textId="68C31103" w:rsidR="000104B2" w:rsidRPr="000C7A31" w:rsidRDefault="000104B2" w:rsidP="000104B2">
      <w:r w:rsidRPr="000C7A31">
        <w:t xml:space="preserve">Der </w:t>
      </w:r>
      <w:r>
        <w:t xml:space="preserve">blev </w:t>
      </w:r>
      <w:r w:rsidRPr="000C7A31">
        <w:t>afholdt t</w:t>
      </w:r>
      <w:r>
        <w:t>re</w:t>
      </w:r>
      <w:r w:rsidRPr="000C7A31">
        <w:t xml:space="preserve"> learningcamps i 202</w:t>
      </w:r>
      <w:r>
        <w:t>3 i h</w:t>
      </w:r>
      <w:r w:rsidR="000D087F">
        <w:t>enholdsvis</w:t>
      </w:r>
      <w:r>
        <w:t xml:space="preserve"> foråret, sommeren og i efterårsferien</w:t>
      </w:r>
      <w:r w:rsidRPr="000C7A31">
        <w:t xml:space="preserve">. De deltagende børn </w:t>
      </w:r>
      <w:r w:rsidR="000D087F">
        <w:t xml:space="preserve">er </w:t>
      </w:r>
      <w:r w:rsidRPr="000C7A31">
        <w:t xml:space="preserve">generelt glade for at være på camp, og de oplever at have fået nye venner. </w:t>
      </w:r>
      <w:r>
        <w:t xml:space="preserve">Der er sket en omlægning af struktur på camps, idet den forholdsvise lange sommercamp er afkortet og </w:t>
      </w:r>
      <w:r>
        <w:lastRenderedPageBreak/>
        <w:t xml:space="preserve">erstattet af aktiviteter i forår og efterår. </w:t>
      </w:r>
      <w:r w:rsidRPr="000C7A31">
        <w:t xml:space="preserve">Da erfaringen i Lær for Livet er, at det er det ”lange seje træk”, som skaber forskellen for børnenes faglige og relationelle udbytte af forløbet, </w:t>
      </w:r>
      <w:r>
        <w:t>forudses der ikke negativ påvirkning af det samlede udbytte</w:t>
      </w:r>
      <w:r w:rsidR="00CC6C9A">
        <w:t xml:space="preserve"> som følge heraf</w:t>
      </w:r>
      <w:r>
        <w:t xml:space="preserve">. </w:t>
      </w:r>
    </w:p>
    <w:p w14:paraId="60050B35" w14:textId="71596F91" w:rsidR="000104B2" w:rsidRPr="000C7A31" w:rsidRDefault="000104B2" w:rsidP="000104B2">
      <w:r w:rsidRPr="000C7A31">
        <w:t xml:space="preserve">En vigtig del af indsatsen </w:t>
      </w:r>
      <w:r w:rsidR="009A3270">
        <w:t xml:space="preserve">i Lær for Livet </w:t>
      </w:r>
      <w:r w:rsidRPr="000C7A31">
        <w:t>er mentorordningen, som er baseret på frivillige kræfter. Ultimo 202</w:t>
      </w:r>
      <w:r>
        <w:t xml:space="preserve">3 var der flere børn, der manglede en mentor. Det er fortsat en udfordring af rekruttere mentorer, ligesom det har vist sig udfordrende at fastholde relationen. Dette arbejdes der </w:t>
      </w:r>
      <w:r w:rsidR="009C0F74">
        <w:t xml:space="preserve">videre med i 2024 på forskellig vis. </w:t>
      </w:r>
    </w:p>
    <w:p w14:paraId="32EFCE13" w14:textId="3ACC284F" w:rsidR="00AE2D6A" w:rsidRDefault="00AE2D6A" w:rsidP="00AE2D6A">
      <w:pPr>
        <w:rPr>
          <w:color w:val="000000"/>
        </w:rPr>
      </w:pPr>
      <w:r>
        <w:rPr>
          <w:color w:val="000000"/>
        </w:rPr>
        <w:t>På baggrund af de hidtidige resultatopfølgninger har Rådet for Sociale Investeringer foreløbigt modtaget en resultatbetaling fra projektet på i alt 169.000 kr.</w:t>
      </w:r>
      <w:r w:rsidR="003034D2">
        <w:rPr>
          <w:color w:val="000000"/>
        </w:rPr>
        <w:t>, hvilket er lidt lavere end forventet</w:t>
      </w:r>
      <w:r w:rsidR="00D56911">
        <w:rPr>
          <w:color w:val="000000"/>
        </w:rPr>
        <w:t>. Det skyldes bl.a. udfordringerne med at rekruttere mentorer til børnene.</w:t>
      </w:r>
    </w:p>
    <w:p w14:paraId="6B0ABDD4" w14:textId="5519118B" w:rsidR="004539B4" w:rsidRDefault="004539B4" w:rsidP="00844471"/>
    <w:p w14:paraId="77AD20AE" w14:textId="10EF0CE3" w:rsidR="00F85E0D" w:rsidRPr="003C7E90" w:rsidRDefault="00A55AD4" w:rsidP="00F85E0D">
      <w:pPr>
        <w:pStyle w:val="Overskrift2"/>
      </w:pPr>
      <w:bookmarkStart w:id="15" w:name="_Toc161301509"/>
      <w:r>
        <w:t xml:space="preserve">7 </w:t>
      </w:r>
      <w:r w:rsidR="00F85E0D">
        <w:t>Din vej i job</w:t>
      </w:r>
      <w:bookmarkEnd w:id="15"/>
    </w:p>
    <w:p w14:paraId="756D11F2" w14:textId="6AC50382" w:rsidR="00F0444E" w:rsidRDefault="00B8170A" w:rsidP="00844471">
      <w:r w:rsidRPr="00103E81">
        <w:t>Rådet for Sociale</w:t>
      </w:r>
      <w:r w:rsidRPr="000920FB">
        <w:t xml:space="preserve"> Investeringer indgik i </w:t>
      </w:r>
      <w:r>
        <w:t>november</w:t>
      </w:r>
      <w:r w:rsidRPr="000920FB">
        <w:t xml:space="preserve"> 202</w:t>
      </w:r>
      <w:r w:rsidR="00841502">
        <w:t>2</w:t>
      </w:r>
      <w:r w:rsidRPr="000920FB">
        <w:t xml:space="preserve"> en</w:t>
      </w:r>
      <w:r w:rsidR="00E234ED">
        <w:t xml:space="preserve"> 2-</w:t>
      </w:r>
      <w:r w:rsidRPr="000920FB">
        <w:t>årig aftale om en social effektinvestering med Sociale Forhold og Beskæftigelse</w:t>
      </w:r>
      <w:r w:rsidR="00E43686">
        <w:t xml:space="preserve">, </w:t>
      </w:r>
      <w:r w:rsidR="0033311D">
        <w:t>IPSCenter Danmark og SIND Erhverv</w:t>
      </w:r>
      <w:r w:rsidRPr="000920FB">
        <w:t xml:space="preserve"> om en </w:t>
      </w:r>
      <w:r w:rsidR="00BA560B">
        <w:t>udvidet IPS</w:t>
      </w:r>
      <w:r w:rsidR="00E43686">
        <w:t>-</w:t>
      </w:r>
      <w:r w:rsidRPr="000920FB">
        <w:t xml:space="preserve">indsats </w:t>
      </w:r>
      <w:r w:rsidR="00F0444E" w:rsidRPr="00F0444E">
        <w:t>for udsatte borgere over 30 år med psykisk sygdom, hvor den psykiske sygdom giver væsentlige barrierer for at starte og fastholdes i job eller uddannelse. Formålet er, at flere borgere skal skifte en tilværelse på kontanthjælp ud med beskæftigelse eller uddannelse. Det skal ske via en indsats, der bygger på SIND Erhverv og IPSCenter Danmarks gennemprøvede principper, arbejdsmetoder og mangeårige praksiserfaring – suppleret med nye elementer og samarbejdsformer. Ambitionen er at hjælpe 60 borgere over to år.</w:t>
      </w:r>
      <w:r w:rsidR="00DE5B28">
        <w:t xml:space="preserve"> Det er forventningen, at indsatsen udover sparede udgifter til forsørgelsesudgifter vil </w:t>
      </w:r>
      <w:r w:rsidR="00C357B6">
        <w:t xml:space="preserve">give færre </w:t>
      </w:r>
      <w:r w:rsidR="00DE5B28">
        <w:t>udgifter i psykiatrien.</w:t>
      </w:r>
      <w:r w:rsidR="00627C4A">
        <w:t xml:space="preserve"> </w:t>
      </w:r>
    </w:p>
    <w:p w14:paraId="440C8C80" w14:textId="1907D9A0" w:rsidR="0020286C" w:rsidRDefault="0020286C" w:rsidP="00565DD3">
      <w:r>
        <w:t xml:space="preserve">Tilbagebetalingen knyttes til borgernes beskæftigelsesstatus, der først og fremmest anvendes som et direkte mål for besparelser på forsørgelsesudgifter og som et indirekte mål </w:t>
      </w:r>
      <w:r w:rsidR="00C357B6">
        <w:t>for</w:t>
      </w:r>
      <w:r>
        <w:t xml:space="preserve"> behovet for vejledning og opkvalificering. Da manglende dataadgang gør det vanskeligt for Aarhus Kommune at følge op på besparelser på sundhedsudgifter (fx til indskrivninger på psykiatriske sygehuse) anvendes borgernes beskæftigelsesstatus også som en proxy for forventede besparelser på sundhedsområdet</w:t>
      </w:r>
      <w:r w:rsidR="00453459">
        <w:t>.</w:t>
      </w:r>
    </w:p>
    <w:p w14:paraId="529C571A" w14:textId="0C757513" w:rsidR="00645ACA" w:rsidRPr="00597545" w:rsidRDefault="00AD5684" w:rsidP="00645ACA">
      <w:r w:rsidRPr="00597545">
        <w:t>Rådets investering i indsatsen er i alt 3 mio. kr.</w:t>
      </w:r>
      <w:r w:rsidR="00645ACA">
        <w:t xml:space="preserve"> </w:t>
      </w:r>
      <w:r w:rsidR="00645ACA">
        <w:rPr>
          <w:rFonts w:eastAsia="Calibri"/>
          <w:color w:val="000000" w:themeColor="text1"/>
        </w:rPr>
        <w:t xml:space="preserve">De første resultater af Din vej i job vil blive opgjort i marts 2024, og første </w:t>
      </w:r>
      <w:r w:rsidR="00645ACA" w:rsidRPr="004C015D">
        <w:t>resultat</w:t>
      </w:r>
      <w:r w:rsidR="00645ACA">
        <w:t xml:space="preserve">betaling </w:t>
      </w:r>
      <w:r w:rsidR="00645ACA" w:rsidRPr="004C015D">
        <w:t xml:space="preserve">vil </w:t>
      </w:r>
      <w:r w:rsidR="00645ACA">
        <w:t xml:space="preserve">dermed </w:t>
      </w:r>
      <w:r w:rsidR="00645ACA" w:rsidRPr="004C015D">
        <w:t xml:space="preserve">foreligge i forbindelse med </w:t>
      </w:r>
      <w:r w:rsidR="00645ACA">
        <w:t xml:space="preserve">forventet </w:t>
      </w:r>
      <w:r w:rsidR="00645ACA" w:rsidRPr="004C015D">
        <w:t>regnskab for 202</w:t>
      </w:r>
      <w:r w:rsidR="00645ACA">
        <w:t>4</w:t>
      </w:r>
      <w:r w:rsidR="00645ACA" w:rsidRPr="004C015D">
        <w:t>.</w:t>
      </w:r>
    </w:p>
    <w:p w14:paraId="6A33FE6C" w14:textId="12AE4F9D" w:rsidR="00565DD3" w:rsidRDefault="00565DD3" w:rsidP="00645ACA">
      <w:pPr>
        <w:pStyle w:val="Overskrift3"/>
      </w:pPr>
      <w:r w:rsidRPr="004C015D">
        <w:t>Nuværende status</w:t>
      </w:r>
    </w:p>
    <w:p w14:paraId="2A763FD5" w14:textId="243FDF0B" w:rsidR="00652630" w:rsidRPr="002574F9" w:rsidRDefault="00652630" w:rsidP="00652630">
      <w:pPr>
        <w:tabs>
          <w:tab w:val="num" w:pos="720"/>
        </w:tabs>
        <w:rPr>
          <w:rFonts w:eastAsia="Calibri"/>
          <w:color w:val="000000" w:themeColor="text1"/>
        </w:rPr>
      </w:pPr>
      <w:r>
        <w:rPr>
          <w:rFonts w:eastAsia="Calibri"/>
          <w:color w:val="000000" w:themeColor="text1"/>
        </w:rPr>
        <w:t xml:space="preserve">I </w:t>
      </w:r>
      <w:r w:rsidR="0095012D">
        <w:rPr>
          <w:rFonts w:eastAsia="Calibri"/>
          <w:color w:val="000000" w:themeColor="text1"/>
        </w:rPr>
        <w:t>Din vej i job</w:t>
      </w:r>
      <w:r>
        <w:rPr>
          <w:rFonts w:eastAsia="Calibri"/>
          <w:color w:val="000000" w:themeColor="text1"/>
        </w:rPr>
        <w:t xml:space="preserve"> kommer</w:t>
      </w:r>
      <w:r w:rsidRPr="002574F9">
        <w:rPr>
          <w:rFonts w:eastAsia="Calibri"/>
          <w:color w:val="000000" w:themeColor="text1"/>
        </w:rPr>
        <w:t xml:space="preserve"> </w:t>
      </w:r>
      <w:r>
        <w:rPr>
          <w:rFonts w:eastAsia="Calibri"/>
          <w:color w:val="000000" w:themeColor="text1"/>
        </w:rPr>
        <w:t xml:space="preserve">aktivitetsparate </w:t>
      </w:r>
      <w:r w:rsidRPr="002574F9">
        <w:rPr>
          <w:rFonts w:eastAsia="Calibri"/>
          <w:color w:val="000000" w:themeColor="text1"/>
        </w:rPr>
        <w:t>borgere</w:t>
      </w:r>
      <w:r>
        <w:rPr>
          <w:rFonts w:eastAsia="Calibri"/>
          <w:color w:val="000000" w:themeColor="text1"/>
        </w:rPr>
        <w:t xml:space="preserve"> på kontanthjælp med moderate og svære psykiske udfordringer</w:t>
      </w:r>
      <w:r w:rsidRPr="002574F9">
        <w:rPr>
          <w:rFonts w:eastAsia="Calibri"/>
          <w:color w:val="000000" w:themeColor="text1"/>
        </w:rPr>
        <w:t xml:space="preserve"> hurtigt i job på almindelige arbejdspladser med løn</w:t>
      </w:r>
      <w:r>
        <w:rPr>
          <w:rFonts w:eastAsia="Calibri"/>
          <w:color w:val="000000" w:themeColor="text1"/>
        </w:rPr>
        <w:t>. S</w:t>
      </w:r>
      <w:r w:rsidRPr="002574F9">
        <w:rPr>
          <w:rFonts w:eastAsia="Calibri"/>
          <w:color w:val="000000" w:themeColor="text1"/>
        </w:rPr>
        <w:t xml:space="preserve">amtidig </w:t>
      </w:r>
      <w:r>
        <w:rPr>
          <w:rFonts w:eastAsia="Calibri"/>
          <w:color w:val="000000" w:themeColor="text1"/>
        </w:rPr>
        <w:t xml:space="preserve">støttes borgeren </w:t>
      </w:r>
      <w:r w:rsidRPr="002574F9">
        <w:rPr>
          <w:rFonts w:eastAsia="Calibri"/>
          <w:color w:val="000000" w:themeColor="text1"/>
        </w:rPr>
        <w:t xml:space="preserve">til fastholdelse af IPS-konsulenter. Der etableres </w:t>
      </w:r>
      <w:r>
        <w:rPr>
          <w:rFonts w:eastAsia="Calibri"/>
          <w:color w:val="000000" w:themeColor="text1"/>
        </w:rPr>
        <w:t xml:space="preserve">desuden </w:t>
      </w:r>
      <w:r w:rsidRPr="002574F9">
        <w:rPr>
          <w:rFonts w:eastAsia="Calibri"/>
          <w:color w:val="000000" w:themeColor="text1"/>
        </w:rPr>
        <w:t xml:space="preserve">partnerskaber med virksomheder og bygges bro mellem det beskæftigelsesrettede og det psykiatriske behandlingssystem. </w:t>
      </w:r>
      <w:r w:rsidR="0095012D">
        <w:rPr>
          <w:rFonts w:eastAsia="Calibri"/>
          <w:color w:val="000000" w:themeColor="text1"/>
        </w:rPr>
        <w:t>Endeligt tilbydes d</w:t>
      </w:r>
      <w:r>
        <w:rPr>
          <w:rFonts w:eastAsia="Calibri"/>
          <w:color w:val="000000" w:themeColor="text1"/>
        </w:rPr>
        <w:t>e p</w:t>
      </w:r>
      <w:r w:rsidRPr="002574F9">
        <w:rPr>
          <w:rFonts w:eastAsia="Calibri"/>
          <w:color w:val="000000" w:themeColor="text1"/>
        </w:rPr>
        <w:t>årørende til deltagerne samtaler for at blive bedre klædt på til at tackle ev</w:t>
      </w:r>
      <w:r w:rsidR="0095012D">
        <w:rPr>
          <w:rFonts w:eastAsia="Calibri"/>
          <w:color w:val="000000" w:themeColor="text1"/>
        </w:rPr>
        <w:t>entuelle</w:t>
      </w:r>
      <w:r w:rsidRPr="002574F9">
        <w:rPr>
          <w:rFonts w:eastAsia="Calibri"/>
          <w:color w:val="000000" w:themeColor="text1"/>
        </w:rPr>
        <w:t xml:space="preserve"> udfordringer.</w:t>
      </w:r>
    </w:p>
    <w:p w14:paraId="4147FCAB" w14:textId="0FC10112" w:rsidR="00652630" w:rsidRDefault="005E5242" w:rsidP="00652630">
      <w:pPr>
        <w:rPr>
          <w:rFonts w:eastAsia="Calibri"/>
          <w:color w:val="000000" w:themeColor="text1"/>
        </w:rPr>
      </w:pPr>
      <w:r>
        <w:rPr>
          <w:rFonts w:eastAsia="Calibri"/>
          <w:color w:val="000000" w:themeColor="text1"/>
        </w:rPr>
        <w:t xml:space="preserve">Ved udgangen af 2023 har der været </w:t>
      </w:r>
      <w:r w:rsidR="00652630" w:rsidRPr="00F36180">
        <w:rPr>
          <w:rFonts w:eastAsia="Calibri"/>
          <w:color w:val="000000" w:themeColor="text1"/>
        </w:rPr>
        <w:t>42 borgere</w:t>
      </w:r>
      <w:r w:rsidR="00652630">
        <w:rPr>
          <w:rFonts w:eastAsia="Calibri"/>
          <w:color w:val="000000" w:themeColor="text1"/>
        </w:rPr>
        <w:t xml:space="preserve"> </w:t>
      </w:r>
      <w:r>
        <w:rPr>
          <w:rFonts w:eastAsia="Calibri"/>
          <w:color w:val="000000" w:themeColor="text1"/>
        </w:rPr>
        <w:t>i</w:t>
      </w:r>
      <w:r w:rsidR="00652630">
        <w:rPr>
          <w:rFonts w:eastAsia="Calibri"/>
          <w:color w:val="000000" w:themeColor="text1"/>
        </w:rPr>
        <w:t xml:space="preserve"> Din Vej i Job ved udgangen af 2023</w:t>
      </w:r>
      <w:r w:rsidR="00652630" w:rsidRPr="00F36180">
        <w:rPr>
          <w:rFonts w:eastAsia="Calibri"/>
          <w:color w:val="000000" w:themeColor="text1"/>
        </w:rPr>
        <w:t>.</w:t>
      </w:r>
      <w:r w:rsidR="00652630">
        <w:rPr>
          <w:rFonts w:eastAsia="Calibri"/>
          <w:color w:val="000000" w:themeColor="text1"/>
        </w:rPr>
        <w:t xml:space="preserve"> </w:t>
      </w:r>
      <w:r w:rsidR="00702B81">
        <w:rPr>
          <w:rFonts w:eastAsia="Calibri"/>
          <w:color w:val="000000" w:themeColor="text1"/>
        </w:rPr>
        <w:t xml:space="preserve">Det virker derfor realistisk, at målsætningen om </w:t>
      </w:r>
      <w:r w:rsidR="00652630">
        <w:rPr>
          <w:rFonts w:eastAsia="Calibri"/>
          <w:color w:val="000000" w:themeColor="text1"/>
        </w:rPr>
        <w:t>60 borgere inden udgangen af 2024</w:t>
      </w:r>
      <w:r w:rsidR="00702B81">
        <w:rPr>
          <w:rFonts w:eastAsia="Calibri"/>
          <w:color w:val="000000" w:themeColor="text1"/>
        </w:rPr>
        <w:t xml:space="preserve"> opnås</w:t>
      </w:r>
      <w:r w:rsidR="00652630">
        <w:rPr>
          <w:rFonts w:eastAsia="Calibri"/>
          <w:color w:val="000000" w:themeColor="text1"/>
        </w:rPr>
        <w:t xml:space="preserve">. </w:t>
      </w:r>
    </w:p>
    <w:p w14:paraId="158504A4" w14:textId="42454AB7" w:rsidR="00652630" w:rsidRDefault="00652630" w:rsidP="00652630">
      <w:pPr>
        <w:rPr>
          <w:rFonts w:eastAsia="Calibri"/>
          <w:color w:val="000000" w:themeColor="text1"/>
        </w:rPr>
      </w:pPr>
      <w:r>
        <w:rPr>
          <w:rFonts w:eastAsia="Calibri"/>
          <w:color w:val="000000" w:themeColor="text1"/>
        </w:rPr>
        <w:t xml:space="preserve">Erfaringerne viser, at </w:t>
      </w:r>
      <w:r w:rsidR="00C63195">
        <w:rPr>
          <w:rFonts w:eastAsia="Calibri"/>
          <w:color w:val="000000" w:themeColor="text1"/>
        </w:rPr>
        <w:t>mange</w:t>
      </w:r>
      <w:r>
        <w:rPr>
          <w:rFonts w:eastAsia="Calibri"/>
          <w:color w:val="000000" w:themeColor="text1"/>
        </w:rPr>
        <w:t xml:space="preserve"> af de visiterede borgere</w:t>
      </w:r>
      <w:r w:rsidR="00C63195">
        <w:rPr>
          <w:rFonts w:eastAsia="Calibri"/>
          <w:color w:val="000000" w:themeColor="text1"/>
        </w:rPr>
        <w:t xml:space="preserve"> har stor kompleksitet i deres psykiske problemstillinger og derfor</w:t>
      </w:r>
      <w:r>
        <w:rPr>
          <w:rFonts w:eastAsia="Calibri"/>
          <w:color w:val="000000" w:themeColor="text1"/>
        </w:rPr>
        <w:t xml:space="preserve"> er langt fra </w:t>
      </w:r>
      <w:r w:rsidR="00C63195">
        <w:rPr>
          <w:rFonts w:eastAsia="Calibri"/>
          <w:color w:val="000000" w:themeColor="text1"/>
        </w:rPr>
        <w:t>arbejdsmarkedet. Det</w:t>
      </w:r>
      <w:r>
        <w:rPr>
          <w:rFonts w:eastAsia="Calibri"/>
          <w:color w:val="000000" w:themeColor="text1"/>
        </w:rPr>
        <w:t xml:space="preserve"> realistiske succeskriterie </w:t>
      </w:r>
      <w:r w:rsidR="00C63195">
        <w:rPr>
          <w:rFonts w:eastAsia="Calibri"/>
          <w:color w:val="000000" w:themeColor="text1"/>
        </w:rPr>
        <w:t xml:space="preserve">for disse borgere er </w:t>
      </w:r>
      <w:r>
        <w:rPr>
          <w:rFonts w:eastAsia="Calibri"/>
          <w:color w:val="000000" w:themeColor="text1"/>
        </w:rPr>
        <w:t>derfor</w:t>
      </w:r>
      <w:r w:rsidRPr="00FA2086">
        <w:rPr>
          <w:rFonts w:eastAsia="Calibri"/>
          <w:color w:val="000000" w:themeColor="text1"/>
        </w:rPr>
        <w:t xml:space="preserve"> fleksjob</w:t>
      </w:r>
      <w:r>
        <w:rPr>
          <w:rFonts w:eastAsia="Calibri"/>
          <w:color w:val="000000" w:themeColor="text1"/>
        </w:rPr>
        <w:t xml:space="preserve">. </w:t>
      </w:r>
      <w:r w:rsidR="00C63195">
        <w:rPr>
          <w:rFonts w:eastAsia="Calibri"/>
          <w:color w:val="000000" w:themeColor="text1"/>
        </w:rPr>
        <w:t xml:space="preserve">Mange borgere er som følge heraf pt. </w:t>
      </w:r>
      <w:r w:rsidRPr="00F36180">
        <w:rPr>
          <w:rFonts w:eastAsia="Calibri"/>
          <w:color w:val="000000" w:themeColor="text1"/>
        </w:rPr>
        <w:t>i afklaring til fleksjob</w:t>
      </w:r>
      <w:r>
        <w:rPr>
          <w:rFonts w:eastAsia="Calibri"/>
          <w:color w:val="000000" w:themeColor="text1"/>
        </w:rPr>
        <w:t xml:space="preserve">. Der er desuden 14 </w:t>
      </w:r>
      <w:r w:rsidR="00C63195">
        <w:rPr>
          <w:rFonts w:eastAsia="Calibri"/>
          <w:color w:val="000000" w:themeColor="text1"/>
        </w:rPr>
        <w:t xml:space="preserve">borgere </w:t>
      </w:r>
      <w:r>
        <w:rPr>
          <w:rFonts w:eastAsia="Calibri"/>
          <w:color w:val="000000" w:themeColor="text1"/>
        </w:rPr>
        <w:t xml:space="preserve">i virksomhedspraktik og to i småjob. </w:t>
      </w:r>
    </w:p>
    <w:p w14:paraId="17C3F707" w14:textId="3005A3FE" w:rsidR="00652630" w:rsidRDefault="00652630" w:rsidP="00652630">
      <w:pPr>
        <w:rPr>
          <w:rFonts w:eastAsia="Calibri"/>
          <w:color w:val="000000" w:themeColor="text1"/>
        </w:rPr>
      </w:pPr>
      <w:r>
        <w:rPr>
          <w:rFonts w:eastAsia="Calibri"/>
          <w:color w:val="000000" w:themeColor="text1"/>
        </w:rPr>
        <w:lastRenderedPageBreak/>
        <w:t xml:space="preserve">Flere borgere i projektet deltager i gruppeforløb i psykiatrien, og der er også </w:t>
      </w:r>
      <w:r w:rsidRPr="003A4EB6">
        <w:rPr>
          <w:rFonts w:eastAsia="Calibri"/>
          <w:color w:val="000000" w:themeColor="text1"/>
          <w:lang w:val="nb-NO"/>
        </w:rPr>
        <w:t>forløb</w:t>
      </w:r>
      <w:r w:rsidRPr="00553D82">
        <w:rPr>
          <w:rFonts w:eastAsia="Calibri"/>
          <w:color w:val="000000" w:themeColor="text1"/>
          <w:lang w:val="nb-NO"/>
        </w:rPr>
        <w:t xml:space="preserve"> </w:t>
      </w:r>
      <w:r>
        <w:rPr>
          <w:rFonts w:eastAsia="Calibri"/>
          <w:color w:val="000000" w:themeColor="text1"/>
          <w:lang w:val="nb-NO"/>
        </w:rPr>
        <w:t>med støtte til p</w:t>
      </w:r>
      <w:r w:rsidRPr="003D5EA4">
        <w:rPr>
          <w:rFonts w:eastAsia="Calibri"/>
          <w:color w:val="000000" w:themeColor="text1"/>
          <w:lang w:val="nb-NO"/>
        </w:rPr>
        <w:t>årørend</w:t>
      </w:r>
      <w:r>
        <w:rPr>
          <w:rFonts w:eastAsia="Calibri"/>
          <w:color w:val="000000" w:themeColor="text1"/>
          <w:lang w:val="nb-NO"/>
        </w:rPr>
        <w:t xml:space="preserve">e. </w:t>
      </w:r>
      <w:r>
        <w:rPr>
          <w:rFonts w:eastAsia="Calibri"/>
          <w:color w:val="000000" w:themeColor="text1"/>
        </w:rPr>
        <w:t>Der har været afholdt netværksgrupper med netværksdannelse blandt deltage</w:t>
      </w:r>
      <w:r w:rsidR="00C63195">
        <w:rPr>
          <w:rFonts w:eastAsia="Calibri"/>
          <w:color w:val="000000" w:themeColor="text1"/>
        </w:rPr>
        <w:t>rne</w:t>
      </w:r>
      <w:r w:rsidR="002270DE">
        <w:rPr>
          <w:rFonts w:eastAsia="Calibri"/>
          <w:color w:val="000000" w:themeColor="text1"/>
        </w:rPr>
        <w:t xml:space="preserve">, hvor de bl.a. </w:t>
      </w:r>
      <w:r>
        <w:rPr>
          <w:rFonts w:eastAsia="Calibri"/>
          <w:color w:val="000000" w:themeColor="text1"/>
        </w:rPr>
        <w:t xml:space="preserve"> introducere</w:t>
      </w:r>
      <w:r w:rsidR="002270DE">
        <w:rPr>
          <w:rFonts w:eastAsia="Calibri"/>
          <w:color w:val="000000" w:themeColor="text1"/>
        </w:rPr>
        <w:t>s</w:t>
      </w:r>
      <w:r>
        <w:rPr>
          <w:rFonts w:eastAsia="Calibri"/>
          <w:color w:val="000000" w:themeColor="text1"/>
        </w:rPr>
        <w:t xml:space="preserve"> til Folkesundhed og deres mange tilbud. </w:t>
      </w:r>
    </w:p>
    <w:p w14:paraId="1AEC27A9" w14:textId="12263DF1" w:rsidR="00652630" w:rsidRDefault="00652630" w:rsidP="00652630">
      <w:pPr>
        <w:rPr>
          <w:rFonts w:eastAsia="Calibri"/>
          <w:color w:val="000000" w:themeColor="text1"/>
        </w:rPr>
      </w:pPr>
      <w:r>
        <w:rPr>
          <w:rFonts w:eastAsia="Calibri"/>
          <w:color w:val="000000" w:themeColor="text1"/>
        </w:rPr>
        <w:t xml:space="preserve">Enkelte borgere er </w:t>
      </w:r>
      <w:r w:rsidR="002270DE">
        <w:rPr>
          <w:rFonts w:eastAsia="Calibri"/>
          <w:color w:val="000000" w:themeColor="text1"/>
        </w:rPr>
        <w:t xml:space="preserve">– som forventet - </w:t>
      </w:r>
      <w:r>
        <w:rPr>
          <w:rFonts w:eastAsia="Calibri"/>
          <w:color w:val="000000" w:themeColor="text1"/>
        </w:rPr>
        <w:t>faldet fra inden afslutning af projektet</w:t>
      </w:r>
      <w:r w:rsidR="002270DE">
        <w:rPr>
          <w:rFonts w:eastAsia="Calibri"/>
          <w:color w:val="000000" w:themeColor="text1"/>
        </w:rPr>
        <w:t>.</w:t>
      </w:r>
      <w:r>
        <w:rPr>
          <w:rFonts w:eastAsia="Calibri"/>
          <w:color w:val="000000" w:themeColor="text1"/>
        </w:rPr>
        <w:t xml:space="preserve"> Årsagerne er flere</w:t>
      </w:r>
      <w:r w:rsidR="003034D2">
        <w:rPr>
          <w:rFonts w:eastAsia="Calibri"/>
          <w:color w:val="000000" w:themeColor="text1"/>
        </w:rPr>
        <w:t xml:space="preserve"> og skyldes </w:t>
      </w:r>
      <w:r>
        <w:rPr>
          <w:rFonts w:eastAsia="Calibri"/>
          <w:color w:val="000000" w:themeColor="text1"/>
        </w:rPr>
        <w:t>bl.a. ustabilt fremmøde, for meget misbrug, for svære mentale udfordringer og manglende motivation. D</w:t>
      </w:r>
      <w:r w:rsidR="003034D2">
        <w:rPr>
          <w:rFonts w:eastAsia="Calibri"/>
          <w:color w:val="000000" w:themeColor="text1"/>
        </w:rPr>
        <w:t xml:space="preserve">isse borgere er </w:t>
      </w:r>
      <w:r>
        <w:rPr>
          <w:rFonts w:eastAsia="Calibri"/>
          <w:color w:val="000000" w:themeColor="text1"/>
        </w:rPr>
        <w:t>hjulpet videre</w:t>
      </w:r>
      <w:r w:rsidR="003034D2">
        <w:rPr>
          <w:rFonts w:eastAsia="Calibri"/>
          <w:color w:val="000000" w:themeColor="text1"/>
        </w:rPr>
        <w:t>, fx</w:t>
      </w:r>
      <w:r>
        <w:rPr>
          <w:rFonts w:eastAsia="Calibri"/>
          <w:color w:val="000000" w:themeColor="text1"/>
        </w:rPr>
        <w:t xml:space="preserve"> til egen læge eller til psykiatrien</w:t>
      </w:r>
      <w:r w:rsidR="003034D2">
        <w:rPr>
          <w:rFonts w:eastAsia="Calibri"/>
          <w:color w:val="000000" w:themeColor="text1"/>
        </w:rPr>
        <w:t>.</w:t>
      </w:r>
    </w:p>
    <w:p w14:paraId="5999C567" w14:textId="77777777" w:rsidR="00D04732" w:rsidRDefault="00D04732" w:rsidP="00652630">
      <w:pPr>
        <w:rPr>
          <w:rFonts w:eastAsia="Calibri"/>
          <w:color w:val="000000" w:themeColor="text1"/>
        </w:rPr>
      </w:pPr>
    </w:p>
    <w:p w14:paraId="0AB8A55D" w14:textId="72AB2CFB" w:rsidR="003949F1" w:rsidRPr="003C7E90" w:rsidRDefault="00A55AD4" w:rsidP="003949F1">
      <w:pPr>
        <w:pStyle w:val="Overskrift2"/>
      </w:pPr>
      <w:bookmarkStart w:id="16" w:name="_Toc161301510"/>
      <w:r>
        <w:t xml:space="preserve">8 </w:t>
      </w:r>
      <w:r w:rsidR="00754AB2">
        <w:t>IPS</w:t>
      </w:r>
      <w:r w:rsidR="00DB5363">
        <w:t>+</w:t>
      </w:r>
      <w:bookmarkEnd w:id="16"/>
      <w:r w:rsidR="00754AB2">
        <w:t xml:space="preserve"> </w:t>
      </w:r>
    </w:p>
    <w:p w14:paraId="464A0348" w14:textId="603031BA" w:rsidR="009E20F4" w:rsidRDefault="00904853" w:rsidP="003949F1">
      <w:r>
        <w:t xml:space="preserve">I november 2022 har </w:t>
      </w:r>
      <w:r w:rsidR="00EA6BEE" w:rsidRPr="00597545">
        <w:t>Rådet for Sociale Investeringer sammen med Sociale Forhold og Beskæftigelse igangsat en 4-årig indsats, hvor der oprettes en IPS</w:t>
      </w:r>
      <w:r w:rsidR="00DB5363">
        <w:t>+</w:t>
      </w:r>
      <w:r w:rsidR="00EA6BEE" w:rsidRPr="00597545">
        <w:t xml:space="preserve"> enhed. Den skal vurdere 300 unges psykiske udfordringer for at give den enkelte unge bedst mulig støtte </w:t>
      </w:r>
      <w:r w:rsidR="0025408E">
        <w:t xml:space="preserve">og vejledning </w:t>
      </w:r>
      <w:r w:rsidR="00EA6BEE" w:rsidRPr="00597545">
        <w:t xml:space="preserve">i forhold til job, uddannelse og relationer med andre unge. </w:t>
      </w:r>
      <w:r w:rsidR="0086491F">
        <w:t xml:space="preserve">De unge er endnu ikke så udfordrede, at de er i målgruppen for psykiatrien, men de har oftest tydelige indikationer på betydelige psykiske udfordringer, som står i vejen for, at de kan opnå fodfæste på en uddannelse eller arbejdsmarkedet. </w:t>
      </w:r>
      <w:r w:rsidR="00EA6BEE" w:rsidRPr="00597545">
        <w:t>Målet er, at flere unge med psykiske vanskeligheder hurtigere får fodfæste på arbejdsmarkedet og kan tage del i positive fællesskaber.</w:t>
      </w:r>
      <w:r w:rsidR="00597545" w:rsidRPr="00597545">
        <w:t xml:space="preserve"> </w:t>
      </w:r>
    </w:p>
    <w:p w14:paraId="69FFCC8E" w14:textId="5A7CF6A0" w:rsidR="000F1452" w:rsidRDefault="000F1452" w:rsidP="003949F1">
      <w:r>
        <w:t xml:space="preserve">Det er forventningen, at indsatsen udover sparede udgifter til forsørgelsesudgifter ligeledes vil </w:t>
      </w:r>
      <w:r w:rsidR="005F2264">
        <w:t>give</w:t>
      </w:r>
      <w:r w:rsidR="00DB5363">
        <w:t xml:space="preserve"> færre udgifter til </w:t>
      </w:r>
      <w:r w:rsidR="008E12C4">
        <w:t>borgernes behov for vejledning og opkvalificering samt for bostøtte og misbrugsbehandling.</w:t>
      </w:r>
    </w:p>
    <w:p w14:paraId="7F5248B3" w14:textId="537C50C3" w:rsidR="008E12C4" w:rsidRDefault="00801489" w:rsidP="003949F1">
      <w:r>
        <w:t>Tilbagebetalingen til Rådet knyttes til borgernes beskæftigelsesstatus, der anvendes som et direkte mål for besparelser på forsørgelsesudgifter samt som en proxy for de øvrige forventede besparelser.</w:t>
      </w:r>
    </w:p>
    <w:p w14:paraId="176559D4" w14:textId="415FFD1F" w:rsidR="001860C5" w:rsidRDefault="00AD5684" w:rsidP="003949F1">
      <w:r>
        <w:rPr>
          <w:color w:val="000000"/>
        </w:rPr>
        <w:t xml:space="preserve">Investeringen beløber sig til i alt 6 mio. kr. </w:t>
      </w:r>
      <w:r w:rsidRPr="000657D3">
        <w:rPr>
          <w:color w:val="000000"/>
        </w:rPr>
        <w:t xml:space="preserve">Rådets investering i indsatsen er på i alt </w:t>
      </w:r>
      <w:r>
        <w:rPr>
          <w:color w:val="000000"/>
        </w:rPr>
        <w:t>3</w:t>
      </w:r>
      <w:r w:rsidRPr="000657D3">
        <w:rPr>
          <w:color w:val="000000"/>
        </w:rPr>
        <w:t xml:space="preserve"> mio. kr</w:t>
      </w:r>
      <w:r w:rsidRPr="00AC13E0">
        <w:rPr>
          <w:color w:val="000000"/>
        </w:rPr>
        <w:t>.</w:t>
      </w:r>
      <w:r>
        <w:rPr>
          <w:color w:val="000000"/>
        </w:rPr>
        <w:t xml:space="preserve"> Den resterende del af investeringen finansierer Sociale Forhold og Beskæftigelse. </w:t>
      </w:r>
      <w:r w:rsidR="001860C5">
        <w:t xml:space="preserve">Første </w:t>
      </w:r>
      <w:r w:rsidR="001860C5" w:rsidRPr="004C015D">
        <w:t xml:space="preserve">resultatopfølgning vil foreligge i forbindelse med </w:t>
      </w:r>
      <w:r w:rsidR="00DB5363">
        <w:t xml:space="preserve">forventet </w:t>
      </w:r>
      <w:r w:rsidR="001860C5" w:rsidRPr="004C015D">
        <w:t>regnskab for 202</w:t>
      </w:r>
      <w:r w:rsidR="00DB5363">
        <w:t>5</w:t>
      </w:r>
      <w:r w:rsidR="001860C5" w:rsidRPr="004C015D">
        <w:t>.</w:t>
      </w:r>
    </w:p>
    <w:p w14:paraId="7DC63929" w14:textId="77777777" w:rsidR="00645ACA" w:rsidRPr="00597545" w:rsidRDefault="00645ACA" w:rsidP="00645ACA">
      <w:r>
        <w:rPr>
          <w:rFonts w:eastAsia="Calibri"/>
          <w:color w:val="000000" w:themeColor="text1"/>
        </w:rPr>
        <w:t xml:space="preserve">De første resultater af IPS+ vil blive opgjort i marts 2025, og første </w:t>
      </w:r>
      <w:r w:rsidRPr="004C015D">
        <w:t>resultat</w:t>
      </w:r>
      <w:r>
        <w:t xml:space="preserve">betaling </w:t>
      </w:r>
      <w:r w:rsidRPr="004C015D">
        <w:t xml:space="preserve">vil </w:t>
      </w:r>
      <w:r>
        <w:t xml:space="preserve">dermed </w:t>
      </w:r>
      <w:r w:rsidRPr="004C015D">
        <w:t xml:space="preserve">foreligge i forbindelse med </w:t>
      </w:r>
      <w:r>
        <w:t xml:space="preserve">forventet </w:t>
      </w:r>
      <w:r w:rsidRPr="004C015D">
        <w:t>regnskab for 202</w:t>
      </w:r>
      <w:r>
        <w:t>5</w:t>
      </w:r>
      <w:r w:rsidRPr="004C015D">
        <w:t>.</w:t>
      </w:r>
    </w:p>
    <w:p w14:paraId="402DDB19" w14:textId="77777777" w:rsidR="003949F1" w:rsidRPr="003C7E90" w:rsidRDefault="003949F1" w:rsidP="003949F1">
      <w:pPr>
        <w:pStyle w:val="Overskrift3"/>
      </w:pPr>
      <w:r w:rsidRPr="003C7E90">
        <w:t>Nuværende status</w:t>
      </w:r>
    </w:p>
    <w:p w14:paraId="5DBDD3FB" w14:textId="6C2C440B" w:rsidR="00C17E20" w:rsidRDefault="00C17E20" w:rsidP="00C17E20">
      <w:r>
        <w:t>I</w:t>
      </w:r>
      <w:r w:rsidR="00705F6B">
        <w:t xml:space="preserve"> </w:t>
      </w:r>
      <w:r w:rsidR="00EF4662">
        <w:t>sam</w:t>
      </w:r>
      <w:r w:rsidR="00705F6B">
        <w:t xml:space="preserve">arbejdet mellem psykologerne, der har speciale i psykiatri, den unge samt den </w:t>
      </w:r>
      <w:r>
        <w:t xml:space="preserve">unges </w:t>
      </w:r>
      <w:r w:rsidRPr="00EE2E92">
        <w:t>uddannelseskonsulenter, virksomhedskonsulenter og ungerådgivere</w:t>
      </w:r>
      <w:r>
        <w:t xml:space="preserve"> arbejdes </w:t>
      </w:r>
      <w:r w:rsidR="007D7D74">
        <w:t xml:space="preserve">der </w:t>
      </w:r>
      <w:r>
        <w:t>særligt med, at den unge opnår en forståelse for egne ressourcer, udfordringer, og begrænsninger. At kende den enkelte unges færdigheder og særlige hensyn bidrager til</w:t>
      </w:r>
      <w:r w:rsidRPr="00D118A0">
        <w:t xml:space="preserve"> </w:t>
      </w:r>
      <w:r>
        <w:t>viden om hvilke hensyn, der skal tages, for at den unge kan fungere bedst muligt i</w:t>
      </w:r>
      <w:r w:rsidR="007D7D74">
        <w:t xml:space="preserve"> </w:t>
      </w:r>
      <w:r>
        <w:t>f</w:t>
      </w:r>
      <w:r w:rsidR="007D7D74">
        <w:t>orhold til a</w:t>
      </w:r>
      <w:r>
        <w:t>rbejde</w:t>
      </w:r>
      <w:r w:rsidR="007D7D74">
        <w:t xml:space="preserve"> og </w:t>
      </w:r>
      <w:r>
        <w:t xml:space="preserve">uddannelse. Med den viden kan fagpersonerne omkring den unge bedre finde det rette virksomhedsmatch og give individuel støtte med afsæt i IPS-metoden. </w:t>
      </w:r>
    </w:p>
    <w:p w14:paraId="29767478" w14:textId="4CC46928" w:rsidR="00C17E20" w:rsidRDefault="00AA5DB7" w:rsidP="00C17E20">
      <w:r>
        <w:t xml:space="preserve">Ved udgangen af 2023 har ca. 60 unge fået </w:t>
      </w:r>
      <w:r w:rsidR="00C17E20">
        <w:t>intensiv støtte og vejledning</w:t>
      </w:r>
      <w:r w:rsidR="00214099">
        <w:t xml:space="preserve"> fra projektet</w:t>
      </w:r>
      <w:r w:rsidR="00C17E20">
        <w:t>, hvilket svarer til forventninge</w:t>
      </w:r>
      <w:r w:rsidR="00214099">
        <w:t>r</w:t>
      </w:r>
      <w:r w:rsidR="00C17E20">
        <w:t>n</w:t>
      </w:r>
      <w:r w:rsidR="00214099">
        <w:t>e</w:t>
      </w:r>
      <w:r w:rsidR="00C17E20">
        <w:t xml:space="preserve">. Erfaringen fra det første år </w:t>
      </w:r>
      <w:r w:rsidR="00214099">
        <w:t>er</w:t>
      </w:r>
      <w:r w:rsidR="00C17E20">
        <w:t xml:space="preserve"> dermed, at målgruppen i høj grad er til stede</w:t>
      </w:r>
      <w:r w:rsidR="00214099">
        <w:t>,</w:t>
      </w:r>
      <w:r w:rsidR="00C17E20">
        <w:t xml:space="preserve"> og </w:t>
      </w:r>
      <w:r w:rsidR="00214099">
        <w:t xml:space="preserve">at </w:t>
      </w:r>
      <w:r w:rsidR="00C17E20">
        <w:t xml:space="preserve">visitationen til projektet går godt. </w:t>
      </w:r>
    </w:p>
    <w:p w14:paraId="145AC29B" w14:textId="3CF1B970" w:rsidR="00C17E20" w:rsidRDefault="00C17E20" w:rsidP="00C17E20">
      <w:r>
        <w:t>Erfaringerne fra det første år viser også, at de unge, som forventet, typisk har været i det kommunale system i flere år, hvor de har modtaget hjælp og indsatser efter service- og/eller beskæftigelsesloven. Mange tiltag såsom virksomhedspraktikker og uddannelsesforløb har været iværksat</w:t>
      </w:r>
      <w:r w:rsidR="00A13687">
        <w:t>, men uden varige resultater</w:t>
      </w:r>
      <w:r>
        <w:t xml:space="preserve">. Dette indikerer, at de unge har uafklarede udfordringer, som </w:t>
      </w:r>
      <w:r w:rsidR="0082103D">
        <w:lastRenderedPageBreak/>
        <w:t xml:space="preserve">der er brug for at få </w:t>
      </w:r>
      <w:r>
        <w:t>afklare</w:t>
      </w:r>
      <w:r w:rsidR="0082103D">
        <w:t>t</w:t>
      </w:r>
      <w:r>
        <w:t xml:space="preserve"> og arbejde</w:t>
      </w:r>
      <w:r w:rsidR="0082103D">
        <w:t>t</w:t>
      </w:r>
      <w:r>
        <w:t xml:space="preserve"> med</w:t>
      </w:r>
      <w:r w:rsidR="009C0080">
        <w:t>,</w:t>
      </w:r>
      <w:r>
        <w:t xml:space="preserve"> for at bane vejen til en uddannelse eller arbejdsmarkedet. </w:t>
      </w:r>
    </w:p>
    <w:p w14:paraId="2EE4754B" w14:textId="77777777" w:rsidR="00D04732" w:rsidRDefault="00D04732" w:rsidP="00C17E20"/>
    <w:p w14:paraId="23C1678C" w14:textId="05BDB068" w:rsidR="649B6AE8" w:rsidRDefault="00A55AD4" w:rsidP="5074A8CE">
      <w:pPr>
        <w:pStyle w:val="Overskrift2"/>
      </w:pPr>
      <w:bookmarkStart w:id="17" w:name="_Toc161301511"/>
      <w:r>
        <w:t xml:space="preserve">9 </w:t>
      </w:r>
      <w:r w:rsidR="000C7C91">
        <w:t>Flere kloge hænder i Aarhus</w:t>
      </w:r>
      <w:bookmarkEnd w:id="17"/>
    </w:p>
    <w:p w14:paraId="0FE474AD" w14:textId="6A2551AE" w:rsidR="00722F77" w:rsidRDefault="007724B8" w:rsidP="00A82DFE">
      <w:pPr>
        <w:rPr>
          <w:rFonts w:ascii="Helvetica Neue" w:eastAsia="Times New Roman" w:hAnsi="Helvetica Neue"/>
          <w:sz w:val="20"/>
          <w:szCs w:val="20"/>
        </w:rPr>
      </w:pPr>
      <w:r>
        <w:t>Rådet for Sociale Investeringer ind</w:t>
      </w:r>
      <w:r w:rsidR="00157E6A">
        <w:t>g</w:t>
      </w:r>
      <w:r>
        <w:t xml:space="preserve">ik i februar 2023 en </w:t>
      </w:r>
      <w:r w:rsidR="00157E6A">
        <w:t xml:space="preserve">aftale med Elevaid </w:t>
      </w:r>
      <w:r w:rsidR="006A6CD8">
        <w:t xml:space="preserve">(nu </w:t>
      </w:r>
      <w:r w:rsidR="002C6977">
        <w:t>Companyoung</w:t>
      </w:r>
      <w:r w:rsidR="00CD29BF">
        <w:t>)</w:t>
      </w:r>
      <w:r w:rsidR="006A6CD8">
        <w:t xml:space="preserve"> </w:t>
      </w:r>
      <w:r w:rsidR="00157E6A">
        <w:t xml:space="preserve">og SOSU Østjylland om at gennemføre en 3-årig datadrevet trivselsindsats </w:t>
      </w:r>
      <w:r w:rsidR="00270AF2">
        <w:t xml:space="preserve">for eleverne </w:t>
      </w:r>
      <w:r w:rsidR="00157E6A">
        <w:t>på SOSU Østjylland</w:t>
      </w:r>
      <w:r w:rsidR="00270AF2">
        <w:t xml:space="preserve"> som en social effektinvestering</w:t>
      </w:r>
      <w:r w:rsidR="00157E6A">
        <w:t xml:space="preserve">. </w:t>
      </w:r>
      <w:r w:rsidR="0041069D">
        <w:t>Med formålet om at forbedre trivsel og mindske frafaldet blandt eleverne implementeres Elevaids trivselsværktøj og elevrådgivning på SOSU Østjylland i Aarhus samtidig med, at trivselsarbejdet på SOSU Østjylland styrkes.</w:t>
      </w:r>
      <w:r w:rsidR="00722F77">
        <w:t xml:space="preserve"> Konkret indebærer det løbende </w:t>
      </w:r>
      <w:r w:rsidR="00BD5FE8">
        <w:t xml:space="preserve">digitale trivselsmålinger hos eleverne med henblik på at </w:t>
      </w:r>
      <w:r w:rsidR="00722F77">
        <w:rPr>
          <w:rFonts w:ascii="Helvetica Neue" w:eastAsia="Times New Roman" w:hAnsi="Helvetica Neue"/>
          <w:sz w:val="20"/>
          <w:szCs w:val="20"/>
        </w:rPr>
        <w:t>spore mistrivsel</w:t>
      </w:r>
      <w:r w:rsidR="00BD5FE8">
        <w:rPr>
          <w:rFonts w:ascii="Helvetica Neue" w:eastAsia="Times New Roman" w:hAnsi="Helvetica Neue"/>
          <w:sz w:val="20"/>
          <w:szCs w:val="20"/>
        </w:rPr>
        <w:t>, så SOSU Østjylland</w:t>
      </w:r>
      <w:r w:rsidR="00A82DFE">
        <w:rPr>
          <w:rFonts w:ascii="Helvetica Neue" w:eastAsia="Times New Roman" w:hAnsi="Helvetica Neue"/>
          <w:sz w:val="20"/>
          <w:szCs w:val="20"/>
        </w:rPr>
        <w:t xml:space="preserve"> hurtigere kan sætte ind med støtte. </w:t>
      </w:r>
    </w:p>
    <w:p w14:paraId="5DB3D0F2" w14:textId="209C6333" w:rsidR="006404F0" w:rsidRDefault="006404F0" w:rsidP="00A82DFE">
      <w:r w:rsidRPr="003F416B">
        <w:t xml:space="preserve">Forventningen til </w:t>
      </w:r>
      <w:r>
        <w:t>den forstærkede trivsels</w:t>
      </w:r>
      <w:r w:rsidRPr="003F416B">
        <w:t xml:space="preserve">indsats er, at </w:t>
      </w:r>
      <w:r>
        <w:t>flere elever forbedrer deres trivsel og at flere elever gennemfører deres uddannelsesforløb på SOSU Østjylland. Herved øges udbuddet af faglært arbejdskraft til velfærdsområderne i Aarhus, og på den måde t</w:t>
      </w:r>
      <w:r>
        <w:rPr>
          <w:rFonts w:ascii="Calibri" w:hAnsi="Calibri" w:cs="Calibri"/>
        </w:rPr>
        <w:t xml:space="preserve">aler projektet direkte ind i arbejdet med to af byrådets syv vilde problemer, nemlig ’Rekruttering og kompetence’ samt ’Unges mentale sundhed’. </w:t>
      </w:r>
      <w:r w:rsidR="0041069D">
        <w:rPr>
          <w:rFonts w:ascii="Calibri" w:hAnsi="Calibri" w:cs="Calibri"/>
        </w:rPr>
        <w:t>Desuden</w:t>
      </w:r>
      <w:r>
        <w:rPr>
          <w:rFonts w:ascii="Calibri" w:hAnsi="Calibri" w:cs="Calibri"/>
        </w:rPr>
        <w:t xml:space="preserve"> adresserer det målsætningen om at øge søgningen og tilgangen til erhvervsuddannelserne.</w:t>
      </w:r>
    </w:p>
    <w:p w14:paraId="077694ED" w14:textId="700DA8B7" w:rsidR="00321E63" w:rsidRDefault="00321E63" w:rsidP="00A82DFE">
      <w:r>
        <w:t>Rådet for Sociale Investeringer har investeret i alt 4,9 mio. kr. i projektet</w:t>
      </w:r>
      <w:r w:rsidR="00881439">
        <w:t xml:space="preserve">, som forventes tilbagebetalt i løbet af </w:t>
      </w:r>
      <w:r w:rsidR="005F6675">
        <w:t>en 5-årig periode. Første resultatbetaling forventes at ske</w:t>
      </w:r>
      <w:r w:rsidR="006404F0">
        <w:t xml:space="preserve"> i løbet af 2024.</w:t>
      </w:r>
    </w:p>
    <w:p w14:paraId="25EED6ED" w14:textId="7B60BB87" w:rsidR="00645ACA" w:rsidRDefault="000C7C91" w:rsidP="00645ACA">
      <w:pPr>
        <w:pStyle w:val="Overskrift3"/>
      </w:pPr>
      <w:r>
        <w:t>Nuværende status</w:t>
      </w:r>
    </w:p>
    <w:p w14:paraId="64C261C0" w14:textId="77777777" w:rsidR="00F31512" w:rsidRDefault="00201964" w:rsidP="00A82DFE">
      <w:r>
        <w:t>Alle elever har siden maj 2023 gennemført trivselsmålinger i deres skoleperioder ca. hver 4. uge.</w:t>
      </w:r>
      <w:r w:rsidR="00F31512">
        <w:t xml:space="preserve"> Implementeringen af indsatsen er dermed gået godt.</w:t>
      </w:r>
    </w:p>
    <w:p w14:paraId="6615D2CB" w14:textId="7A284D33" w:rsidR="00201964" w:rsidRPr="00F82E6D" w:rsidRDefault="00B76F52" w:rsidP="00A82DFE">
      <w:r>
        <w:t xml:space="preserve">70 </w:t>
      </w:r>
      <w:r w:rsidRPr="00F82E6D">
        <w:t xml:space="preserve">undervisere og 5 uddannelsesvejledere er i den forbindelse blevet trænet i nye arbejdsgange i forhold til trivsel og </w:t>
      </w:r>
      <w:r w:rsidR="00722F77" w:rsidRPr="00F82E6D">
        <w:t xml:space="preserve">i </w:t>
      </w:r>
      <w:r w:rsidRPr="00F82E6D">
        <w:t>dataanalyse af trivselsresultater gennem workshops både på team</w:t>
      </w:r>
      <w:r w:rsidR="006A720F">
        <w:t>-</w:t>
      </w:r>
      <w:r w:rsidRPr="00F82E6D">
        <w:t>, afdelings- og ledelsesniveau. </w:t>
      </w:r>
      <w:r w:rsidR="00722F77" w:rsidRPr="00F82E6D">
        <w:t>Nye indsigter i trivslen giver underviserne nye og anderledes dialoger med eleverne på holdene, hvor de svære emner lettere kan blive italesat i plenum. Generelt har u</w:t>
      </w:r>
      <w:r w:rsidRPr="00F82E6D">
        <w:t xml:space="preserve">nderviserne været begejstrede for projektet og har taget godt imod det ekstra fokus på elevernes sociale og personlige trivsel. </w:t>
      </w:r>
      <w:r w:rsidR="00A82DFE" w:rsidRPr="00F82E6D">
        <w:t>Der opdages hurtigere generelle trivselsudfordringer</w:t>
      </w:r>
      <w:r w:rsidR="00F82E6D" w:rsidRPr="00F82E6D">
        <w:t xml:space="preserve"> (fx uro, gruppearbejde og bekymringer vedr. kommende oplæringssteder),</w:t>
      </w:r>
      <w:r w:rsidR="00A82DFE" w:rsidRPr="00F82E6D">
        <w:t xml:space="preserve"> som underviserne og skolen som helhed nu kan handle hurtigere</w:t>
      </w:r>
      <w:r w:rsidR="00F82E6D" w:rsidRPr="00F82E6D">
        <w:t xml:space="preserve"> p</w:t>
      </w:r>
      <w:r w:rsidR="00F82E6D">
        <w:t>å.</w:t>
      </w:r>
    </w:p>
    <w:p w14:paraId="67A09C8A" w14:textId="4A09BD7A" w:rsidR="00645ACA" w:rsidRDefault="00F82E6D" w:rsidP="00A82DFE">
      <w:r>
        <w:t>Eleverne har også taget godt imod projektet</w:t>
      </w:r>
      <w:r w:rsidR="00A34937">
        <w:t>, og tilbud om vejledning hos enten vejlederne på skolen eller hos Elevaid (psykologer) bliver brugt</w:t>
      </w:r>
      <w:r w:rsidR="00AB28CF">
        <w:t>. Hver gang, der gennemføres målinger, sættes mellem 8 og 12% af</w:t>
      </w:r>
      <w:r w:rsidR="003C0C86">
        <w:t xml:space="preserve"> eleverne i kontakt med en vejleder på skolen, mens 4-9%sættes i kontakt med Elevaids psykologrådgivning. Generelt medfører projektet, at vejlederne på skolen kommer i kontakt med flere elever, som </w:t>
      </w:r>
      <w:r w:rsidR="00F31512">
        <w:t>ikke tidligere har søgt råd og vejledning via de traditionelle kanaler på skolen.</w:t>
      </w:r>
      <w:r w:rsidR="00CF79E5">
        <w:t xml:space="preserve"> Fokus i den kommende periode </w:t>
      </w:r>
      <w:r w:rsidR="00001D97">
        <w:t>er bl.a. at gøre eleverne bedre rustede til oplæringsperioderne (praktikkerne)</w:t>
      </w:r>
      <w:r w:rsidR="00AE0C09">
        <w:t xml:space="preserve">, da trivselsmålingerne helt konkret </w:t>
      </w:r>
      <w:r w:rsidR="00103389">
        <w:t xml:space="preserve">har vist, at </w:t>
      </w:r>
      <w:r w:rsidR="005E1E24">
        <w:t>mange elever har store både faglige og sociale bekymringer herom.</w:t>
      </w:r>
    </w:p>
    <w:p w14:paraId="60F02434" w14:textId="5F01809B" w:rsidR="00F31512" w:rsidRPr="00645ACA" w:rsidRDefault="002A320B" w:rsidP="00A82DFE">
      <w:r>
        <w:t>Hvorvidt projektet har ført til</w:t>
      </w:r>
      <w:r w:rsidR="00CF79E5">
        <w:t xml:space="preserve"> en stigende trivsel og eller et lave frafald er endnu for tidligt at sige. </w:t>
      </w:r>
    </w:p>
    <w:p w14:paraId="01DF7F1F" w14:textId="77777777" w:rsidR="00817C72" w:rsidRPr="00EC013F" w:rsidRDefault="00817C72" w:rsidP="00CB2846"/>
    <w:p w14:paraId="7705189F" w14:textId="2A003DDB" w:rsidR="00715382" w:rsidRDefault="006B0B86" w:rsidP="00715382">
      <w:pPr>
        <w:pStyle w:val="Overskrift1"/>
      </w:pPr>
      <w:bookmarkStart w:id="18" w:name="_Toc161301512"/>
      <w:r w:rsidRPr="00D34555">
        <w:lastRenderedPageBreak/>
        <w:t>5</w:t>
      </w:r>
      <w:r w:rsidR="00715382" w:rsidRPr="00D34555">
        <w:t xml:space="preserve">. </w:t>
      </w:r>
      <w:r w:rsidR="00C36EA1" w:rsidRPr="00D34555">
        <w:t>Rådets fokusområder i 202</w:t>
      </w:r>
      <w:r w:rsidR="00CC1934" w:rsidRPr="00D34555">
        <w:t>4</w:t>
      </w:r>
      <w:bookmarkEnd w:id="18"/>
    </w:p>
    <w:p w14:paraId="3B6758DA" w14:textId="45BB2863" w:rsidR="002755A5" w:rsidRDefault="002755A5" w:rsidP="002755A5">
      <w:r w:rsidRPr="00C628D0">
        <w:t>I 2024 vil Rådet for Sociale Investeringer arbejde med at modne markede</w:t>
      </w:r>
      <w:r w:rsidR="003B7294" w:rsidRPr="00C628D0">
        <w:t>t</w:t>
      </w:r>
      <w:r w:rsidRPr="00C628D0">
        <w:t xml:space="preserve"> for sociale investeringer – i et </w:t>
      </w:r>
      <w:r w:rsidR="00C227D6" w:rsidRPr="00C628D0">
        <w:t>fortsat tæt samarbejde med DSI, magistratsafdelingerne i Aarhus Kommune og andre samarbejdspartnere.</w:t>
      </w:r>
      <w:r w:rsidR="003B7294" w:rsidRPr="00C628D0">
        <w:t xml:space="preserve"> </w:t>
      </w:r>
    </w:p>
    <w:p w14:paraId="0F2F5AE6" w14:textId="77777777" w:rsidR="00C1094F" w:rsidRPr="00C628D0" w:rsidRDefault="00C1094F" w:rsidP="002755A5"/>
    <w:p w14:paraId="05C63D7A" w14:textId="5D44D6A9" w:rsidR="00327510" w:rsidRPr="00F422F3" w:rsidRDefault="00327510" w:rsidP="00F422F3">
      <w:pPr>
        <w:pStyle w:val="Overskrift2"/>
      </w:pPr>
      <w:bookmarkStart w:id="19" w:name="_Toc161301513"/>
      <w:r w:rsidRPr="00F422F3">
        <w:t>Kommunikation</w:t>
      </w:r>
      <w:bookmarkEnd w:id="19"/>
    </w:p>
    <w:p w14:paraId="7CD3B51E" w14:textId="2FB13DED" w:rsidR="00FF3136" w:rsidRPr="00C628D0" w:rsidRDefault="006C1BF1" w:rsidP="0023732A">
      <w:r w:rsidRPr="00C628D0">
        <w:t>Rådet vil i 2024</w:t>
      </w:r>
      <w:r w:rsidR="00F2740C" w:rsidRPr="00C628D0">
        <w:t xml:space="preserve"> fortsætte </w:t>
      </w:r>
      <w:r w:rsidR="00D6317D" w:rsidRPr="00C628D0">
        <w:t>sin dialog med aktørerne i de igangværende projekter</w:t>
      </w:r>
      <w:r w:rsidR="00B264AF" w:rsidRPr="00C628D0">
        <w:t xml:space="preserve">, så der kommer endnu mere fokus på </w:t>
      </w:r>
      <w:r w:rsidR="005950FE" w:rsidRPr="00C628D0">
        <w:t xml:space="preserve">fælles erfaringer og den læring, der opnås </w:t>
      </w:r>
      <w:r w:rsidR="003638FB" w:rsidRPr="00C628D0">
        <w:t>-</w:t>
      </w:r>
      <w:r w:rsidR="005950FE" w:rsidRPr="00C628D0">
        <w:t xml:space="preserve"> både i de enkelte projekter, men også på </w:t>
      </w:r>
      <w:r w:rsidR="00B264AF" w:rsidRPr="00C628D0">
        <w:t>det</w:t>
      </w:r>
      <w:r w:rsidR="00250E63" w:rsidRPr="00C628D0">
        <w:t xml:space="preserve"> generelle plan i forhold til redskabet ’sociale effektinvesteringer’. </w:t>
      </w:r>
      <w:r w:rsidR="00653E17" w:rsidRPr="00C628D0">
        <w:t xml:space="preserve">Denne viden </w:t>
      </w:r>
      <w:r w:rsidR="00F60BD6" w:rsidRPr="00C628D0">
        <w:t>om</w:t>
      </w:r>
      <w:r w:rsidR="00514673" w:rsidRPr="00C628D0">
        <w:t xml:space="preserve">, hvad sociale effektinvesteringer er for et redskab og hvad, de kan, </w:t>
      </w:r>
      <w:r w:rsidR="00653E17" w:rsidRPr="00C628D0">
        <w:t xml:space="preserve">ønsker Rådet at brede ud til så mange som muligt </w:t>
      </w:r>
      <w:r w:rsidR="003638FB" w:rsidRPr="00C628D0">
        <w:t>-</w:t>
      </w:r>
      <w:r w:rsidR="00653E17" w:rsidRPr="00C628D0">
        <w:t xml:space="preserve"> </w:t>
      </w:r>
      <w:r w:rsidR="003638FB" w:rsidRPr="00C628D0">
        <w:t>såvel</w:t>
      </w:r>
      <w:r w:rsidR="00653E17" w:rsidRPr="00C628D0">
        <w:t xml:space="preserve"> internt i Aarhus Kommune</w:t>
      </w:r>
      <w:r w:rsidR="00CE2708" w:rsidRPr="00C628D0">
        <w:t xml:space="preserve"> </w:t>
      </w:r>
      <w:r w:rsidR="003638FB" w:rsidRPr="00C628D0">
        <w:t>som</w:t>
      </w:r>
      <w:r w:rsidR="00CE2708" w:rsidRPr="00C628D0">
        <w:t xml:space="preserve"> eksternt</w:t>
      </w:r>
      <w:r w:rsidR="00C1094F">
        <w:t>.</w:t>
      </w:r>
      <w:r w:rsidR="00CE2708" w:rsidRPr="00C628D0">
        <w:t xml:space="preserve"> </w:t>
      </w:r>
    </w:p>
    <w:p w14:paraId="25D90788" w14:textId="10F3A836" w:rsidR="00F116EA" w:rsidRDefault="00FF3136" w:rsidP="0023732A">
      <w:r w:rsidRPr="00C628D0">
        <w:t xml:space="preserve">Udover </w:t>
      </w:r>
      <w:r w:rsidR="002B0327" w:rsidRPr="00C628D0">
        <w:t xml:space="preserve">at skabe fælles </w:t>
      </w:r>
      <w:r w:rsidRPr="00C628D0">
        <w:t>viden om selve redskabet</w:t>
      </w:r>
      <w:r w:rsidR="002B0327" w:rsidRPr="00C628D0">
        <w:t xml:space="preserve"> finder Rådet det meget interessant at fortsætte dialogen om den tredje bundlinje </w:t>
      </w:r>
      <w:r w:rsidR="00DA33A2" w:rsidRPr="00C628D0">
        <w:t>-</w:t>
      </w:r>
      <w:r w:rsidR="002B0327" w:rsidRPr="00C628D0">
        <w:t xml:space="preserve"> den organisatoriske læring </w:t>
      </w:r>
      <w:r w:rsidR="00DA33A2" w:rsidRPr="00C628D0">
        <w:t>-</w:t>
      </w:r>
      <w:r w:rsidR="002B0327" w:rsidRPr="00C628D0">
        <w:t xml:space="preserve"> som også er et udkomme af sociale effektinvesteringer. </w:t>
      </w:r>
      <w:r w:rsidR="00BD7D61" w:rsidRPr="00C628D0">
        <w:t xml:space="preserve">Dette skaber ikke kun værdi i selve projektperioden, men </w:t>
      </w:r>
      <w:r w:rsidR="00F116EA" w:rsidRPr="00C628D0">
        <w:t>vil</w:t>
      </w:r>
      <w:r w:rsidR="001D5F17" w:rsidRPr="00C628D0">
        <w:t xml:space="preserve"> forhåbentlig kunne skabe generel udvikling og kulturforandring</w:t>
      </w:r>
      <w:r w:rsidR="00BA3DA7" w:rsidRPr="00C628D0">
        <w:t xml:space="preserve"> </w:t>
      </w:r>
      <w:r w:rsidR="000B1D76" w:rsidRPr="00C628D0">
        <w:t xml:space="preserve">i form af mere tillid og samarbejde på tværs af organisationen </w:t>
      </w:r>
      <w:r w:rsidR="00B13854" w:rsidRPr="00C628D0">
        <w:t>-</w:t>
      </w:r>
      <w:r w:rsidR="00BA3DA7" w:rsidRPr="00C628D0">
        <w:t xml:space="preserve"> til gavn for borgerne, medarbejderne og i sidste ende kommunens økonomi</w:t>
      </w:r>
      <w:r w:rsidR="002F75C3" w:rsidRPr="00C628D0">
        <w:t>. Dette taler for, a</w:t>
      </w:r>
      <w:r w:rsidR="00314693" w:rsidRPr="00C628D0">
        <w:t xml:space="preserve">t projekter kan være succesfulde på andre måder end blot hvis </w:t>
      </w:r>
      <w:r w:rsidR="004427E8" w:rsidRPr="00C628D0">
        <w:t>resultatmålene og tilbagebetalingen</w:t>
      </w:r>
      <w:r w:rsidR="000B1D76" w:rsidRPr="00C628D0">
        <w:t xml:space="preserve"> realiseres</w:t>
      </w:r>
      <w:r w:rsidR="004427E8" w:rsidRPr="00C628D0">
        <w:t>.</w:t>
      </w:r>
      <w:r w:rsidR="00314693" w:rsidRPr="00C628D0">
        <w:t xml:space="preserve"> </w:t>
      </w:r>
    </w:p>
    <w:p w14:paraId="3D32344C" w14:textId="77777777" w:rsidR="00C1094F" w:rsidRPr="00C628D0" w:rsidRDefault="00C1094F" w:rsidP="0023732A"/>
    <w:p w14:paraId="508A7D74" w14:textId="3BE57F04" w:rsidR="006C1BF1" w:rsidRPr="00F422F3" w:rsidRDefault="006C1BF1" w:rsidP="00F422F3">
      <w:pPr>
        <w:pStyle w:val="Overskrift2"/>
      </w:pPr>
      <w:bookmarkStart w:id="20" w:name="_Toc161301514"/>
      <w:r w:rsidRPr="00F422F3">
        <w:t>En rolle til almennyttige fonde</w:t>
      </w:r>
      <w:r w:rsidR="002755A5" w:rsidRPr="00F422F3">
        <w:t xml:space="preserve"> og et økosystem</w:t>
      </w:r>
      <w:bookmarkEnd w:id="20"/>
    </w:p>
    <w:p w14:paraId="36E4FAE3" w14:textId="77777777" w:rsidR="004C21E9" w:rsidRDefault="00107A32" w:rsidP="00213695">
      <w:r w:rsidRPr="00C628D0">
        <w:t xml:space="preserve">Herudover ønsker Rådet </w:t>
      </w:r>
      <w:r w:rsidR="0018209F" w:rsidRPr="00C628D0">
        <w:t xml:space="preserve">fortsat </w:t>
      </w:r>
      <w:r w:rsidR="001E1EBE" w:rsidRPr="00C628D0">
        <w:t xml:space="preserve">at arbejde med </w:t>
      </w:r>
      <w:r w:rsidR="0018209F" w:rsidRPr="00C628D0">
        <w:t xml:space="preserve">at </w:t>
      </w:r>
      <w:r w:rsidR="001E1EBE" w:rsidRPr="00C628D0">
        <w:t>involver</w:t>
      </w:r>
      <w:r w:rsidR="0018209F" w:rsidRPr="00C628D0">
        <w:t>e</w:t>
      </w:r>
      <w:r w:rsidR="001E1EBE" w:rsidRPr="00C628D0">
        <w:t xml:space="preserve"> almennyttige fonde i sociale </w:t>
      </w:r>
      <w:r w:rsidR="0018209F" w:rsidRPr="00C628D0">
        <w:t>effektinvesteringer</w:t>
      </w:r>
      <w:r w:rsidR="004C21E9">
        <w:t xml:space="preserve">. De kan have forskellige roller og bidrage til enten resultatbetalingen eller som (en form for) investor. </w:t>
      </w:r>
    </w:p>
    <w:p w14:paraId="4BD9425E" w14:textId="64FB13D0" w:rsidR="002011BB" w:rsidRDefault="004C21E9" w:rsidP="00213695">
      <w:pPr>
        <w:rPr>
          <w:color w:val="FF0000"/>
        </w:rPr>
      </w:pPr>
      <w:r>
        <w:t xml:space="preserve">I relation til resultatbetalingen i sociale investeringsprojekter vil almennyttige fonde særligt kunne bidrage </w:t>
      </w:r>
      <w:r w:rsidR="007A3A47" w:rsidRPr="00C628D0">
        <w:t xml:space="preserve">til at betale for effekter, der er svære for kommunerne at finansiere, nemlig </w:t>
      </w:r>
      <w:r w:rsidR="001D19D1" w:rsidRPr="00C628D0">
        <w:t>1) langsigtede effekter, 2) effekter i andre sektorer og 3) sociale effekter.</w:t>
      </w:r>
      <w:r>
        <w:t xml:space="preserve"> Konkret kan det foregå enten som en betaling fra fonden til investoren, når konkrete effekter opnås, eller som en donation til myndigheden, der herved med fondens penge kan betale for effekter, der ligger uden for myndighedens direkte budget. Hertil k</w:t>
      </w:r>
      <w:r w:rsidR="00484C8D">
        <w:t>an fondene give sociale investeringsprojekter en underskudsgaranti</w:t>
      </w:r>
      <w:r w:rsidR="00F422F3">
        <w:t>,</w:t>
      </w:r>
      <w:r>
        <w:t xml:space="preserve"> hvilket allerede er en kendt rolle for fonde i sociale investeringsprojekter. </w:t>
      </w:r>
    </w:p>
    <w:p w14:paraId="469C9AE9" w14:textId="0F3400B6" w:rsidR="008C4E67" w:rsidRPr="00F422F3" w:rsidRDefault="00A33A0D" w:rsidP="00213695">
      <w:r w:rsidRPr="00F422F3">
        <w:t xml:space="preserve">I </w:t>
      </w:r>
      <w:r w:rsidR="004C21E9" w:rsidRPr="00F422F3">
        <w:t xml:space="preserve">relation til investor-rollen er det i </w:t>
      </w:r>
      <w:r w:rsidRPr="00F422F3">
        <w:t xml:space="preserve">den hidtidige dialog med fondene blevet klart, at </w:t>
      </w:r>
      <w:r w:rsidR="00D243B7" w:rsidRPr="00F422F3">
        <w:t xml:space="preserve">fondene </w:t>
      </w:r>
      <w:r w:rsidR="005577CC" w:rsidRPr="00F422F3">
        <w:t xml:space="preserve">ofte </w:t>
      </w:r>
      <w:r w:rsidR="00D243B7" w:rsidRPr="00F422F3">
        <w:t xml:space="preserve">ikke har interesse i at indgå som </w:t>
      </w:r>
      <w:r w:rsidR="004C21E9" w:rsidRPr="00F422F3">
        <w:t>egentlig</w:t>
      </w:r>
      <w:r w:rsidR="00484C8D">
        <w:t>e</w:t>
      </w:r>
      <w:r w:rsidR="004C21E9" w:rsidRPr="00F422F3">
        <w:t xml:space="preserve"> </w:t>
      </w:r>
      <w:r w:rsidR="00D243B7" w:rsidRPr="00F422F3">
        <w:t>investor</w:t>
      </w:r>
      <w:r w:rsidR="005577CC" w:rsidRPr="00F422F3">
        <w:t>er</w:t>
      </w:r>
      <w:r w:rsidR="00D243B7" w:rsidRPr="00F422F3">
        <w:t xml:space="preserve">, </w:t>
      </w:r>
      <w:r w:rsidR="00F422F3" w:rsidRPr="00F422F3">
        <w:t xml:space="preserve">fordi fondene i udgangspunktet ikke er interesseret i at få tilbagebetalt sin investering. De vil hellere donere. De almennyttige fonde nærer dog </w:t>
      </w:r>
      <w:r w:rsidR="004E29BF" w:rsidRPr="00F422F3">
        <w:t>stor interesse for værktøjet</w:t>
      </w:r>
      <w:r w:rsidR="00F422F3" w:rsidRPr="00F422F3">
        <w:t xml:space="preserve"> sociale investeringer</w:t>
      </w:r>
      <w:r w:rsidR="004E29BF" w:rsidRPr="00F422F3">
        <w:t xml:space="preserve">, fordi fokus på forankring og skalering er </w:t>
      </w:r>
      <w:r w:rsidR="00C86186" w:rsidRPr="00F422F3">
        <w:t xml:space="preserve">så stort i sociale effektinvesteringer. </w:t>
      </w:r>
      <w:r w:rsidR="004757F2" w:rsidRPr="00F422F3">
        <w:t xml:space="preserve">Den er ikke et fokusområde i ordinære fondsdonationer. </w:t>
      </w:r>
    </w:p>
    <w:p w14:paraId="4B94B7AD" w14:textId="3D25FA77" w:rsidR="00C1094F" w:rsidRDefault="00F422F3" w:rsidP="0023732A">
      <w:r>
        <w:t>For at</w:t>
      </w:r>
      <w:r w:rsidR="00484C8D">
        <w:t xml:space="preserve"> </w:t>
      </w:r>
      <w:r w:rsidR="002E70B0">
        <w:t>konkretisere</w:t>
      </w:r>
      <w:r w:rsidR="00484C8D">
        <w:t xml:space="preserve"> investorrolle</w:t>
      </w:r>
      <w:r w:rsidR="0056158B">
        <w:t>n</w:t>
      </w:r>
      <w:r w:rsidR="00484C8D">
        <w:t xml:space="preserve"> til fondene vil</w:t>
      </w:r>
      <w:r>
        <w:t xml:space="preserve"> </w:t>
      </w:r>
      <w:r w:rsidR="00745F21" w:rsidRPr="00C628D0">
        <w:t xml:space="preserve">Rådet være med til at </w:t>
      </w:r>
      <w:r w:rsidR="00213695" w:rsidRPr="00C628D0">
        <w:t>formule</w:t>
      </w:r>
      <w:r w:rsidR="00CB2E9A" w:rsidRPr="00C628D0">
        <w:t>re</w:t>
      </w:r>
      <w:r w:rsidR="00213695" w:rsidRPr="00C628D0">
        <w:t xml:space="preserve"> konkrete samarbejdsmodeller</w:t>
      </w:r>
      <w:r w:rsidR="00C1094F">
        <w:t xml:space="preserve"> med</w:t>
      </w:r>
      <w:r w:rsidR="00484C8D">
        <w:t xml:space="preserve"> forskellige fonds-roller. Fx kan </w:t>
      </w:r>
      <w:r w:rsidR="002A7F8F">
        <w:t>fondene</w:t>
      </w:r>
      <w:r w:rsidR="00484C8D">
        <w:t>, jf. figur 1</w:t>
      </w:r>
      <w:r w:rsidR="0056158B">
        <w:t>,</w:t>
      </w:r>
      <w:r w:rsidR="00484C8D">
        <w:t xml:space="preserve"> </w:t>
      </w:r>
      <w:r w:rsidR="00056D11" w:rsidRPr="00C628D0">
        <w:t>donere penge til en inves</w:t>
      </w:r>
      <w:r w:rsidR="00865D4F" w:rsidRPr="00C628D0">
        <w:t>tor</w:t>
      </w:r>
      <w:r w:rsidR="00484C8D">
        <w:t xml:space="preserve">, der kan lade donationen indgå i den samlede investering. </w:t>
      </w:r>
      <w:r w:rsidR="002D16E9" w:rsidRPr="00C628D0">
        <w:t xml:space="preserve">Med en fondsdonation i projektet, vil </w:t>
      </w:r>
      <w:r w:rsidR="00732198" w:rsidRPr="00C628D0">
        <w:t xml:space="preserve">resultatbetalingen i det samlede projekt sænkes. </w:t>
      </w:r>
      <w:r w:rsidR="00D66163" w:rsidRPr="00C628D0">
        <w:t xml:space="preserve">Det </w:t>
      </w:r>
      <w:r w:rsidR="00710561" w:rsidRPr="00C628D0">
        <w:t xml:space="preserve">vil hjælpe sociale effektinvesteringer på vej og vil samtidig netop indebære, at der tages hensyn til den tredje bundlinje – den organisatoriske læring – som </w:t>
      </w:r>
      <w:r w:rsidR="00430361" w:rsidRPr="00C628D0">
        <w:t>ellers er vanskelig at sætte økonomisk værdi på.</w:t>
      </w:r>
      <w:r w:rsidR="00D66163" w:rsidRPr="00C628D0">
        <w:t xml:space="preserve"> </w:t>
      </w:r>
      <w:r w:rsidR="00430361" w:rsidRPr="00C628D0">
        <w:t xml:space="preserve">Med </w:t>
      </w:r>
      <w:r w:rsidR="00E35E08" w:rsidRPr="00C628D0">
        <w:t>samarbejds</w:t>
      </w:r>
      <w:r w:rsidR="00430361" w:rsidRPr="00C628D0">
        <w:t>modeller</w:t>
      </w:r>
      <w:r w:rsidR="00E35E08" w:rsidRPr="00C628D0">
        <w:t xml:space="preserve"> som disse </w:t>
      </w:r>
      <w:r w:rsidR="00732198" w:rsidRPr="00C628D0">
        <w:t xml:space="preserve">vil </w:t>
      </w:r>
      <w:r w:rsidR="00CF4CDE" w:rsidRPr="00C628D0">
        <w:t xml:space="preserve">investeringskapital og filantropisk kapital gå hånd-i-hånd og </w:t>
      </w:r>
      <w:r w:rsidR="00CF4CDE" w:rsidRPr="00C628D0">
        <w:lastRenderedPageBreak/>
        <w:t xml:space="preserve">samlet set medvirke til at skabe </w:t>
      </w:r>
      <w:r w:rsidR="00A33A0D" w:rsidRPr="00C628D0">
        <w:t>resultater og viden om indsatser, som kan komme flere borgere til gavn.</w:t>
      </w:r>
    </w:p>
    <w:p w14:paraId="2E2DC012" w14:textId="7B3C18EA" w:rsidR="00041552" w:rsidRPr="00F422F3" w:rsidRDefault="00705426" w:rsidP="0023732A">
      <w:pPr>
        <w:rPr>
          <w:b/>
          <w:bCs/>
          <w:color w:val="FF0000"/>
        </w:rPr>
      </w:pPr>
      <w:r w:rsidRPr="00C628D0">
        <w:rPr>
          <w:b/>
          <w:bCs/>
        </w:rPr>
        <w:t>Figur 1</w:t>
      </w:r>
      <w:r w:rsidRPr="00C628D0">
        <w:t xml:space="preserve">: Eksempel på </w:t>
      </w:r>
      <w:r w:rsidR="00B632F9" w:rsidRPr="00C628D0">
        <w:t>samarbejdsmodel med almennyttige fonde</w:t>
      </w:r>
      <w:r w:rsidR="00484C8D">
        <w:t xml:space="preserve"> som en form for investor</w:t>
      </w:r>
    </w:p>
    <w:p w14:paraId="3A47AC2F" w14:textId="6D6471B4" w:rsidR="00606A4D" w:rsidRPr="00DA33A2" w:rsidRDefault="00606A4D" w:rsidP="0023732A">
      <w:r>
        <w:rPr>
          <w:noProof/>
        </w:rPr>
        <w:drawing>
          <wp:inline distT="0" distB="0" distL="0" distR="0" wp14:anchorId="416AF895" wp14:editId="0CDDE092">
            <wp:extent cx="3943814" cy="2737017"/>
            <wp:effectExtent l="0" t="0" r="0" b="6350"/>
            <wp:docPr id="582018287" name="Billede 1" descr="Et billede, der indeholder tekst, diagram, cirkel, linje/ræ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018287" name="Billede 1" descr="Et billede, der indeholder tekst, diagram, cirkel, linje/række&#10;&#10;Automatisk genereret beskrivelse"/>
                    <pic:cNvPicPr/>
                  </pic:nvPicPr>
                  <pic:blipFill rotWithShape="1">
                    <a:blip r:embed="rId15"/>
                    <a:srcRect l="7526" r="2613"/>
                    <a:stretch/>
                  </pic:blipFill>
                  <pic:spPr bwMode="auto">
                    <a:xfrm>
                      <a:off x="0" y="0"/>
                      <a:ext cx="3967869" cy="2753711"/>
                    </a:xfrm>
                    <a:prstGeom prst="rect">
                      <a:avLst/>
                    </a:prstGeom>
                    <a:ln>
                      <a:noFill/>
                    </a:ln>
                    <a:extLst>
                      <a:ext uri="{53640926-AAD7-44D8-BBD7-CCE9431645EC}">
                        <a14:shadowObscured xmlns:a14="http://schemas.microsoft.com/office/drawing/2010/main"/>
                      </a:ext>
                    </a:extLst>
                  </pic:spPr>
                </pic:pic>
              </a:graphicData>
            </a:graphic>
          </wp:inline>
        </w:drawing>
      </w:r>
    </w:p>
    <w:p w14:paraId="7CBBC39F" w14:textId="77777777" w:rsidR="00484C8D" w:rsidRDefault="00484C8D" w:rsidP="00484C8D">
      <w:pPr>
        <w:spacing w:after="0"/>
      </w:pPr>
    </w:p>
    <w:p w14:paraId="0ED68D5F" w14:textId="7DE60787" w:rsidR="0075071D" w:rsidRDefault="00530C7F" w:rsidP="000703C6">
      <w:r w:rsidRPr="004C21E9">
        <w:t xml:space="preserve">Samarbejdet med de almennyttige fonde </w:t>
      </w:r>
      <w:r w:rsidR="00102F3F" w:rsidRPr="004C21E9">
        <w:t>vil samtidig knytte an til DSI’s forankringstrappe</w:t>
      </w:r>
      <w:r w:rsidR="00004366" w:rsidRPr="004C21E9">
        <w:t>, jf. figur 2,</w:t>
      </w:r>
      <w:r w:rsidR="00A65F02" w:rsidRPr="004C21E9">
        <w:t xml:space="preserve"> og </w:t>
      </w:r>
      <w:r w:rsidR="00102F3F" w:rsidRPr="004C21E9">
        <w:t>være starten på at e</w:t>
      </w:r>
      <w:r w:rsidR="00A65F02" w:rsidRPr="004C21E9">
        <w:t>tablere et</w:t>
      </w:r>
      <w:r w:rsidR="00102F3F" w:rsidRPr="004C21E9">
        <w:t xml:space="preserve"> egentligt økosyst</w:t>
      </w:r>
      <w:r w:rsidR="00A65F02" w:rsidRPr="004C21E9">
        <w:t>e</w:t>
      </w:r>
      <w:r w:rsidR="00102F3F" w:rsidRPr="004C21E9">
        <w:t>m for sociale investeringer, hvor f</w:t>
      </w:r>
      <w:r w:rsidR="00A65F02" w:rsidRPr="004C21E9">
        <w:t>o</w:t>
      </w:r>
      <w:r w:rsidR="00102F3F" w:rsidRPr="004C21E9">
        <w:t>nde, vidensinstitutioner, investorer</w:t>
      </w:r>
      <w:r w:rsidR="0075071D" w:rsidRPr="004C21E9">
        <w:t>,</w:t>
      </w:r>
      <w:r w:rsidR="00A65F02" w:rsidRPr="004C21E9">
        <w:t xml:space="preserve"> </w:t>
      </w:r>
      <w:r w:rsidR="0075071D" w:rsidRPr="004C21E9">
        <w:t>civilsamfundsorgani</w:t>
      </w:r>
      <w:r w:rsidR="00A65F02" w:rsidRPr="004C21E9">
        <w:t>s</w:t>
      </w:r>
      <w:r w:rsidR="0075071D" w:rsidRPr="004C21E9">
        <w:t>ationer og myndigheder arbejder sa</w:t>
      </w:r>
      <w:r w:rsidR="00035C5B" w:rsidRPr="004C21E9">
        <w:t>m</w:t>
      </w:r>
      <w:r w:rsidR="0075071D" w:rsidRPr="004C21E9">
        <w:t>men om at skabe de bedst mulige sociale løsninger for borgerne.</w:t>
      </w:r>
      <w:r w:rsidR="00035C5B" w:rsidRPr="004C21E9">
        <w:t xml:space="preserve"> </w:t>
      </w:r>
      <w:r w:rsidR="00291D77" w:rsidRPr="004C21E9">
        <w:t>M</w:t>
      </w:r>
      <w:r w:rsidR="00035C5B" w:rsidRPr="004C21E9">
        <w:t xml:space="preserve">ed involveringen af almennyttige fonde </w:t>
      </w:r>
      <w:r w:rsidR="004C21E9" w:rsidRPr="004C21E9">
        <w:t>vil der komme</w:t>
      </w:r>
      <w:r w:rsidR="00035C5B" w:rsidRPr="004C21E9">
        <w:t xml:space="preserve"> flere sociale investorer, ligesom de almennyttige fonde via kendskabet til projekter og aktører i civilsamfundet kan være med til at pege på konkrete projekter og aktører, der kan bidrage til at skabe gode løsninger på aktuelle sociale problemstillinger.</w:t>
      </w:r>
    </w:p>
    <w:p w14:paraId="532B4B6F" w14:textId="77777777" w:rsidR="004C21E9" w:rsidRPr="004C21E9" w:rsidRDefault="004C21E9" w:rsidP="00F422F3">
      <w:pPr>
        <w:spacing w:after="0"/>
      </w:pPr>
    </w:p>
    <w:p w14:paraId="2CC57C1B" w14:textId="125359F1" w:rsidR="00E45E13" w:rsidRPr="00C628D0" w:rsidRDefault="00004366" w:rsidP="00004366">
      <w:pPr>
        <w:spacing w:after="0"/>
      </w:pPr>
      <w:r w:rsidRPr="00C628D0">
        <w:rPr>
          <w:b/>
          <w:bCs/>
        </w:rPr>
        <w:t>Figur 2</w:t>
      </w:r>
      <w:r w:rsidRPr="00C628D0">
        <w:t>: DSI’s forankringstrappe for filantropiske fonde</w:t>
      </w:r>
    </w:p>
    <w:p w14:paraId="0B4AA062" w14:textId="45DD2860" w:rsidR="00E45E13" w:rsidRDefault="00E45E13" w:rsidP="000703C6">
      <w:pPr>
        <w:rPr>
          <w:color w:val="FF0000"/>
        </w:rPr>
      </w:pPr>
      <w:r>
        <w:rPr>
          <w:noProof/>
        </w:rPr>
        <w:drawing>
          <wp:inline distT="0" distB="0" distL="0" distR="0" wp14:anchorId="5062B700" wp14:editId="7A38D8BF">
            <wp:extent cx="5731383" cy="2053087"/>
            <wp:effectExtent l="19050" t="19050" r="22225" b="23495"/>
            <wp:docPr id="1386027709" name="Billede 1" descr="Et billede, der indeholder tekst, skærmbillede, Font/skrifttype,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027709" name="Billede 1" descr="Et billede, der indeholder tekst, skærmbillede, Font/skrifttype, design&#10;&#10;Automatisk genereret beskrivelse"/>
                    <pic:cNvPicPr/>
                  </pic:nvPicPr>
                  <pic:blipFill rotWithShape="1">
                    <a:blip r:embed="rId16"/>
                    <a:srcRect t="1949" b="5301"/>
                    <a:stretch/>
                  </pic:blipFill>
                  <pic:spPr bwMode="auto">
                    <a:xfrm>
                      <a:off x="0" y="0"/>
                      <a:ext cx="5731510" cy="205313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E0BF0EF" w14:textId="77777777" w:rsidR="00F422F3" w:rsidRDefault="00F422F3" w:rsidP="00F422F3">
      <w:pPr>
        <w:spacing w:after="0"/>
      </w:pPr>
    </w:p>
    <w:p w14:paraId="035F7E86" w14:textId="121F8EA0" w:rsidR="00F422F3" w:rsidRPr="00F422F3" w:rsidRDefault="00484C8D" w:rsidP="00F422F3">
      <w:pPr>
        <w:pStyle w:val="Overskrift2"/>
      </w:pPr>
      <w:bookmarkStart w:id="21" w:name="_Toc161301515"/>
      <w:r>
        <w:t>Rådets fremtid</w:t>
      </w:r>
      <w:bookmarkEnd w:id="21"/>
    </w:p>
    <w:p w14:paraId="475EE4FE" w14:textId="31ED0CAC" w:rsidR="00C10CE3" w:rsidRDefault="002873FC" w:rsidP="00C10CE3">
      <w:r w:rsidRPr="00C628D0">
        <w:t xml:space="preserve">Endeligt ser </w:t>
      </w:r>
      <w:r w:rsidR="00FD0D79" w:rsidRPr="00C628D0">
        <w:t>Rådet naturligvis f</w:t>
      </w:r>
      <w:r w:rsidRPr="00C628D0">
        <w:t>rem</w:t>
      </w:r>
      <w:r w:rsidR="001C3AFB" w:rsidRPr="00C628D0">
        <w:t xml:space="preserve"> </w:t>
      </w:r>
      <w:r w:rsidRPr="00C628D0">
        <w:t>til at følge byrådets drøftelser</w:t>
      </w:r>
      <w:r w:rsidR="001C3AFB" w:rsidRPr="00C628D0">
        <w:t xml:space="preserve"> og beslutninger på baggrund af den evaluering af Rådets organisering, som er blevet udarbejdet ultimo 2023/primo 2024.</w:t>
      </w:r>
      <w:r w:rsidR="00FD0D79" w:rsidRPr="00C628D0">
        <w:t xml:space="preserve"> </w:t>
      </w:r>
      <w:r w:rsidR="00016F60" w:rsidRPr="00C628D0">
        <w:t xml:space="preserve">Det bliver interessant, om byrådet efter de første </w:t>
      </w:r>
      <w:r w:rsidR="005F3487" w:rsidRPr="00C628D0">
        <w:t xml:space="preserve">år er klar til at arbejde videre med </w:t>
      </w:r>
      <w:r w:rsidR="00C80959" w:rsidRPr="00C628D0">
        <w:t xml:space="preserve">sociale </w:t>
      </w:r>
      <w:r w:rsidR="00C80959" w:rsidRPr="00C628D0">
        <w:lastRenderedPageBreak/>
        <w:t>effektinvesteringer</w:t>
      </w:r>
      <w:r w:rsidR="005F3487" w:rsidRPr="00C628D0">
        <w:t xml:space="preserve">, og i givet fald, om det fortsat er med </w:t>
      </w:r>
      <w:r w:rsidR="00A567DB" w:rsidRPr="00C628D0">
        <w:t xml:space="preserve">Rådet for Sociale Investeringer som ’katalysator’. </w:t>
      </w:r>
    </w:p>
    <w:p w14:paraId="0E0C3229" w14:textId="77777777" w:rsidR="0084735D" w:rsidRDefault="0084735D" w:rsidP="00C10CE3"/>
    <w:p w14:paraId="18591B9B" w14:textId="0969D8EF" w:rsidR="6EBADF4E" w:rsidRDefault="006B0B86" w:rsidP="3CFD5C55">
      <w:pPr>
        <w:pStyle w:val="Overskrift1"/>
      </w:pPr>
      <w:bookmarkStart w:id="22" w:name="_Toc161301516"/>
      <w:r>
        <w:t>6</w:t>
      </w:r>
      <w:r w:rsidR="780D02DD">
        <w:t xml:space="preserve">. </w:t>
      </w:r>
      <w:r w:rsidR="6EBADF4E">
        <w:t>Økonomi</w:t>
      </w:r>
      <w:bookmarkEnd w:id="22"/>
    </w:p>
    <w:p w14:paraId="3AD44765" w14:textId="58D12F22" w:rsidR="00E34C44" w:rsidRPr="00D13868" w:rsidRDefault="009748F2" w:rsidP="006A2C6B">
      <w:r w:rsidRPr="00D13868">
        <w:t>Byrådet afsat</w:t>
      </w:r>
      <w:r w:rsidR="00B34D6D" w:rsidRPr="00D13868">
        <w:t>te</w:t>
      </w:r>
      <w:r w:rsidRPr="00D13868">
        <w:t xml:space="preserve"> 40 mio. kr. ved </w:t>
      </w:r>
      <w:r w:rsidR="144F58F1" w:rsidRPr="00D13868">
        <w:t>etableringen af Aarhus Kommunes sociale investeringsfond og Rådet for Sociale Investeringer</w:t>
      </w:r>
      <w:r w:rsidR="31C27E99" w:rsidRPr="00D13868">
        <w:t xml:space="preserve">. Det er forudsat, at de 40 mio. </w:t>
      </w:r>
      <w:r w:rsidR="0B328CF0" w:rsidRPr="00D13868">
        <w:t>kr</w:t>
      </w:r>
      <w:r w:rsidR="31C27E99" w:rsidRPr="00D13868">
        <w:t xml:space="preserve">. </w:t>
      </w:r>
      <w:r w:rsidR="582A3EE3" w:rsidRPr="00D13868">
        <w:t xml:space="preserve">er </w:t>
      </w:r>
      <w:r w:rsidR="31C27E99" w:rsidRPr="00D13868">
        <w:t>nok til at have fonden kørende i e</w:t>
      </w:r>
      <w:r w:rsidR="3432EBA8" w:rsidRPr="00D13868">
        <w:t xml:space="preserve">n </w:t>
      </w:r>
      <w:r w:rsidR="6EBADF4E" w:rsidRPr="00D13868">
        <w:t>10-årig funktionsperiode</w:t>
      </w:r>
      <w:r w:rsidR="58C3FEDD" w:rsidRPr="00D13868">
        <w:t>, og det er Rådets opgave at sikre fokus herpå i de investeringer og indsatser, der sættes i værk.</w:t>
      </w:r>
      <w:r w:rsidR="6D06F1B0" w:rsidRPr="00D13868">
        <w:t xml:space="preserve"> </w:t>
      </w:r>
      <w:r w:rsidR="005B7530" w:rsidRPr="00D13868">
        <w:t xml:space="preserve">Med budgetforliget for 2022 præciserede byrådet, at </w:t>
      </w:r>
      <w:r w:rsidR="00AA4B76" w:rsidRPr="00D13868">
        <w:t>Rådet kan indregne forventede resultatbetalinger på</w:t>
      </w:r>
      <w:r w:rsidR="0023053B" w:rsidRPr="00D13868">
        <w:t xml:space="preserve"> </w:t>
      </w:r>
      <w:r w:rsidR="00413E60" w:rsidRPr="00D13868">
        <w:t>80</w:t>
      </w:r>
      <w:r w:rsidR="0082029E" w:rsidRPr="00D13868">
        <w:t xml:space="preserve"> </w:t>
      </w:r>
      <w:r w:rsidR="0017333C">
        <w:t>%</w:t>
      </w:r>
      <w:r w:rsidR="00413E60" w:rsidRPr="00D13868">
        <w:t xml:space="preserve"> af de samlede investeringer ind i sit økonomiske råderum.</w:t>
      </w:r>
    </w:p>
    <w:p w14:paraId="331B3846" w14:textId="4C2DE887" w:rsidR="6EBADF4E" w:rsidRPr="00D13868" w:rsidRDefault="532EC357" w:rsidP="006A2C6B">
      <w:r w:rsidRPr="00D13868">
        <w:t xml:space="preserve">De 40 mio. </w:t>
      </w:r>
      <w:r w:rsidR="2ED80587" w:rsidRPr="00D13868">
        <w:t>k</w:t>
      </w:r>
      <w:r w:rsidRPr="00D13868">
        <w:t xml:space="preserve">r. </w:t>
      </w:r>
      <w:r w:rsidR="246F0632" w:rsidRPr="00D13868">
        <w:t>e</w:t>
      </w:r>
      <w:r w:rsidRPr="00D13868">
        <w:t xml:space="preserve">r risikovillig kapital, </w:t>
      </w:r>
      <w:r w:rsidR="00CB5A9F">
        <w:t>som</w:t>
      </w:r>
      <w:r w:rsidRPr="00D13868">
        <w:t xml:space="preserve"> skal bringes i anvendelse for at afprøve nye metoder og indsatser</w:t>
      </w:r>
      <w:r w:rsidR="1BCD10B0" w:rsidRPr="00D13868">
        <w:t xml:space="preserve"> i de sociale effektinvesteringer</w:t>
      </w:r>
      <w:r w:rsidR="00CB5A9F">
        <w:t>. S</w:t>
      </w:r>
      <w:r w:rsidR="34BA69C9" w:rsidRPr="00D13868">
        <w:t xml:space="preserve">amtidig skal </w:t>
      </w:r>
      <w:r w:rsidR="6D06F1B0" w:rsidRPr="00D13868">
        <w:t xml:space="preserve">Rådet </w:t>
      </w:r>
      <w:r w:rsidR="4937E932" w:rsidRPr="00D13868">
        <w:t>dog</w:t>
      </w:r>
      <w:r w:rsidR="6D06F1B0" w:rsidRPr="00D13868">
        <w:t xml:space="preserve"> sikre, at der i de forskellige investeringer er sandsynlighed for, at investeringen kommer tilbage i form af </w:t>
      </w:r>
      <w:r w:rsidR="10E0ADBD" w:rsidRPr="00D13868">
        <w:t>resultatbetaling fra kommunens øvrige økonomi.</w:t>
      </w:r>
      <w:r w:rsidR="1CACA69F" w:rsidRPr="00D13868">
        <w:t xml:space="preserve"> </w:t>
      </w:r>
      <w:r w:rsidR="00583AB4" w:rsidRPr="00D13868">
        <w:t xml:space="preserve">I økonomistyringen forventes generelt </w:t>
      </w:r>
      <w:r w:rsidR="00832C70" w:rsidRPr="00D13868">
        <w:t>en resultatbetaling med 80</w:t>
      </w:r>
      <w:r w:rsidR="0082029E" w:rsidRPr="00D13868">
        <w:t xml:space="preserve"> </w:t>
      </w:r>
      <w:r w:rsidR="006A2C6B">
        <w:t>%</w:t>
      </w:r>
      <w:r w:rsidR="00832C70" w:rsidRPr="00D13868">
        <w:t xml:space="preserve"> effekt. </w:t>
      </w:r>
      <w:r w:rsidR="1CACA69F" w:rsidRPr="00D13868">
        <w:t>I et mindre omfang har Rådet mulighed for at igangsætte indsatser, hvor der ikke kan forventes en kommunal resultatbetaling.</w:t>
      </w:r>
    </w:p>
    <w:p w14:paraId="5309474A" w14:textId="44203128" w:rsidR="00E839B8" w:rsidRPr="00D13868" w:rsidRDefault="58C3FEDD" w:rsidP="006A2C6B">
      <w:r w:rsidRPr="00D13868">
        <w:t xml:space="preserve">Af de 40 mio. </w:t>
      </w:r>
      <w:r w:rsidR="2998AD64" w:rsidRPr="00D13868">
        <w:t>k</w:t>
      </w:r>
      <w:r w:rsidRPr="00D13868">
        <w:t xml:space="preserve">r. </w:t>
      </w:r>
      <w:r w:rsidR="6C3DC945" w:rsidRPr="00D13868">
        <w:t>a</w:t>
      </w:r>
      <w:r w:rsidRPr="00D13868">
        <w:t xml:space="preserve">nvendes der årligt 150.000 kr. </w:t>
      </w:r>
      <w:r w:rsidR="00DB56CC" w:rsidRPr="00D13868">
        <w:t>til</w:t>
      </w:r>
      <w:r w:rsidRPr="00D13868">
        <w:t xml:space="preserve"> honorarer til Rådets medlemmer, 300.000 kr. </w:t>
      </w:r>
      <w:r w:rsidR="24C3A69F" w:rsidRPr="00D13868">
        <w:t>t</w:t>
      </w:r>
      <w:r w:rsidRPr="00D13868">
        <w:t xml:space="preserve">il sekretariatsbetjening samt </w:t>
      </w:r>
      <w:r w:rsidR="2929E4BA" w:rsidRPr="00D13868">
        <w:t>et mindre beløb til afholdelse af øvrige udgifter.</w:t>
      </w:r>
      <w:r w:rsidR="19FD79BE" w:rsidRPr="00D13868">
        <w:t xml:space="preserve"> I en 10-årig periode vil betalingen til disse poster udgøre ca. 5 mio. </w:t>
      </w:r>
      <w:r w:rsidR="00AE1D4B" w:rsidRPr="00D13868">
        <w:t>k</w:t>
      </w:r>
      <w:r w:rsidR="19FD79BE" w:rsidRPr="00D13868">
        <w:t xml:space="preserve">r. </w:t>
      </w:r>
    </w:p>
    <w:p w14:paraId="44B22076" w14:textId="178F4A99" w:rsidR="00A41AE6" w:rsidRPr="00D13868" w:rsidRDefault="00A41AE6" w:rsidP="006A2C6B">
      <w:r w:rsidRPr="00D13868">
        <w:t>Af bevillingsretlige grunde er det borgmesteren, der er bemyndiget til formelt at godkende de sociale effektinvesteringer, som Rådet for Sociale Investeringer ønsker at igangsætte, men der gælder et armslængdeprincip, så Rådet selv lægger linjen, og reelt beslutter hvilke investeringer, der skal gennemføres. Rådet for Sociale Investeringer sekretariatsbetjenes af Borgmesterens Afdeling, der samtidig varetager dialogen og samarbejdet med magistratsafdelinger.</w:t>
      </w:r>
    </w:p>
    <w:p w14:paraId="4BFF2508" w14:textId="1C806AC9" w:rsidR="00A57C99" w:rsidRPr="00C53BEA" w:rsidRDefault="00AA2364" w:rsidP="00E839B8">
      <w:r w:rsidRPr="00446793">
        <w:t xml:space="preserve">Med igangsættelsen af </w:t>
      </w:r>
      <w:r w:rsidRPr="00446793">
        <w:rPr>
          <w:i/>
          <w:iCs/>
        </w:rPr>
        <w:t>Flere kloge hænder i Aarhus</w:t>
      </w:r>
      <w:r w:rsidRPr="00446793">
        <w:t xml:space="preserve"> i 2023 har Rådet nu igangsat </w:t>
      </w:r>
      <w:r w:rsidR="00F45BBA" w:rsidRPr="00446793">
        <w:t xml:space="preserve">i alt 11 sociale </w:t>
      </w:r>
      <w:r w:rsidR="00CB2AE8" w:rsidRPr="00446793">
        <w:t>investeringer. I 2023 har der været udgifter til</w:t>
      </w:r>
      <w:r w:rsidR="001C5C80" w:rsidRPr="00446793">
        <w:t xml:space="preserve"> 10 af dem, mens der er begyndt at ske tilbagebetaling fra </w:t>
      </w:r>
      <w:r w:rsidR="00A57C99" w:rsidRPr="00446793">
        <w:t xml:space="preserve">fem </w:t>
      </w:r>
      <w:r w:rsidR="00BA355A" w:rsidRPr="00446793">
        <w:t xml:space="preserve">af </w:t>
      </w:r>
      <w:r w:rsidR="00A57C99" w:rsidRPr="00446793">
        <w:t>projekter</w:t>
      </w:r>
      <w:r w:rsidR="002539DC">
        <w:t>ne</w:t>
      </w:r>
      <w:r w:rsidR="00A57C99" w:rsidRPr="00446793">
        <w:t xml:space="preserve">. </w:t>
      </w:r>
      <w:r w:rsidR="00BA7522" w:rsidRPr="00446793">
        <w:t>I de fleste projekter er der lidt forsinkelser i forhold til de</w:t>
      </w:r>
      <w:r w:rsidR="006F2F2E" w:rsidRPr="00446793">
        <w:t xml:space="preserve"> forudsatte visiteringer, hvilket påvirker </w:t>
      </w:r>
      <w:r w:rsidR="00BA355A" w:rsidRPr="00446793">
        <w:t>realiseringen af resultatbetalingsmålene. Vurderingen er dog, at projekterne overordnet set er i</w:t>
      </w:r>
      <w:r w:rsidR="00BA355A">
        <w:t xml:space="preserve"> god gænge, og at de budgetterede</w:t>
      </w:r>
      <w:r w:rsidR="00BA355A">
        <w:rPr>
          <w:sz w:val="14"/>
          <w:szCs w:val="14"/>
        </w:rPr>
        <w:t>1</w:t>
      </w:r>
      <w:r w:rsidR="00BA355A">
        <w:t xml:space="preserve">resultatbetalinger generelt realiseres </w:t>
      </w:r>
      <w:r w:rsidR="006F2F2E">
        <w:t xml:space="preserve">- blot </w:t>
      </w:r>
      <w:r w:rsidR="00BA355A">
        <w:t>med lidt forsinkelse.</w:t>
      </w:r>
      <w:r w:rsidR="006F2F2E">
        <w:t xml:space="preserve"> Et enkelt projekt</w:t>
      </w:r>
      <w:r w:rsidR="00CC508D">
        <w:t xml:space="preserve">, </w:t>
      </w:r>
      <w:r w:rsidR="00CC508D">
        <w:rPr>
          <w:i/>
          <w:iCs/>
        </w:rPr>
        <w:t>Hygiejne-nudging</w:t>
      </w:r>
      <w:r w:rsidR="00CC508D">
        <w:t xml:space="preserve">, gav jf. afsnit 4 desværre ikke den forventede resultatbetaling, hvilket derfor påvirker </w:t>
      </w:r>
      <w:r w:rsidR="00446793">
        <w:t xml:space="preserve">årets resultat, men også muligheden for </w:t>
      </w:r>
      <w:r w:rsidR="00446793" w:rsidRPr="00C53BEA">
        <w:t>fremtidige investeringer.</w:t>
      </w:r>
    </w:p>
    <w:p w14:paraId="6111D964" w14:textId="7D5F06F2" w:rsidR="000C7AAF" w:rsidRPr="00C53BEA" w:rsidRDefault="3E76AD72" w:rsidP="00E839B8">
      <w:r w:rsidRPr="00C53BEA">
        <w:t xml:space="preserve">Nedenstående tabel viser økonomien i </w:t>
      </w:r>
      <w:r w:rsidR="36058C3A" w:rsidRPr="00C53BEA">
        <w:t>Aarhus Kommunes</w:t>
      </w:r>
      <w:r w:rsidRPr="00C53BEA">
        <w:t xml:space="preserve"> sociale investeringsfond, som den ser ud på baggrund af regnskab 202</w:t>
      </w:r>
      <w:r w:rsidR="00DD345B" w:rsidRPr="00C53BEA">
        <w:t>3</w:t>
      </w:r>
      <w:r w:rsidRPr="00C53BEA">
        <w:t xml:space="preserve">. </w:t>
      </w:r>
      <w:r w:rsidR="00261C90" w:rsidRPr="00C53BEA">
        <w:t xml:space="preserve">Oversigten </w:t>
      </w:r>
      <w:r w:rsidR="00723F60" w:rsidRPr="00C53BEA">
        <w:t>indeholder</w:t>
      </w:r>
      <w:r w:rsidR="00261C90" w:rsidRPr="00C53BEA">
        <w:t xml:space="preserve"> </w:t>
      </w:r>
      <w:r w:rsidR="00723F60" w:rsidRPr="00C53BEA">
        <w:t xml:space="preserve">udgifterne til driften af Fonden samt til </w:t>
      </w:r>
      <w:r w:rsidR="00261C90" w:rsidRPr="00C53BEA">
        <w:t>alle igangsatte investeringer</w:t>
      </w:r>
      <w:r w:rsidR="00723F60" w:rsidRPr="00C53BEA">
        <w:t>. Samtidig indeholder den de</w:t>
      </w:r>
      <w:r w:rsidR="00261C90" w:rsidRPr="00C53BEA">
        <w:t xml:space="preserve"> forventede resultatbetaling</w:t>
      </w:r>
      <w:r w:rsidR="00723F60" w:rsidRPr="00C53BEA">
        <w:t>er fra de enkelte projekter</w:t>
      </w:r>
      <w:r w:rsidR="002D3337" w:rsidRPr="00C53BEA">
        <w:t>, svarende til 80% effekt.</w:t>
      </w:r>
      <w:r w:rsidR="000C7AAF" w:rsidRPr="00C53BEA">
        <w:t xml:space="preserve"> Hvis indsatserne har en højere eller lavere effekt end forudsat, vil resultatbetalingen blive </w:t>
      </w:r>
      <w:r w:rsidR="003F7445" w:rsidRPr="00C53BEA">
        <w:t xml:space="preserve">påvirket heraf. Med andre ord kan økonomien i Fonden reelt blive både bedre eller dårligere end </w:t>
      </w:r>
      <w:r w:rsidR="00723F60" w:rsidRPr="00C53BEA">
        <w:t>den ser ud til at være på nuværende tidspunkt.</w:t>
      </w:r>
    </w:p>
    <w:p w14:paraId="5608584B" w14:textId="5F40AC7B" w:rsidR="00631BFD" w:rsidRPr="00C53BEA" w:rsidRDefault="3E76AD72" w:rsidP="00E839B8">
      <w:r w:rsidRPr="00C53BEA">
        <w:t xml:space="preserve">Der </w:t>
      </w:r>
      <w:r w:rsidR="00F35FE0" w:rsidRPr="00C53BEA">
        <w:t>blev</w:t>
      </w:r>
      <w:r w:rsidRPr="00C53BEA">
        <w:t xml:space="preserve"> </w:t>
      </w:r>
      <w:r w:rsidR="003D4DB4" w:rsidRPr="00C53BEA">
        <w:t>i 202</w:t>
      </w:r>
      <w:r w:rsidR="00DD345B" w:rsidRPr="00C53BEA">
        <w:t>3</w:t>
      </w:r>
      <w:r w:rsidR="003D4DB4" w:rsidRPr="00C53BEA">
        <w:t xml:space="preserve"> </w:t>
      </w:r>
      <w:r w:rsidRPr="00C53BEA">
        <w:t xml:space="preserve">brugt i alt </w:t>
      </w:r>
      <w:r w:rsidR="00444055" w:rsidRPr="00C53BEA">
        <w:t xml:space="preserve">ca. </w:t>
      </w:r>
      <w:r w:rsidR="001A6661" w:rsidRPr="00C53BEA">
        <w:t>1</w:t>
      </w:r>
      <w:r w:rsidR="00DD345B" w:rsidRPr="00C53BEA">
        <w:t>4,8</w:t>
      </w:r>
      <w:r w:rsidRPr="00C53BEA">
        <w:t xml:space="preserve"> mio. </w:t>
      </w:r>
      <w:r w:rsidR="51BC33FC" w:rsidRPr="00C53BEA">
        <w:t>k</w:t>
      </w:r>
      <w:r w:rsidRPr="00C53BEA">
        <w:t xml:space="preserve">r. </w:t>
      </w:r>
      <w:r w:rsidR="1D6C6690" w:rsidRPr="00C53BEA">
        <w:t xml:space="preserve">af </w:t>
      </w:r>
      <w:r w:rsidR="00B82D79" w:rsidRPr="00C53BEA">
        <w:t xml:space="preserve">Fondens </w:t>
      </w:r>
      <w:r w:rsidR="05FF5053" w:rsidRPr="00C53BEA">
        <w:t>samlede økonomi, hv</w:t>
      </w:r>
      <w:r w:rsidR="003E3B89">
        <w:t>orved</w:t>
      </w:r>
      <w:r w:rsidR="05FF5053" w:rsidRPr="00C53BEA">
        <w:t xml:space="preserve"> der resterer </w:t>
      </w:r>
      <w:r w:rsidR="00444055" w:rsidRPr="00C53BEA">
        <w:t xml:space="preserve">ca. </w:t>
      </w:r>
      <w:r w:rsidR="00E90D72" w:rsidRPr="00C53BEA">
        <w:t>8,3</w:t>
      </w:r>
      <w:r w:rsidR="05FF5053" w:rsidRPr="00C53BEA">
        <w:t xml:space="preserve"> mio. kr. i Fonden. </w:t>
      </w:r>
      <w:r w:rsidR="00A42A6D" w:rsidRPr="00C53BEA">
        <w:t xml:space="preserve">Disse midler </w:t>
      </w:r>
      <w:r w:rsidR="00D67630" w:rsidRPr="00C53BEA">
        <w:t>-</w:t>
      </w:r>
      <w:r w:rsidR="00A42A6D" w:rsidRPr="00C53BEA">
        <w:t xml:space="preserve"> samt en del af den forventede tilbagebetaling</w:t>
      </w:r>
      <w:r w:rsidR="001B7261" w:rsidRPr="00C53BEA">
        <w:t xml:space="preserve"> fra de igangsatte projekter</w:t>
      </w:r>
      <w:r w:rsidR="00047154" w:rsidRPr="00C53BEA">
        <w:t xml:space="preserve"> </w:t>
      </w:r>
      <w:r w:rsidR="00D67630" w:rsidRPr="00C53BEA">
        <w:t xml:space="preserve">- </w:t>
      </w:r>
      <w:r w:rsidR="009066C6" w:rsidRPr="00C53BEA">
        <w:t xml:space="preserve">er dog </w:t>
      </w:r>
      <w:r w:rsidR="0001161D" w:rsidRPr="00C53BEA">
        <w:t xml:space="preserve">allerede </w:t>
      </w:r>
      <w:r w:rsidR="009066C6" w:rsidRPr="00C53BEA">
        <w:t xml:space="preserve">reserveret til </w:t>
      </w:r>
      <w:r w:rsidR="0001161D" w:rsidRPr="00C53BEA">
        <w:t>driften af de</w:t>
      </w:r>
      <w:r w:rsidR="009066C6" w:rsidRPr="00C53BEA">
        <w:t xml:space="preserve"> igangsatte indsatser</w:t>
      </w:r>
      <w:r w:rsidR="005516F8" w:rsidRPr="00C53BEA">
        <w:t xml:space="preserve">, samt til </w:t>
      </w:r>
      <w:r w:rsidR="007F5020">
        <w:t xml:space="preserve">Fondens </w:t>
      </w:r>
      <w:r w:rsidR="005516F8" w:rsidRPr="00C53BEA">
        <w:t>drift</w:t>
      </w:r>
      <w:r w:rsidR="009066C6" w:rsidRPr="00C53BEA">
        <w:t xml:space="preserve">. </w:t>
      </w:r>
      <w:r w:rsidR="00AB52EF" w:rsidRPr="00C53BEA">
        <w:t xml:space="preserve">Det betyder, at Rådets </w:t>
      </w:r>
      <w:r w:rsidR="002432BE" w:rsidRPr="00C53BEA">
        <w:t>muligheder for at investere i nye sociale indsatser i de kommende to år er yderst begrænset</w:t>
      </w:r>
      <w:r w:rsidR="00D67630" w:rsidRPr="00C53BEA">
        <w:t xml:space="preserve">. Ønskes der igangsat </w:t>
      </w:r>
      <w:r w:rsidR="007767AE" w:rsidRPr="00C53BEA">
        <w:t>nye sociale investeringer</w:t>
      </w:r>
      <w:r w:rsidR="005E41F6" w:rsidRPr="00C53BEA">
        <w:t xml:space="preserve"> </w:t>
      </w:r>
      <w:r w:rsidR="00D52436" w:rsidRPr="00C53BEA">
        <w:t>på den korte bane</w:t>
      </w:r>
      <w:r w:rsidR="007767AE" w:rsidRPr="00C53BEA">
        <w:t xml:space="preserve">, er der derfor behov for, at byrådet afsætter flere midler hertil ved budgetlægningen for 2025. </w:t>
      </w:r>
    </w:p>
    <w:p w14:paraId="0FE0779E" w14:textId="408708D2" w:rsidR="2D41F0F8" w:rsidRPr="006244CE" w:rsidRDefault="694D4133" w:rsidP="3CFD5C55">
      <w:pPr>
        <w:spacing w:after="20"/>
        <w:rPr>
          <w:b/>
          <w:bCs/>
        </w:rPr>
      </w:pPr>
      <w:r w:rsidRPr="006244CE">
        <w:rPr>
          <w:b/>
          <w:bCs/>
        </w:rPr>
        <w:lastRenderedPageBreak/>
        <w:t xml:space="preserve">Tabel </w:t>
      </w:r>
      <w:r w:rsidR="74AA716B" w:rsidRPr="006244CE">
        <w:rPr>
          <w:b/>
          <w:bCs/>
        </w:rPr>
        <w:t>1</w:t>
      </w:r>
      <w:r w:rsidRPr="006244CE">
        <w:rPr>
          <w:b/>
          <w:bCs/>
        </w:rPr>
        <w:t>: Økonomien i Aarhus Kommunes sociale investeringsfond</w:t>
      </w:r>
    </w:p>
    <w:tbl>
      <w:tblPr>
        <w:tblStyle w:val="Gittertabel4-farve1"/>
        <w:tblW w:w="9016" w:type="dxa"/>
        <w:tblLayout w:type="fixed"/>
        <w:tblLook w:val="06A0" w:firstRow="1" w:lastRow="0" w:firstColumn="1" w:lastColumn="0" w:noHBand="1" w:noVBand="1"/>
      </w:tblPr>
      <w:tblGrid>
        <w:gridCol w:w="2172"/>
        <w:gridCol w:w="986"/>
        <w:gridCol w:w="991"/>
        <w:gridCol w:w="1046"/>
        <w:gridCol w:w="953"/>
        <w:gridCol w:w="956"/>
        <w:gridCol w:w="956"/>
        <w:gridCol w:w="956"/>
      </w:tblGrid>
      <w:tr w:rsidR="000F7181" w14:paraId="03F7483D" w14:textId="77777777" w:rsidTr="000F7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14:paraId="7C2FBFC4" w14:textId="6CC5A2D5" w:rsidR="000F7181" w:rsidRDefault="000F7181" w:rsidP="3CFD5C55">
            <w:pPr>
              <w:spacing w:line="259" w:lineRule="auto"/>
            </w:pPr>
            <w:r w:rsidRPr="3CFD5C55">
              <w:t>1.000 kr.</w:t>
            </w:r>
          </w:p>
        </w:tc>
        <w:tc>
          <w:tcPr>
            <w:tcW w:w="986" w:type="dxa"/>
          </w:tcPr>
          <w:p w14:paraId="7A8BD52A" w14:textId="0041824A" w:rsidR="000F7181" w:rsidRDefault="000F7181" w:rsidP="3CFD5C55">
            <w:pPr>
              <w:jc w:val="center"/>
              <w:cnfStyle w:val="100000000000" w:firstRow="1" w:lastRow="0" w:firstColumn="0" w:lastColumn="0" w:oddVBand="0" w:evenVBand="0" w:oddHBand="0" w:evenHBand="0" w:firstRowFirstColumn="0" w:firstRowLastColumn="0" w:lastRowFirstColumn="0" w:lastRowLastColumn="0"/>
              <w:rPr>
                <w:b w:val="0"/>
                <w:bCs w:val="0"/>
              </w:rPr>
            </w:pPr>
            <w:r w:rsidRPr="3CFD5C55">
              <w:t>R 2020</w:t>
            </w:r>
          </w:p>
        </w:tc>
        <w:tc>
          <w:tcPr>
            <w:tcW w:w="991" w:type="dxa"/>
          </w:tcPr>
          <w:p w14:paraId="397EA02E" w14:textId="202D1FD6" w:rsidR="000F7181" w:rsidRDefault="000F7181" w:rsidP="3CFD5C55">
            <w:pPr>
              <w:jc w:val="center"/>
              <w:cnfStyle w:val="100000000000" w:firstRow="1" w:lastRow="0" w:firstColumn="0" w:lastColumn="0" w:oddVBand="0" w:evenVBand="0" w:oddHBand="0" w:evenHBand="0" w:firstRowFirstColumn="0" w:firstRowLastColumn="0" w:lastRowFirstColumn="0" w:lastRowLastColumn="0"/>
              <w:rPr>
                <w:b w:val="0"/>
                <w:bCs w:val="0"/>
              </w:rPr>
            </w:pPr>
            <w:r>
              <w:t>R</w:t>
            </w:r>
            <w:r w:rsidRPr="3CFD5C55">
              <w:t xml:space="preserve"> 2021</w:t>
            </w:r>
          </w:p>
        </w:tc>
        <w:tc>
          <w:tcPr>
            <w:tcW w:w="1046" w:type="dxa"/>
          </w:tcPr>
          <w:p w14:paraId="5222D795" w14:textId="1F2A41DC" w:rsidR="000F7181" w:rsidRDefault="000F7181" w:rsidP="3CFD5C55">
            <w:pPr>
              <w:jc w:val="center"/>
              <w:cnfStyle w:val="100000000000" w:firstRow="1" w:lastRow="0" w:firstColumn="0" w:lastColumn="0" w:oddVBand="0" w:evenVBand="0" w:oddHBand="0" w:evenHBand="0" w:firstRowFirstColumn="0" w:firstRowLastColumn="0" w:lastRowFirstColumn="0" w:lastRowLastColumn="0"/>
              <w:rPr>
                <w:b w:val="0"/>
                <w:bCs w:val="0"/>
              </w:rPr>
            </w:pPr>
            <w:r>
              <w:t>R</w:t>
            </w:r>
            <w:r w:rsidRPr="3CFD5C55">
              <w:t xml:space="preserve"> 2022</w:t>
            </w:r>
          </w:p>
        </w:tc>
        <w:tc>
          <w:tcPr>
            <w:tcW w:w="953" w:type="dxa"/>
          </w:tcPr>
          <w:p w14:paraId="0F01ABC9" w14:textId="0C3E3BCC" w:rsidR="000F7181" w:rsidRDefault="00CD4906" w:rsidP="3CFD5C55">
            <w:pPr>
              <w:jc w:val="center"/>
              <w:cnfStyle w:val="100000000000" w:firstRow="1" w:lastRow="0" w:firstColumn="0" w:lastColumn="0" w:oddVBand="0" w:evenVBand="0" w:oddHBand="0" w:evenHBand="0" w:firstRowFirstColumn="0" w:firstRowLastColumn="0" w:lastRowFirstColumn="0" w:lastRowLastColumn="0"/>
              <w:rPr>
                <w:b w:val="0"/>
                <w:bCs w:val="0"/>
              </w:rPr>
            </w:pPr>
            <w:r>
              <w:t>R</w:t>
            </w:r>
            <w:r w:rsidR="000F7181" w:rsidRPr="3CFD5C55">
              <w:t xml:space="preserve"> 2023</w:t>
            </w:r>
          </w:p>
        </w:tc>
        <w:tc>
          <w:tcPr>
            <w:tcW w:w="956" w:type="dxa"/>
          </w:tcPr>
          <w:p w14:paraId="3E63A4C7" w14:textId="6E168201" w:rsidR="000F7181" w:rsidRDefault="000F7181" w:rsidP="3CFD5C55">
            <w:pPr>
              <w:jc w:val="center"/>
              <w:cnfStyle w:val="100000000000" w:firstRow="1" w:lastRow="0" w:firstColumn="0" w:lastColumn="0" w:oddVBand="0" w:evenVBand="0" w:oddHBand="0" w:evenHBand="0" w:firstRowFirstColumn="0" w:firstRowLastColumn="0" w:lastRowFirstColumn="0" w:lastRowLastColumn="0"/>
              <w:rPr>
                <w:b w:val="0"/>
                <w:bCs w:val="0"/>
              </w:rPr>
            </w:pPr>
            <w:r w:rsidRPr="3CFD5C55">
              <w:t>B 2024</w:t>
            </w:r>
          </w:p>
        </w:tc>
        <w:tc>
          <w:tcPr>
            <w:tcW w:w="956" w:type="dxa"/>
          </w:tcPr>
          <w:p w14:paraId="6EED05C5" w14:textId="792A875F" w:rsidR="000F7181" w:rsidRDefault="000F7181" w:rsidP="5074A8CE">
            <w:pPr>
              <w:jc w:val="center"/>
              <w:cnfStyle w:val="100000000000" w:firstRow="1" w:lastRow="0" w:firstColumn="0" w:lastColumn="0" w:oddVBand="0" w:evenVBand="0" w:oddHBand="0" w:evenHBand="0" w:firstRowFirstColumn="0" w:firstRowLastColumn="0" w:lastRowFirstColumn="0" w:lastRowLastColumn="0"/>
            </w:pPr>
            <w:r w:rsidRPr="3CFD5C55">
              <w:t>B 202</w:t>
            </w:r>
            <w:r>
              <w:t>5</w:t>
            </w:r>
          </w:p>
        </w:tc>
        <w:tc>
          <w:tcPr>
            <w:tcW w:w="956" w:type="dxa"/>
          </w:tcPr>
          <w:p w14:paraId="1C8D6669" w14:textId="7A1CCCDE" w:rsidR="000F7181" w:rsidRDefault="000F7181" w:rsidP="5074A8CE">
            <w:pPr>
              <w:jc w:val="center"/>
              <w:cnfStyle w:val="100000000000" w:firstRow="1" w:lastRow="0" w:firstColumn="0" w:lastColumn="0" w:oddVBand="0" w:evenVBand="0" w:oddHBand="0" w:evenHBand="0" w:firstRowFirstColumn="0" w:firstRowLastColumn="0" w:lastRowFirstColumn="0" w:lastRowLastColumn="0"/>
            </w:pPr>
            <w:r>
              <w:t>Efterfølgende år i alt</w:t>
            </w:r>
            <w:r w:rsidR="00F54B18" w:rsidRPr="00F54B18">
              <w:rPr>
                <w:vertAlign w:val="superscript"/>
              </w:rPr>
              <w:t>2</w:t>
            </w:r>
          </w:p>
        </w:tc>
      </w:tr>
      <w:tr w:rsidR="000F7181" w14:paraId="5996AC38" w14:textId="77777777" w:rsidTr="000F7181">
        <w:tc>
          <w:tcPr>
            <w:cnfStyle w:val="001000000000" w:firstRow="0" w:lastRow="0" w:firstColumn="1" w:lastColumn="0" w:oddVBand="0" w:evenVBand="0" w:oddHBand="0" w:evenHBand="0" w:firstRowFirstColumn="0" w:firstRowLastColumn="0" w:lastRowFirstColumn="0" w:lastRowLastColumn="0"/>
            <w:tcW w:w="2172" w:type="dxa"/>
          </w:tcPr>
          <w:p w14:paraId="668753E2" w14:textId="4C9808C0" w:rsidR="000F7181" w:rsidRDefault="000F7181" w:rsidP="3CFD5C55">
            <w:pPr>
              <w:rPr>
                <w:b w:val="0"/>
                <w:bCs w:val="0"/>
                <w:i/>
                <w:iCs/>
              </w:rPr>
            </w:pPr>
            <w:r w:rsidRPr="3CFD5C55">
              <w:rPr>
                <w:b w:val="0"/>
                <w:bCs w:val="0"/>
                <w:i/>
                <w:iCs/>
              </w:rPr>
              <w:t>Drift af Fonden</w:t>
            </w:r>
          </w:p>
        </w:tc>
        <w:tc>
          <w:tcPr>
            <w:tcW w:w="986" w:type="dxa"/>
          </w:tcPr>
          <w:p w14:paraId="6D1C6730" w14:textId="4F99E76F"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91" w:type="dxa"/>
          </w:tcPr>
          <w:p w14:paraId="18C586CF" w14:textId="71C791B2"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1046" w:type="dxa"/>
          </w:tcPr>
          <w:p w14:paraId="4A0D887D" w14:textId="2DC376C5"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53" w:type="dxa"/>
          </w:tcPr>
          <w:p w14:paraId="2AD2A1CA" w14:textId="135668B7"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56" w:type="dxa"/>
          </w:tcPr>
          <w:p w14:paraId="165573D9" w14:textId="3218099B"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56" w:type="dxa"/>
          </w:tcPr>
          <w:p w14:paraId="1AC4DE48" w14:textId="77777777" w:rsidR="000F7181" w:rsidRDefault="000F7181" w:rsidP="5074A8CE">
            <w:pPr>
              <w:jc w:val="right"/>
              <w:cnfStyle w:val="000000000000" w:firstRow="0" w:lastRow="0" w:firstColumn="0" w:lastColumn="0" w:oddVBand="0" w:evenVBand="0" w:oddHBand="0" w:evenHBand="0" w:firstRowFirstColumn="0" w:firstRowLastColumn="0" w:lastRowFirstColumn="0" w:lastRowLastColumn="0"/>
            </w:pPr>
          </w:p>
        </w:tc>
        <w:tc>
          <w:tcPr>
            <w:tcW w:w="956" w:type="dxa"/>
          </w:tcPr>
          <w:p w14:paraId="1A936E06" w14:textId="78F2EEEC" w:rsidR="000F7181" w:rsidRDefault="000F7181" w:rsidP="5074A8CE">
            <w:pPr>
              <w:jc w:val="right"/>
              <w:cnfStyle w:val="000000000000" w:firstRow="0" w:lastRow="0" w:firstColumn="0" w:lastColumn="0" w:oddVBand="0" w:evenVBand="0" w:oddHBand="0" w:evenHBand="0" w:firstRowFirstColumn="0" w:firstRowLastColumn="0" w:lastRowFirstColumn="0" w:lastRowLastColumn="0"/>
            </w:pPr>
          </w:p>
        </w:tc>
      </w:tr>
      <w:tr w:rsidR="00D45654" w14:paraId="20A354D0" w14:textId="77777777">
        <w:tc>
          <w:tcPr>
            <w:cnfStyle w:val="001000000000" w:firstRow="0" w:lastRow="0" w:firstColumn="1" w:lastColumn="0" w:oddVBand="0" w:evenVBand="0" w:oddHBand="0" w:evenHBand="0" w:firstRowFirstColumn="0" w:firstRowLastColumn="0" w:lastRowFirstColumn="0" w:lastRowLastColumn="0"/>
            <w:tcW w:w="2172" w:type="dxa"/>
          </w:tcPr>
          <w:p w14:paraId="505E90C2" w14:textId="4516312C" w:rsidR="00D45654" w:rsidRDefault="00D45654" w:rsidP="00D45654">
            <w:pPr>
              <w:rPr>
                <w:b w:val="0"/>
                <w:bCs w:val="0"/>
              </w:rPr>
            </w:pPr>
            <w:r>
              <w:rPr>
                <w:b w:val="0"/>
                <w:bCs w:val="0"/>
              </w:rPr>
              <w:t>Honorar til Rådet</w:t>
            </w:r>
          </w:p>
        </w:tc>
        <w:tc>
          <w:tcPr>
            <w:tcW w:w="986" w:type="dxa"/>
          </w:tcPr>
          <w:p w14:paraId="152A83F7" w14:textId="26E46152"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100</w:t>
            </w:r>
          </w:p>
        </w:tc>
        <w:tc>
          <w:tcPr>
            <w:tcW w:w="991" w:type="dxa"/>
          </w:tcPr>
          <w:p w14:paraId="1A5144BF" w14:textId="2C166666"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150</w:t>
            </w:r>
          </w:p>
        </w:tc>
        <w:tc>
          <w:tcPr>
            <w:tcW w:w="1046" w:type="dxa"/>
            <w:vAlign w:val="center"/>
          </w:tcPr>
          <w:p w14:paraId="39A8416E" w14:textId="39BB4F56"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rsidRPr="00D45654">
              <w:t>144</w:t>
            </w:r>
          </w:p>
        </w:tc>
        <w:tc>
          <w:tcPr>
            <w:tcW w:w="953" w:type="dxa"/>
          </w:tcPr>
          <w:p w14:paraId="51E480E4" w14:textId="2A77E48E"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150</w:t>
            </w:r>
          </w:p>
        </w:tc>
        <w:tc>
          <w:tcPr>
            <w:tcW w:w="956" w:type="dxa"/>
          </w:tcPr>
          <w:p w14:paraId="5714EE6D" w14:textId="5C06823F"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150</w:t>
            </w:r>
          </w:p>
        </w:tc>
        <w:tc>
          <w:tcPr>
            <w:tcW w:w="956" w:type="dxa"/>
          </w:tcPr>
          <w:p w14:paraId="384B4ED6" w14:textId="044A51D4"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150</w:t>
            </w:r>
          </w:p>
        </w:tc>
        <w:tc>
          <w:tcPr>
            <w:tcW w:w="956" w:type="dxa"/>
          </w:tcPr>
          <w:p w14:paraId="768A8C27" w14:textId="0A21BF88"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1.350</w:t>
            </w:r>
          </w:p>
        </w:tc>
      </w:tr>
      <w:tr w:rsidR="00D45654" w14:paraId="0862B557" w14:textId="77777777">
        <w:tc>
          <w:tcPr>
            <w:cnfStyle w:val="001000000000" w:firstRow="0" w:lastRow="0" w:firstColumn="1" w:lastColumn="0" w:oddVBand="0" w:evenVBand="0" w:oddHBand="0" w:evenHBand="0" w:firstRowFirstColumn="0" w:firstRowLastColumn="0" w:lastRowFirstColumn="0" w:lastRowLastColumn="0"/>
            <w:tcW w:w="2172" w:type="dxa"/>
          </w:tcPr>
          <w:p w14:paraId="33EE4179" w14:textId="3D70310A" w:rsidR="00D45654" w:rsidRDefault="00D45654" w:rsidP="00D45654">
            <w:pPr>
              <w:rPr>
                <w:b w:val="0"/>
                <w:bCs w:val="0"/>
              </w:rPr>
            </w:pPr>
            <w:r>
              <w:rPr>
                <w:b w:val="0"/>
                <w:bCs w:val="0"/>
              </w:rPr>
              <w:t>Sekretariatsbetjening</w:t>
            </w:r>
          </w:p>
        </w:tc>
        <w:tc>
          <w:tcPr>
            <w:tcW w:w="986" w:type="dxa"/>
          </w:tcPr>
          <w:p w14:paraId="67573D07" w14:textId="17F79668"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300</w:t>
            </w:r>
          </w:p>
        </w:tc>
        <w:tc>
          <w:tcPr>
            <w:tcW w:w="991" w:type="dxa"/>
          </w:tcPr>
          <w:p w14:paraId="00EF5FA9" w14:textId="2C5600A6"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200</w:t>
            </w:r>
          </w:p>
        </w:tc>
        <w:tc>
          <w:tcPr>
            <w:tcW w:w="1046" w:type="dxa"/>
            <w:vAlign w:val="center"/>
          </w:tcPr>
          <w:p w14:paraId="20E44F8F" w14:textId="61DF74E0"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rsidRPr="00D45654">
              <w:t>300</w:t>
            </w:r>
          </w:p>
        </w:tc>
        <w:tc>
          <w:tcPr>
            <w:tcW w:w="953" w:type="dxa"/>
          </w:tcPr>
          <w:p w14:paraId="0F14545F" w14:textId="71BB3B99"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300</w:t>
            </w:r>
          </w:p>
        </w:tc>
        <w:tc>
          <w:tcPr>
            <w:tcW w:w="956" w:type="dxa"/>
          </w:tcPr>
          <w:p w14:paraId="536446F9" w14:textId="34D5AB63"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300</w:t>
            </w:r>
          </w:p>
        </w:tc>
        <w:tc>
          <w:tcPr>
            <w:tcW w:w="956" w:type="dxa"/>
          </w:tcPr>
          <w:p w14:paraId="08DAF2C2" w14:textId="75B19FE5"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300</w:t>
            </w:r>
          </w:p>
        </w:tc>
        <w:tc>
          <w:tcPr>
            <w:tcW w:w="956" w:type="dxa"/>
          </w:tcPr>
          <w:p w14:paraId="2F066C85" w14:textId="5D5E9C90"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2.700</w:t>
            </w:r>
          </w:p>
        </w:tc>
      </w:tr>
      <w:tr w:rsidR="00D45654" w14:paraId="2590BF1B" w14:textId="77777777">
        <w:tc>
          <w:tcPr>
            <w:cnfStyle w:val="001000000000" w:firstRow="0" w:lastRow="0" w:firstColumn="1" w:lastColumn="0" w:oddVBand="0" w:evenVBand="0" w:oddHBand="0" w:evenHBand="0" w:firstRowFirstColumn="0" w:firstRowLastColumn="0" w:lastRowFirstColumn="0" w:lastRowLastColumn="0"/>
            <w:tcW w:w="2172" w:type="dxa"/>
          </w:tcPr>
          <w:p w14:paraId="5FD86807" w14:textId="00ACC82F" w:rsidR="00D45654" w:rsidRDefault="00D45654" w:rsidP="00D45654">
            <w:pPr>
              <w:rPr>
                <w:b w:val="0"/>
                <w:bCs w:val="0"/>
              </w:rPr>
            </w:pPr>
            <w:r>
              <w:rPr>
                <w:b w:val="0"/>
                <w:bCs w:val="0"/>
              </w:rPr>
              <w:t>Øvrig drift af Rådet</w:t>
            </w:r>
          </w:p>
        </w:tc>
        <w:tc>
          <w:tcPr>
            <w:tcW w:w="986" w:type="dxa"/>
          </w:tcPr>
          <w:p w14:paraId="0B3DD60F" w14:textId="5FE89B50"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22</w:t>
            </w:r>
          </w:p>
        </w:tc>
        <w:tc>
          <w:tcPr>
            <w:tcW w:w="991" w:type="dxa"/>
          </w:tcPr>
          <w:p w14:paraId="18F13A98" w14:textId="5B0FF679"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24</w:t>
            </w:r>
          </w:p>
        </w:tc>
        <w:tc>
          <w:tcPr>
            <w:tcW w:w="1046" w:type="dxa"/>
            <w:vAlign w:val="center"/>
          </w:tcPr>
          <w:p w14:paraId="41058FA6" w14:textId="54939F06"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rsidRPr="00D45654">
              <w:t>17</w:t>
            </w:r>
          </w:p>
        </w:tc>
        <w:tc>
          <w:tcPr>
            <w:tcW w:w="953" w:type="dxa"/>
          </w:tcPr>
          <w:p w14:paraId="27F259FC" w14:textId="5C0409FC" w:rsidR="00D45654" w:rsidRPr="00A131F2" w:rsidRDefault="009C3B55" w:rsidP="00D45654">
            <w:pPr>
              <w:jc w:val="right"/>
              <w:cnfStyle w:val="000000000000" w:firstRow="0" w:lastRow="0" w:firstColumn="0" w:lastColumn="0" w:oddVBand="0" w:evenVBand="0" w:oddHBand="0" w:evenHBand="0" w:firstRowFirstColumn="0" w:firstRowLastColumn="0" w:lastRowFirstColumn="0" w:lastRowLastColumn="0"/>
            </w:pPr>
            <w:r w:rsidRPr="00A131F2">
              <w:t>79</w:t>
            </w:r>
          </w:p>
        </w:tc>
        <w:tc>
          <w:tcPr>
            <w:tcW w:w="956" w:type="dxa"/>
          </w:tcPr>
          <w:p w14:paraId="6273CE09" w14:textId="76839008"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50</w:t>
            </w:r>
          </w:p>
        </w:tc>
        <w:tc>
          <w:tcPr>
            <w:tcW w:w="956" w:type="dxa"/>
          </w:tcPr>
          <w:p w14:paraId="38AFC416" w14:textId="1E6B2BB8"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50</w:t>
            </w:r>
          </w:p>
        </w:tc>
        <w:tc>
          <w:tcPr>
            <w:tcW w:w="956" w:type="dxa"/>
          </w:tcPr>
          <w:p w14:paraId="61239A7C" w14:textId="1D30DD42" w:rsidR="00D45654" w:rsidRDefault="00D45654" w:rsidP="00D45654">
            <w:pPr>
              <w:jc w:val="right"/>
              <w:cnfStyle w:val="000000000000" w:firstRow="0" w:lastRow="0" w:firstColumn="0" w:lastColumn="0" w:oddVBand="0" w:evenVBand="0" w:oddHBand="0" w:evenHBand="0" w:firstRowFirstColumn="0" w:firstRowLastColumn="0" w:lastRowFirstColumn="0" w:lastRowLastColumn="0"/>
            </w:pPr>
            <w:r>
              <w:t>450</w:t>
            </w:r>
          </w:p>
        </w:tc>
      </w:tr>
      <w:tr w:rsidR="000F7181" w14:paraId="04E98C26" w14:textId="77777777" w:rsidTr="000F7181">
        <w:tc>
          <w:tcPr>
            <w:cnfStyle w:val="001000000000" w:firstRow="0" w:lastRow="0" w:firstColumn="1" w:lastColumn="0" w:oddVBand="0" w:evenVBand="0" w:oddHBand="0" w:evenHBand="0" w:firstRowFirstColumn="0" w:firstRowLastColumn="0" w:lastRowFirstColumn="0" w:lastRowLastColumn="0"/>
            <w:tcW w:w="2172" w:type="dxa"/>
          </w:tcPr>
          <w:p w14:paraId="221B5C83" w14:textId="52E916E8" w:rsidR="000F7181" w:rsidRDefault="000F7181" w:rsidP="3CFD5C55">
            <w:pPr>
              <w:rPr>
                <w:b w:val="0"/>
                <w:bCs w:val="0"/>
                <w:i/>
                <w:iCs/>
              </w:rPr>
            </w:pPr>
          </w:p>
        </w:tc>
        <w:tc>
          <w:tcPr>
            <w:tcW w:w="986" w:type="dxa"/>
          </w:tcPr>
          <w:p w14:paraId="64C7C4D0" w14:textId="00100C6B"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91" w:type="dxa"/>
          </w:tcPr>
          <w:p w14:paraId="6EC0A54D" w14:textId="09FDFFCF"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1046" w:type="dxa"/>
          </w:tcPr>
          <w:p w14:paraId="640F39F4" w14:textId="492E9922"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53" w:type="dxa"/>
          </w:tcPr>
          <w:p w14:paraId="71069C50" w14:textId="47C1024E" w:rsidR="000F7181" w:rsidRPr="00A131F2"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56" w:type="dxa"/>
          </w:tcPr>
          <w:p w14:paraId="530157F9" w14:textId="14D1A460"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56" w:type="dxa"/>
          </w:tcPr>
          <w:p w14:paraId="11F7F41E" w14:textId="77777777" w:rsidR="000F7181" w:rsidRDefault="000F7181" w:rsidP="5074A8CE">
            <w:pPr>
              <w:jc w:val="right"/>
              <w:cnfStyle w:val="000000000000" w:firstRow="0" w:lastRow="0" w:firstColumn="0" w:lastColumn="0" w:oddVBand="0" w:evenVBand="0" w:oddHBand="0" w:evenHBand="0" w:firstRowFirstColumn="0" w:firstRowLastColumn="0" w:lastRowFirstColumn="0" w:lastRowLastColumn="0"/>
            </w:pPr>
          </w:p>
        </w:tc>
        <w:tc>
          <w:tcPr>
            <w:tcW w:w="956" w:type="dxa"/>
          </w:tcPr>
          <w:p w14:paraId="34C3A8F3" w14:textId="02A1BDB8" w:rsidR="000F7181" w:rsidRDefault="000F7181" w:rsidP="5074A8CE">
            <w:pPr>
              <w:jc w:val="right"/>
              <w:cnfStyle w:val="000000000000" w:firstRow="0" w:lastRow="0" w:firstColumn="0" w:lastColumn="0" w:oddVBand="0" w:evenVBand="0" w:oddHBand="0" w:evenHBand="0" w:firstRowFirstColumn="0" w:firstRowLastColumn="0" w:lastRowFirstColumn="0" w:lastRowLastColumn="0"/>
            </w:pPr>
          </w:p>
        </w:tc>
      </w:tr>
      <w:tr w:rsidR="000F7181" w14:paraId="1CFE25E1" w14:textId="77777777" w:rsidTr="000F7181">
        <w:tc>
          <w:tcPr>
            <w:cnfStyle w:val="001000000000" w:firstRow="0" w:lastRow="0" w:firstColumn="1" w:lastColumn="0" w:oddVBand="0" w:evenVBand="0" w:oddHBand="0" w:evenHBand="0" w:firstRowFirstColumn="0" w:firstRowLastColumn="0" w:lastRowFirstColumn="0" w:lastRowLastColumn="0"/>
            <w:tcW w:w="2172" w:type="dxa"/>
          </w:tcPr>
          <w:p w14:paraId="6A23C803" w14:textId="5E569887" w:rsidR="000F7181" w:rsidRDefault="000F7181" w:rsidP="3CFD5C55">
            <w:pPr>
              <w:rPr>
                <w:b w:val="0"/>
                <w:bCs w:val="0"/>
                <w:i/>
                <w:iCs/>
              </w:rPr>
            </w:pPr>
            <w:r w:rsidRPr="3CFD5C55">
              <w:rPr>
                <w:b w:val="0"/>
                <w:bCs w:val="0"/>
                <w:i/>
                <w:iCs/>
              </w:rPr>
              <w:t>Indsatser</w:t>
            </w:r>
          </w:p>
        </w:tc>
        <w:tc>
          <w:tcPr>
            <w:tcW w:w="986" w:type="dxa"/>
          </w:tcPr>
          <w:p w14:paraId="1A723DF2" w14:textId="5B6B63B6"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91" w:type="dxa"/>
          </w:tcPr>
          <w:p w14:paraId="1B28E717" w14:textId="708F7F41"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1046" w:type="dxa"/>
          </w:tcPr>
          <w:p w14:paraId="13E37DAD" w14:textId="294B8620"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53" w:type="dxa"/>
          </w:tcPr>
          <w:p w14:paraId="039AE686" w14:textId="06B170DB" w:rsidR="000F7181" w:rsidRPr="00A131F2"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56" w:type="dxa"/>
          </w:tcPr>
          <w:p w14:paraId="3FC8B8FB" w14:textId="4EADFE6B" w:rsidR="000F7181" w:rsidRDefault="000F7181" w:rsidP="3CFD5C55">
            <w:pPr>
              <w:jc w:val="right"/>
              <w:cnfStyle w:val="000000000000" w:firstRow="0" w:lastRow="0" w:firstColumn="0" w:lastColumn="0" w:oddVBand="0" w:evenVBand="0" w:oddHBand="0" w:evenHBand="0" w:firstRowFirstColumn="0" w:firstRowLastColumn="0" w:lastRowFirstColumn="0" w:lastRowLastColumn="0"/>
            </w:pPr>
          </w:p>
        </w:tc>
        <w:tc>
          <w:tcPr>
            <w:tcW w:w="956" w:type="dxa"/>
          </w:tcPr>
          <w:p w14:paraId="36EF82B1" w14:textId="77777777" w:rsidR="000F7181" w:rsidRDefault="000F7181" w:rsidP="5074A8CE">
            <w:pPr>
              <w:jc w:val="right"/>
              <w:cnfStyle w:val="000000000000" w:firstRow="0" w:lastRow="0" w:firstColumn="0" w:lastColumn="0" w:oddVBand="0" w:evenVBand="0" w:oddHBand="0" w:evenHBand="0" w:firstRowFirstColumn="0" w:firstRowLastColumn="0" w:lastRowFirstColumn="0" w:lastRowLastColumn="0"/>
            </w:pPr>
          </w:p>
        </w:tc>
        <w:tc>
          <w:tcPr>
            <w:tcW w:w="956" w:type="dxa"/>
          </w:tcPr>
          <w:p w14:paraId="6E7B1335" w14:textId="52197D7A" w:rsidR="000F7181" w:rsidRDefault="000F7181" w:rsidP="5074A8CE">
            <w:pPr>
              <w:jc w:val="right"/>
              <w:cnfStyle w:val="000000000000" w:firstRow="0" w:lastRow="0" w:firstColumn="0" w:lastColumn="0" w:oddVBand="0" w:evenVBand="0" w:oddHBand="0" w:evenHBand="0" w:firstRowFirstColumn="0" w:firstRowLastColumn="0" w:lastRowFirstColumn="0" w:lastRowLastColumn="0"/>
            </w:pPr>
          </w:p>
        </w:tc>
      </w:tr>
      <w:tr w:rsidR="00932A14" w14:paraId="7B1A2C76" w14:textId="77777777">
        <w:tc>
          <w:tcPr>
            <w:cnfStyle w:val="001000000000" w:firstRow="0" w:lastRow="0" w:firstColumn="1" w:lastColumn="0" w:oddVBand="0" w:evenVBand="0" w:oddHBand="0" w:evenHBand="0" w:firstRowFirstColumn="0" w:firstRowLastColumn="0" w:lastRowFirstColumn="0" w:lastRowLastColumn="0"/>
            <w:tcW w:w="2172" w:type="dxa"/>
          </w:tcPr>
          <w:p w14:paraId="19C924FC" w14:textId="29172212" w:rsidR="00932A14" w:rsidRDefault="00932A14" w:rsidP="00932A14">
            <w:pPr>
              <w:rPr>
                <w:b w:val="0"/>
                <w:bCs w:val="0"/>
              </w:rPr>
            </w:pPr>
            <w:r>
              <w:rPr>
                <w:b w:val="0"/>
                <w:bCs w:val="0"/>
              </w:rPr>
              <w:t>Job BootCamp</w:t>
            </w:r>
          </w:p>
        </w:tc>
        <w:tc>
          <w:tcPr>
            <w:tcW w:w="986" w:type="dxa"/>
            <w:vAlign w:val="center"/>
          </w:tcPr>
          <w:p w14:paraId="659F732B" w14:textId="232D4239"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800</w:t>
            </w:r>
          </w:p>
        </w:tc>
        <w:tc>
          <w:tcPr>
            <w:tcW w:w="991" w:type="dxa"/>
            <w:vAlign w:val="center"/>
          </w:tcPr>
          <w:p w14:paraId="67EAAE37" w14:textId="1A52405A"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14B5202E" w14:textId="607B86A6"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4BD92471" w14:textId="7DE972DB" w:rsidR="00932A14" w:rsidRPr="00A131F2"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A131F2">
              <w:t> </w:t>
            </w:r>
          </w:p>
        </w:tc>
        <w:tc>
          <w:tcPr>
            <w:tcW w:w="956" w:type="dxa"/>
            <w:vAlign w:val="center"/>
          </w:tcPr>
          <w:p w14:paraId="00BB7EC0" w14:textId="7FE8329E"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3F835979" w14:textId="09EAC95E"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016EF360" w14:textId="0F3BD944"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r>
      <w:tr w:rsidR="00932A14" w14:paraId="5FD34740" w14:textId="77777777">
        <w:tc>
          <w:tcPr>
            <w:cnfStyle w:val="001000000000" w:firstRow="0" w:lastRow="0" w:firstColumn="1" w:lastColumn="0" w:oddVBand="0" w:evenVBand="0" w:oddHBand="0" w:evenHBand="0" w:firstRowFirstColumn="0" w:firstRowLastColumn="0" w:lastRowFirstColumn="0" w:lastRowLastColumn="0"/>
            <w:tcW w:w="2172" w:type="dxa"/>
          </w:tcPr>
          <w:p w14:paraId="11655B90" w14:textId="1414B97E" w:rsidR="00932A14" w:rsidRDefault="00932A14" w:rsidP="00932A14">
            <w:pPr>
              <w:rPr>
                <w:b w:val="0"/>
                <w:bCs w:val="0"/>
              </w:rPr>
            </w:pPr>
            <w:r>
              <w:rPr>
                <w:b w:val="0"/>
                <w:bCs w:val="0"/>
              </w:rPr>
              <w:t>- Resultatbetaling</w:t>
            </w:r>
            <w:r w:rsidRPr="00F54B18">
              <w:rPr>
                <w:b w:val="0"/>
                <w:bCs w:val="0"/>
                <w:vertAlign w:val="superscript"/>
              </w:rPr>
              <w:t>1</w:t>
            </w:r>
            <w:r>
              <w:rPr>
                <w:b w:val="0"/>
                <w:bCs w:val="0"/>
              </w:rPr>
              <w:t xml:space="preserve"> </w:t>
            </w:r>
          </w:p>
        </w:tc>
        <w:tc>
          <w:tcPr>
            <w:tcW w:w="986" w:type="dxa"/>
            <w:vAlign w:val="center"/>
          </w:tcPr>
          <w:p w14:paraId="68286C87" w14:textId="67C4A4F9"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-900</w:t>
            </w:r>
          </w:p>
        </w:tc>
        <w:tc>
          <w:tcPr>
            <w:tcW w:w="991" w:type="dxa"/>
            <w:vAlign w:val="center"/>
          </w:tcPr>
          <w:p w14:paraId="31ED1DE6" w14:textId="7DF9C184"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0FA61E71" w14:textId="7181D5B8"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3794EF50" w14:textId="1CF0DBEC" w:rsidR="00932A14" w:rsidRPr="00A131F2"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A131F2">
              <w:t> </w:t>
            </w:r>
          </w:p>
        </w:tc>
        <w:tc>
          <w:tcPr>
            <w:tcW w:w="956" w:type="dxa"/>
            <w:vAlign w:val="center"/>
          </w:tcPr>
          <w:p w14:paraId="6F05B594" w14:textId="5F31ABBF"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2F5B720E" w14:textId="0F96B560"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09FCCC24" w14:textId="23B8E870"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r>
      <w:tr w:rsidR="00932A14" w14:paraId="0FBD984A" w14:textId="77777777">
        <w:tc>
          <w:tcPr>
            <w:cnfStyle w:val="001000000000" w:firstRow="0" w:lastRow="0" w:firstColumn="1" w:lastColumn="0" w:oddVBand="0" w:evenVBand="0" w:oddHBand="0" w:evenHBand="0" w:firstRowFirstColumn="0" w:firstRowLastColumn="0" w:lastRowFirstColumn="0" w:lastRowLastColumn="0"/>
            <w:tcW w:w="2172" w:type="dxa"/>
          </w:tcPr>
          <w:p w14:paraId="544D270E" w14:textId="67A5CFF5" w:rsidR="00932A14" w:rsidRDefault="00F109CA" w:rsidP="00932A14">
            <w:pPr>
              <w:rPr>
                <w:b w:val="0"/>
                <w:bCs w:val="0"/>
              </w:rPr>
            </w:pPr>
            <w:r>
              <w:rPr>
                <w:b w:val="0"/>
                <w:bCs w:val="0"/>
              </w:rPr>
              <w:t xml:space="preserve">2 </w:t>
            </w:r>
            <w:r w:rsidR="00932A14">
              <w:rPr>
                <w:b w:val="0"/>
                <w:bCs w:val="0"/>
              </w:rPr>
              <w:t>Housing First</w:t>
            </w:r>
            <w:r w:rsidR="00AA2364">
              <w:rPr>
                <w:b w:val="0"/>
                <w:bCs w:val="0"/>
              </w:rPr>
              <w:t>-indsatser</w:t>
            </w:r>
            <w:r w:rsidR="007C2B0B">
              <w:rPr>
                <w:b w:val="0"/>
                <w:bCs w:val="0"/>
              </w:rPr>
              <w:t xml:space="preserve"> </w:t>
            </w:r>
          </w:p>
        </w:tc>
        <w:tc>
          <w:tcPr>
            <w:tcW w:w="986" w:type="dxa"/>
            <w:vAlign w:val="center"/>
          </w:tcPr>
          <w:p w14:paraId="78E892CB" w14:textId="07B9CBE2"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2031CD19" w14:textId="7DCF639B" w:rsidR="00932A14" w:rsidRPr="002B1035"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1.945</w:t>
            </w:r>
          </w:p>
        </w:tc>
        <w:tc>
          <w:tcPr>
            <w:tcW w:w="1046" w:type="dxa"/>
            <w:vAlign w:val="center"/>
          </w:tcPr>
          <w:p w14:paraId="5E2ED10E" w14:textId="182D2E97" w:rsidR="00932A14" w:rsidRPr="005E3B8F"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3.494</w:t>
            </w:r>
          </w:p>
        </w:tc>
        <w:tc>
          <w:tcPr>
            <w:tcW w:w="953" w:type="dxa"/>
            <w:vAlign w:val="center"/>
          </w:tcPr>
          <w:p w14:paraId="66C85631" w14:textId="1861254F" w:rsidR="00932A14" w:rsidRPr="00A131F2"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A131F2">
              <w:t>3.744</w:t>
            </w:r>
          </w:p>
        </w:tc>
        <w:tc>
          <w:tcPr>
            <w:tcW w:w="956" w:type="dxa"/>
            <w:vAlign w:val="center"/>
          </w:tcPr>
          <w:p w14:paraId="6476B3B9" w14:textId="61E101FE" w:rsidR="00932A14" w:rsidRPr="00275E03"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275E03">
              <w:t>2.410</w:t>
            </w:r>
          </w:p>
        </w:tc>
        <w:tc>
          <w:tcPr>
            <w:tcW w:w="956" w:type="dxa"/>
            <w:vAlign w:val="center"/>
          </w:tcPr>
          <w:p w14:paraId="434A9711" w14:textId="10165341" w:rsidR="00932A14" w:rsidRPr="00275E03"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275E03">
              <w:t> </w:t>
            </w:r>
          </w:p>
        </w:tc>
        <w:tc>
          <w:tcPr>
            <w:tcW w:w="956" w:type="dxa"/>
            <w:vAlign w:val="center"/>
          </w:tcPr>
          <w:p w14:paraId="6C9E3EFD" w14:textId="4384A042" w:rsidR="00932A14" w:rsidRPr="002B1035"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r>
      <w:tr w:rsidR="00932A14" w14:paraId="14A9C40E" w14:textId="77777777">
        <w:tc>
          <w:tcPr>
            <w:cnfStyle w:val="001000000000" w:firstRow="0" w:lastRow="0" w:firstColumn="1" w:lastColumn="0" w:oddVBand="0" w:evenVBand="0" w:oddHBand="0" w:evenHBand="0" w:firstRowFirstColumn="0" w:firstRowLastColumn="0" w:lastRowFirstColumn="0" w:lastRowLastColumn="0"/>
            <w:tcW w:w="2172" w:type="dxa"/>
          </w:tcPr>
          <w:p w14:paraId="798F56DC" w14:textId="5E6019B3" w:rsidR="00932A14" w:rsidRDefault="00932A14" w:rsidP="00932A14">
            <w:pPr>
              <w:rPr>
                <w:b w:val="0"/>
                <w:bCs w:val="0"/>
              </w:rPr>
            </w:pPr>
            <w:r>
              <w:rPr>
                <w:b w:val="0"/>
                <w:bCs w:val="0"/>
              </w:rPr>
              <w:t>- Resultatbetaling</w:t>
            </w:r>
            <w:r w:rsidRPr="00A675B2">
              <w:rPr>
                <w:b w:val="0"/>
                <w:bCs w:val="0"/>
                <w:vertAlign w:val="superscript"/>
              </w:rPr>
              <w:t>1</w:t>
            </w:r>
          </w:p>
        </w:tc>
        <w:tc>
          <w:tcPr>
            <w:tcW w:w="986" w:type="dxa"/>
            <w:vAlign w:val="center"/>
          </w:tcPr>
          <w:p w14:paraId="307DF95B" w14:textId="5204CDEE"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1BE92EF1" w14:textId="1D5D0804" w:rsidR="00932A14" w:rsidRP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6DFDFE36" w14:textId="4E094AFF" w:rsidR="00932A14" w:rsidRPr="005E3B8F"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w:t>
            </w:r>
            <w:r w:rsidR="005D5F3A">
              <w:t>4</w:t>
            </w:r>
            <w:r w:rsidRPr="00932A14">
              <w:t>5</w:t>
            </w:r>
          </w:p>
        </w:tc>
        <w:tc>
          <w:tcPr>
            <w:tcW w:w="953" w:type="dxa"/>
            <w:vAlign w:val="center"/>
          </w:tcPr>
          <w:p w14:paraId="25156E8C" w14:textId="22440183" w:rsidR="00932A14" w:rsidRPr="0012715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127154">
              <w:t>-</w:t>
            </w:r>
            <w:r w:rsidR="009C3B55" w:rsidRPr="00127154">
              <w:t>1.313</w:t>
            </w:r>
          </w:p>
        </w:tc>
        <w:tc>
          <w:tcPr>
            <w:tcW w:w="956" w:type="dxa"/>
            <w:vAlign w:val="center"/>
          </w:tcPr>
          <w:p w14:paraId="0BA89021" w14:textId="624B6082" w:rsidR="00932A14" w:rsidRPr="00127154" w:rsidRDefault="00857961" w:rsidP="00932A14">
            <w:pPr>
              <w:jc w:val="right"/>
              <w:cnfStyle w:val="000000000000" w:firstRow="0" w:lastRow="0" w:firstColumn="0" w:lastColumn="0" w:oddVBand="0" w:evenVBand="0" w:oddHBand="0" w:evenHBand="0" w:firstRowFirstColumn="0" w:firstRowLastColumn="0" w:lastRowFirstColumn="0" w:lastRowLastColumn="0"/>
            </w:pPr>
            <w:r w:rsidRPr="00127154">
              <w:t>-4.699</w:t>
            </w:r>
          </w:p>
        </w:tc>
        <w:tc>
          <w:tcPr>
            <w:tcW w:w="956" w:type="dxa"/>
            <w:vAlign w:val="center"/>
          </w:tcPr>
          <w:p w14:paraId="482F64C5" w14:textId="34FD611A" w:rsidR="00932A14" w:rsidRPr="00127154" w:rsidRDefault="00127154" w:rsidP="00932A14">
            <w:pPr>
              <w:jc w:val="right"/>
              <w:cnfStyle w:val="000000000000" w:firstRow="0" w:lastRow="0" w:firstColumn="0" w:lastColumn="0" w:oddVBand="0" w:evenVBand="0" w:oddHBand="0" w:evenHBand="0" w:firstRowFirstColumn="0" w:firstRowLastColumn="0" w:lastRowFirstColumn="0" w:lastRowLastColumn="0"/>
            </w:pPr>
            <w:r w:rsidRPr="00127154">
              <w:t>-3.859</w:t>
            </w:r>
          </w:p>
        </w:tc>
        <w:tc>
          <w:tcPr>
            <w:tcW w:w="956" w:type="dxa"/>
            <w:vAlign w:val="center"/>
          </w:tcPr>
          <w:p w14:paraId="58005921" w14:textId="48DAA4D2" w:rsidR="00932A14" w:rsidRPr="00B15EAE" w:rsidRDefault="0027091E" w:rsidP="00932A14">
            <w:pPr>
              <w:jc w:val="right"/>
              <w:cnfStyle w:val="000000000000" w:firstRow="0" w:lastRow="0" w:firstColumn="0" w:lastColumn="0" w:oddVBand="0" w:evenVBand="0" w:oddHBand="0" w:evenHBand="0" w:firstRowFirstColumn="0" w:firstRowLastColumn="0" w:lastRowFirstColumn="0" w:lastRowLastColumn="0"/>
            </w:pPr>
            <w:r>
              <w:t>0</w:t>
            </w:r>
            <w:r w:rsidR="00932A14" w:rsidRPr="00932A14">
              <w:t> </w:t>
            </w:r>
          </w:p>
        </w:tc>
      </w:tr>
      <w:tr w:rsidR="00932A14" w14:paraId="503C0652" w14:textId="77777777">
        <w:tc>
          <w:tcPr>
            <w:cnfStyle w:val="001000000000" w:firstRow="0" w:lastRow="0" w:firstColumn="1" w:lastColumn="0" w:oddVBand="0" w:evenVBand="0" w:oddHBand="0" w:evenHBand="0" w:firstRowFirstColumn="0" w:firstRowLastColumn="0" w:lastRowFirstColumn="0" w:lastRowLastColumn="0"/>
            <w:tcW w:w="2172" w:type="dxa"/>
          </w:tcPr>
          <w:p w14:paraId="2A1128F2" w14:textId="28DAEA10" w:rsidR="00932A14" w:rsidRDefault="00932A14" w:rsidP="00932A14">
            <w:pPr>
              <w:rPr>
                <w:b w:val="0"/>
                <w:bCs w:val="0"/>
              </w:rPr>
            </w:pPr>
            <w:r>
              <w:rPr>
                <w:b w:val="0"/>
                <w:bCs w:val="0"/>
              </w:rPr>
              <w:t>Dialog mod Vold</w:t>
            </w:r>
            <w:r w:rsidRPr="00A675B2">
              <w:rPr>
                <w:b w:val="0"/>
                <w:bCs w:val="0"/>
                <w:vertAlign w:val="superscript"/>
              </w:rPr>
              <w:t>3</w:t>
            </w:r>
          </w:p>
        </w:tc>
        <w:tc>
          <w:tcPr>
            <w:tcW w:w="986" w:type="dxa"/>
            <w:vAlign w:val="center"/>
          </w:tcPr>
          <w:p w14:paraId="6F5C93FE" w14:textId="4D4EAADA"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4DA66D6F" w14:textId="5DFD4FB9"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506</w:t>
            </w:r>
          </w:p>
        </w:tc>
        <w:tc>
          <w:tcPr>
            <w:tcW w:w="1046" w:type="dxa"/>
            <w:vAlign w:val="center"/>
          </w:tcPr>
          <w:p w14:paraId="04C12667" w14:textId="59E866F0"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474</w:t>
            </w:r>
          </w:p>
        </w:tc>
        <w:tc>
          <w:tcPr>
            <w:tcW w:w="953" w:type="dxa"/>
            <w:vAlign w:val="center"/>
          </w:tcPr>
          <w:p w14:paraId="00EAE030" w14:textId="65D8BF13" w:rsidR="00932A14" w:rsidRPr="00A131F2" w:rsidRDefault="00881F79" w:rsidP="00932A14">
            <w:pPr>
              <w:jc w:val="right"/>
              <w:cnfStyle w:val="000000000000" w:firstRow="0" w:lastRow="0" w:firstColumn="0" w:lastColumn="0" w:oddVBand="0" w:evenVBand="0" w:oddHBand="0" w:evenHBand="0" w:firstRowFirstColumn="0" w:firstRowLastColumn="0" w:lastRowFirstColumn="0" w:lastRowLastColumn="0"/>
            </w:pPr>
            <w:r w:rsidRPr="00A131F2">
              <w:t>803</w:t>
            </w:r>
          </w:p>
        </w:tc>
        <w:tc>
          <w:tcPr>
            <w:tcW w:w="956" w:type="dxa"/>
            <w:vAlign w:val="center"/>
          </w:tcPr>
          <w:p w14:paraId="4DA74FB4" w14:textId="54A4B40A" w:rsidR="00932A14" w:rsidRPr="00C94D27" w:rsidRDefault="00932A14" w:rsidP="00932A14">
            <w:pPr>
              <w:jc w:val="right"/>
              <w:cnfStyle w:val="000000000000" w:firstRow="0" w:lastRow="0" w:firstColumn="0" w:lastColumn="0" w:oddVBand="0" w:evenVBand="0" w:oddHBand="0" w:evenHBand="0" w:firstRowFirstColumn="0" w:firstRowLastColumn="0" w:lastRowFirstColumn="0" w:lastRowLastColumn="0"/>
            </w:pPr>
          </w:p>
        </w:tc>
        <w:tc>
          <w:tcPr>
            <w:tcW w:w="956" w:type="dxa"/>
            <w:vAlign w:val="center"/>
          </w:tcPr>
          <w:p w14:paraId="69E5FB0B" w14:textId="023182DA" w:rsidR="00932A14" w:rsidRPr="00C94D27"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C94D27">
              <w:t> </w:t>
            </w:r>
          </w:p>
        </w:tc>
        <w:tc>
          <w:tcPr>
            <w:tcW w:w="956" w:type="dxa"/>
            <w:vAlign w:val="center"/>
          </w:tcPr>
          <w:p w14:paraId="26A9840F" w14:textId="4075A57D" w:rsidR="00932A14" w:rsidRPr="00C94D27"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C94D27">
              <w:t> </w:t>
            </w:r>
          </w:p>
        </w:tc>
      </w:tr>
      <w:tr w:rsidR="00932A14" w14:paraId="50A0EC22" w14:textId="77777777">
        <w:tc>
          <w:tcPr>
            <w:cnfStyle w:val="001000000000" w:firstRow="0" w:lastRow="0" w:firstColumn="1" w:lastColumn="0" w:oddVBand="0" w:evenVBand="0" w:oddHBand="0" w:evenHBand="0" w:firstRowFirstColumn="0" w:firstRowLastColumn="0" w:lastRowFirstColumn="0" w:lastRowLastColumn="0"/>
            <w:tcW w:w="2172" w:type="dxa"/>
          </w:tcPr>
          <w:p w14:paraId="29CB4D95" w14:textId="34770D58" w:rsidR="00932A14" w:rsidRPr="00831B6E" w:rsidRDefault="00932A14" w:rsidP="00932A14">
            <w:pPr>
              <w:rPr>
                <w:b w:val="0"/>
                <w:bCs w:val="0"/>
              </w:rPr>
            </w:pPr>
            <w:r>
              <w:rPr>
                <w:b w:val="0"/>
                <w:bCs w:val="0"/>
              </w:rPr>
              <w:t>- Resultatbetaling</w:t>
            </w:r>
            <w:r w:rsidRPr="00A675B2">
              <w:rPr>
                <w:b w:val="0"/>
                <w:bCs w:val="0"/>
                <w:vertAlign w:val="superscript"/>
              </w:rPr>
              <w:t>1</w:t>
            </w:r>
          </w:p>
        </w:tc>
        <w:tc>
          <w:tcPr>
            <w:tcW w:w="986" w:type="dxa"/>
            <w:vAlign w:val="center"/>
          </w:tcPr>
          <w:p w14:paraId="776C2624" w14:textId="7C5A7109"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0B002B31" w14:textId="34AF6D84"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2085B0DF" w14:textId="4909358C"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43DF2C16" w14:textId="06B7C650" w:rsidR="00932A14" w:rsidRPr="00A131F2"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A131F2">
              <w:t>-</w:t>
            </w:r>
            <w:r w:rsidR="00881F79" w:rsidRPr="00A131F2">
              <w:t>230</w:t>
            </w:r>
          </w:p>
        </w:tc>
        <w:tc>
          <w:tcPr>
            <w:tcW w:w="956" w:type="dxa"/>
            <w:vAlign w:val="center"/>
          </w:tcPr>
          <w:p w14:paraId="63AB0FFF" w14:textId="7E1A303E" w:rsidR="00932A14" w:rsidRPr="00536E4A"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536E4A">
              <w:t>-</w:t>
            </w:r>
            <w:r w:rsidR="007F453C" w:rsidRPr="00536E4A">
              <w:t>134</w:t>
            </w:r>
          </w:p>
        </w:tc>
        <w:tc>
          <w:tcPr>
            <w:tcW w:w="956" w:type="dxa"/>
            <w:vAlign w:val="center"/>
          </w:tcPr>
          <w:p w14:paraId="25384F68" w14:textId="22329E4C" w:rsidR="00932A14" w:rsidRPr="00536E4A"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536E4A">
              <w:t>-</w:t>
            </w:r>
            <w:r w:rsidR="007F453C" w:rsidRPr="00536E4A">
              <w:t>212</w:t>
            </w:r>
          </w:p>
        </w:tc>
        <w:tc>
          <w:tcPr>
            <w:tcW w:w="956" w:type="dxa"/>
            <w:vAlign w:val="center"/>
          </w:tcPr>
          <w:p w14:paraId="349198D5" w14:textId="2A5F967D" w:rsidR="00932A14" w:rsidRPr="00536E4A"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536E4A">
              <w:t>-8</w:t>
            </w:r>
            <w:r w:rsidR="00536E4A" w:rsidRPr="00536E4A">
              <w:t>64</w:t>
            </w:r>
          </w:p>
        </w:tc>
      </w:tr>
      <w:tr w:rsidR="00932A14" w14:paraId="16AC9ABE" w14:textId="77777777">
        <w:tc>
          <w:tcPr>
            <w:cnfStyle w:val="001000000000" w:firstRow="0" w:lastRow="0" w:firstColumn="1" w:lastColumn="0" w:oddVBand="0" w:evenVBand="0" w:oddHBand="0" w:evenHBand="0" w:firstRowFirstColumn="0" w:firstRowLastColumn="0" w:lastRowFirstColumn="0" w:lastRowLastColumn="0"/>
            <w:tcW w:w="2172" w:type="dxa"/>
          </w:tcPr>
          <w:p w14:paraId="488FBC80" w14:textId="40C364D3" w:rsidR="00932A14" w:rsidRPr="00831B6E" w:rsidRDefault="00932A14" w:rsidP="00932A14">
            <w:pPr>
              <w:rPr>
                <w:b w:val="0"/>
                <w:bCs w:val="0"/>
              </w:rPr>
            </w:pPr>
            <w:r w:rsidRPr="00831B6E">
              <w:rPr>
                <w:b w:val="0"/>
                <w:bCs w:val="0"/>
              </w:rPr>
              <w:t>Ung</w:t>
            </w:r>
            <w:r>
              <w:rPr>
                <w:b w:val="0"/>
                <w:bCs w:val="0"/>
              </w:rPr>
              <w:t xml:space="preserve"> </w:t>
            </w:r>
            <w:r w:rsidRPr="00831B6E">
              <w:rPr>
                <w:b w:val="0"/>
                <w:bCs w:val="0"/>
              </w:rPr>
              <w:t>i</w:t>
            </w:r>
            <w:r>
              <w:rPr>
                <w:b w:val="0"/>
                <w:bCs w:val="0"/>
              </w:rPr>
              <w:t xml:space="preserve"> </w:t>
            </w:r>
            <w:r w:rsidRPr="00831B6E">
              <w:rPr>
                <w:b w:val="0"/>
                <w:bCs w:val="0"/>
              </w:rPr>
              <w:t>Fokus</w:t>
            </w:r>
          </w:p>
        </w:tc>
        <w:tc>
          <w:tcPr>
            <w:tcW w:w="986" w:type="dxa"/>
            <w:vAlign w:val="center"/>
          </w:tcPr>
          <w:p w14:paraId="4D3F66C5" w14:textId="78D167A2"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14567F77" w14:textId="1481A984"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900</w:t>
            </w:r>
          </w:p>
        </w:tc>
        <w:tc>
          <w:tcPr>
            <w:tcW w:w="1046" w:type="dxa"/>
            <w:vAlign w:val="center"/>
          </w:tcPr>
          <w:p w14:paraId="5564C149" w14:textId="4D50E393"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3.600</w:t>
            </w:r>
          </w:p>
        </w:tc>
        <w:tc>
          <w:tcPr>
            <w:tcW w:w="953" w:type="dxa"/>
            <w:vAlign w:val="center"/>
          </w:tcPr>
          <w:p w14:paraId="1557EB2F" w14:textId="33376834"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3.600</w:t>
            </w:r>
          </w:p>
        </w:tc>
        <w:tc>
          <w:tcPr>
            <w:tcW w:w="956" w:type="dxa"/>
            <w:vAlign w:val="center"/>
          </w:tcPr>
          <w:p w14:paraId="68E61F7F" w14:textId="6FA558A5"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3.600</w:t>
            </w:r>
          </w:p>
        </w:tc>
        <w:tc>
          <w:tcPr>
            <w:tcW w:w="956" w:type="dxa"/>
            <w:vAlign w:val="center"/>
          </w:tcPr>
          <w:p w14:paraId="3E0F1EF9" w14:textId="3546B644"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2.700</w:t>
            </w:r>
          </w:p>
        </w:tc>
        <w:tc>
          <w:tcPr>
            <w:tcW w:w="956" w:type="dxa"/>
            <w:vAlign w:val="center"/>
          </w:tcPr>
          <w:p w14:paraId="5F533888" w14:textId="74CB2026"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r>
      <w:tr w:rsidR="00932A14" w14:paraId="6B678DBB" w14:textId="77777777">
        <w:tc>
          <w:tcPr>
            <w:cnfStyle w:val="001000000000" w:firstRow="0" w:lastRow="0" w:firstColumn="1" w:lastColumn="0" w:oddVBand="0" w:evenVBand="0" w:oddHBand="0" w:evenHBand="0" w:firstRowFirstColumn="0" w:firstRowLastColumn="0" w:lastRowFirstColumn="0" w:lastRowLastColumn="0"/>
            <w:tcW w:w="2172" w:type="dxa"/>
          </w:tcPr>
          <w:p w14:paraId="76B91C9F" w14:textId="17CA6ABD" w:rsidR="00932A14" w:rsidRPr="00831B6E" w:rsidRDefault="00932A14" w:rsidP="00932A14">
            <w:pPr>
              <w:rPr>
                <w:b w:val="0"/>
                <w:bCs w:val="0"/>
              </w:rPr>
            </w:pPr>
            <w:r>
              <w:rPr>
                <w:b w:val="0"/>
                <w:bCs w:val="0"/>
              </w:rPr>
              <w:t>- Resultatbetaling</w:t>
            </w:r>
            <w:r w:rsidRPr="00A675B2">
              <w:rPr>
                <w:b w:val="0"/>
                <w:bCs w:val="0"/>
                <w:vertAlign w:val="superscript"/>
              </w:rPr>
              <w:t>1</w:t>
            </w:r>
          </w:p>
        </w:tc>
        <w:tc>
          <w:tcPr>
            <w:tcW w:w="986" w:type="dxa"/>
            <w:vAlign w:val="center"/>
          </w:tcPr>
          <w:p w14:paraId="368C0968" w14:textId="2F9D3CA7"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3551A82F" w14:textId="3E2CAD68"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18ADDEE8" w14:textId="53054758"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614D16DD" w14:textId="011473FD" w:rsidR="00932A14" w:rsidRPr="00A131F2"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A131F2">
              <w:t>-</w:t>
            </w:r>
            <w:r w:rsidR="00881F79" w:rsidRPr="00A131F2">
              <w:t>700</w:t>
            </w:r>
          </w:p>
        </w:tc>
        <w:tc>
          <w:tcPr>
            <w:tcW w:w="956" w:type="dxa"/>
            <w:vAlign w:val="center"/>
          </w:tcPr>
          <w:p w14:paraId="6572F90B" w14:textId="152259A9" w:rsidR="00932A14" w:rsidRPr="00A131F2"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A131F2">
              <w:t>-1.3</w:t>
            </w:r>
            <w:r w:rsidR="00B93245" w:rsidRPr="00A131F2">
              <w:t>32</w:t>
            </w:r>
          </w:p>
        </w:tc>
        <w:tc>
          <w:tcPr>
            <w:tcW w:w="956" w:type="dxa"/>
            <w:vAlign w:val="center"/>
          </w:tcPr>
          <w:p w14:paraId="2EC58084" w14:textId="47F2A4D6" w:rsidR="00932A14" w:rsidRPr="00A131F2"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A131F2">
              <w:t>-1.3</w:t>
            </w:r>
            <w:r w:rsidR="00B93245" w:rsidRPr="00A131F2">
              <w:t>61</w:t>
            </w:r>
          </w:p>
        </w:tc>
        <w:tc>
          <w:tcPr>
            <w:tcW w:w="956" w:type="dxa"/>
            <w:vAlign w:val="center"/>
          </w:tcPr>
          <w:p w14:paraId="06C91642" w14:textId="63D9E915" w:rsidR="00932A14" w:rsidRPr="00CD4906" w:rsidRDefault="00F76885" w:rsidP="00932A14">
            <w:pPr>
              <w:jc w:val="right"/>
              <w:cnfStyle w:val="000000000000" w:firstRow="0" w:lastRow="0" w:firstColumn="0" w:lastColumn="0" w:oddVBand="0" w:evenVBand="0" w:oddHBand="0" w:evenHBand="0" w:firstRowFirstColumn="0" w:firstRowLastColumn="0" w:lastRowFirstColumn="0" w:lastRowLastColumn="0"/>
              <w:rPr>
                <w:highlight w:val="yellow"/>
              </w:rPr>
            </w:pPr>
            <w:r w:rsidRPr="00F76885">
              <w:t>-9.070</w:t>
            </w:r>
          </w:p>
        </w:tc>
      </w:tr>
      <w:tr w:rsidR="00932A14" w14:paraId="5FCC64E7" w14:textId="77777777">
        <w:tc>
          <w:tcPr>
            <w:cnfStyle w:val="001000000000" w:firstRow="0" w:lastRow="0" w:firstColumn="1" w:lastColumn="0" w:oddVBand="0" w:evenVBand="0" w:oddHBand="0" w:evenHBand="0" w:firstRowFirstColumn="0" w:firstRowLastColumn="0" w:lastRowFirstColumn="0" w:lastRowLastColumn="0"/>
            <w:tcW w:w="2172" w:type="dxa"/>
          </w:tcPr>
          <w:p w14:paraId="43C2528C" w14:textId="5FE863F0" w:rsidR="00932A14" w:rsidRPr="00831B6E" w:rsidRDefault="00932A14" w:rsidP="00932A14">
            <w:pPr>
              <w:rPr>
                <w:b w:val="0"/>
                <w:bCs w:val="0"/>
              </w:rPr>
            </w:pPr>
            <w:r w:rsidRPr="00831B6E">
              <w:rPr>
                <w:b w:val="0"/>
                <w:bCs w:val="0"/>
              </w:rPr>
              <w:t>Diabetes</w:t>
            </w:r>
          </w:p>
        </w:tc>
        <w:tc>
          <w:tcPr>
            <w:tcW w:w="986" w:type="dxa"/>
            <w:vAlign w:val="center"/>
          </w:tcPr>
          <w:p w14:paraId="10E5994F" w14:textId="06DC82CC"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53371403" w14:textId="54928D25"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0307864B" w14:textId="153DB7C2"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2.221</w:t>
            </w:r>
          </w:p>
        </w:tc>
        <w:tc>
          <w:tcPr>
            <w:tcW w:w="953" w:type="dxa"/>
            <w:vAlign w:val="center"/>
          </w:tcPr>
          <w:p w14:paraId="52B79E7F" w14:textId="7BBF55DB"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2.221</w:t>
            </w:r>
          </w:p>
        </w:tc>
        <w:tc>
          <w:tcPr>
            <w:tcW w:w="956" w:type="dxa"/>
            <w:vAlign w:val="center"/>
          </w:tcPr>
          <w:p w14:paraId="69485144" w14:textId="764D9E3A"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2.221</w:t>
            </w:r>
          </w:p>
        </w:tc>
        <w:tc>
          <w:tcPr>
            <w:tcW w:w="956" w:type="dxa"/>
            <w:vAlign w:val="center"/>
          </w:tcPr>
          <w:p w14:paraId="6B211668" w14:textId="1ABC1806"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16629A76" w14:textId="3CF268E2"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r>
      <w:tr w:rsidR="00932A14" w14:paraId="17807117" w14:textId="77777777">
        <w:tc>
          <w:tcPr>
            <w:cnfStyle w:val="001000000000" w:firstRow="0" w:lastRow="0" w:firstColumn="1" w:lastColumn="0" w:oddVBand="0" w:evenVBand="0" w:oddHBand="0" w:evenHBand="0" w:firstRowFirstColumn="0" w:firstRowLastColumn="0" w:lastRowFirstColumn="0" w:lastRowLastColumn="0"/>
            <w:tcW w:w="2172" w:type="dxa"/>
          </w:tcPr>
          <w:p w14:paraId="3F47C90F" w14:textId="46C41917" w:rsidR="00932A14" w:rsidRPr="00831B6E" w:rsidRDefault="00932A14" w:rsidP="00932A14">
            <w:pPr>
              <w:rPr>
                <w:b w:val="0"/>
                <w:bCs w:val="0"/>
              </w:rPr>
            </w:pPr>
            <w:r>
              <w:rPr>
                <w:b w:val="0"/>
                <w:bCs w:val="0"/>
              </w:rPr>
              <w:t>- Resultatbetaling</w:t>
            </w:r>
            <w:r w:rsidRPr="00A675B2">
              <w:rPr>
                <w:b w:val="0"/>
                <w:bCs w:val="0"/>
                <w:vertAlign w:val="superscript"/>
              </w:rPr>
              <w:t>1</w:t>
            </w:r>
          </w:p>
        </w:tc>
        <w:tc>
          <w:tcPr>
            <w:tcW w:w="986" w:type="dxa"/>
            <w:vAlign w:val="center"/>
          </w:tcPr>
          <w:p w14:paraId="3FF927CE" w14:textId="3AAE839D"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5478DE21" w14:textId="53FBEBE2"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3BEE7F17" w14:textId="029532BE"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478E6CCC" w14:textId="4BB9350E" w:rsidR="00932A14" w:rsidRPr="00B93D7E" w:rsidRDefault="00A131F2" w:rsidP="00932A14">
            <w:pPr>
              <w:jc w:val="right"/>
              <w:cnfStyle w:val="000000000000" w:firstRow="0" w:lastRow="0" w:firstColumn="0" w:lastColumn="0" w:oddVBand="0" w:evenVBand="0" w:oddHBand="0" w:evenHBand="0" w:firstRowFirstColumn="0" w:firstRowLastColumn="0" w:lastRowFirstColumn="0" w:lastRowLastColumn="0"/>
            </w:pPr>
            <w:r>
              <w:t>0</w:t>
            </w:r>
          </w:p>
        </w:tc>
        <w:tc>
          <w:tcPr>
            <w:tcW w:w="956" w:type="dxa"/>
            <w:vAlign w:val="center"/>
          </w:tcPr>
          <w:p w14:paraId="3DF0A6FA" w14:textId="1DF383EB"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w:t>
            </w:r>
            <w:r w:rsidR="0080674B">
              <w:t>218</w:t>
            </w:r>
          </w:p>
        </w:tc>
        <w:tc>
          <w:tcPr>
            <w:tcW w:w="956" w:type="dxa"/>
            <w:vAlign w:val="center"/>
          </w:tcPr>
          <w:p w14:paraId="175A2A6E" w14:textId="4D9457FF"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w:t>
            </w:r>
            <w:r w:rsidR="0080674B">
              <w:t>532</w:t>
            </w:r>
          </w:p>
        </w:tc>
        <w:tc>
          <w:tcPr>
            <w:tcW w:w="956" w:type="dxa"/>
            <w:vAlign w:val="center"/>
          </w:tcPr>
          <w:p w14:paraId="544288A1" w14:textId="795A1772"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EB629C">
              <w:t>-</w:t>
            </w:r>
            <w:r w:rsidR="00EB629C" w:rsidRPr="00EB629C">
              <w:t>4.642</w:t>
            </w:r>
          </w:p>
        </w:tc>
      </w:tr>
      <w:tr w:rsidR="00932A14" w14:paraId="7433FCDB" w14:textId="77777777">
        <w:tc>
          <w:tcPr>
            <w:cnfStyle w:val="001000000000" w:firstRow="0" w:lastRow="0" w:firstColumn="1" w:lastColumn="0" w:oddVBand="0" w:evenVBand="0" w:oddHBand="0" w:evenHBand="0" w:firstRowFirstColumn="0" w:firstRowLastColumn="0" w:lastRowFirstColumn="0" w:lastRowLastColumn="0"/>
            <w:tcW w:w="2172" w:type="dxa"/>
          </w:tcPr>
          <w:p w14:paraId="6C1344D4" w14:textId="747A7C5C" w:rsidR="00932A14" w:rsidRPr="00831B6E" w:rsidRDefault="00932A14" w:rsidP="00932A14">
            <w:pPr>
              <w:rPr>
                <w:b w:val="0"/>
                <w:bCs w:val="0"/>
              </w:rPr>
            </w:pPr>
            <w:r w:rsidRPr="00831B6E">
              <w:rPr>
                <w:b w:val="0"/>
                <w:bCs w:val="0"/>
              </w:rPr>
              <w:t>Hygiejne-nudging</w:t>
            </w:r>
          </w:p>
        </w:tc>
        <w:tc>
          <w:tcPr>
            <w:tcW w:w="986" w:type="dxa"/>
            <w:vAlign w:val="center"/>
          </w:tcPr>
          <w:p w14:paraId="3A446763" w14:textId="31AD20D8"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6D3F09DE" w14:textId="59D1BD55"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266A7FBD" w14:textId="5E594EED"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1.450</w:t>
            </w:r>
          </w:p>
        </w:tc>
        <w:tc>
          <w:tcPr>
            <w:tcW w:w="953" w:type="dxa"/>
            <w:vAlign w:val="center"/>
          </w:tcPr>
          <w:p w14:paraId="5EB33353" w14:textId="2335CD44"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1.450</w:t>
            </w:r>
          </w:p>
        </w:tc>
        <w:tc>
          <w:tcPr>
            <w:tcW w:w="956" w:type="dxa"/>
            <w:vAlign w:val="center"/>
          </w:tcPr>
          <w:p w14:paraId="1BC4E3CD" w14:textId="62106425"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0E7571B9" w14:textId="29DED35B"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6B63F17B" w14:textId="645F23D2"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r>
      <w:tr w:rsidR="00932A14" w14:paraId="25FB21B7" w14:textId="77777777">
        <w:tc>
          <w:tcPr>
            <w:cnfStyle w:val="001000000000" w:firstRow="0" w:lastRow="0" w:firstColumn="1" w:lastColumn="0" w:oddVBand="0" w:evenVBand="0" w:oddHBand="0" w:evenHBand="0" w:firstRowFirstColumn="0" w:firstRowLastColumn="0" w:lastRowFirstColumn="0" w:lastRowLastColumn="0"/>
            <w:tcW w:w="2172" w:type="dxa"/>
          </w:tcPr>
          <w:p w14:paraId="09786376" w14:textId="58A90D5A" w:rsidR="00932A14" w:rsidRPr="00831B6E" w:rsidRDefault="00932A14" w:rsidP="00932A14">
            <w:pPr>
              <w:rPr>
                <w:b w:val="0"/>
                <w:bCs w:val="0"/>
              </w:rPr>
            </w:pPr>
            <w:r>
              <w:rPr>
                <w:b w:val="0"/>
                <w:bCs w:val="0"/>
              </w:rPr>
              <w:t>- Resultatbetaling</w:t>
            </w:r>
            <w:r w:rsidRPr="00A675B2">
              <w:rPr>
                <w:b w:val="0"/>
                <w:bCs w:val="0"/>
                <w:vertAlign w:val="superscript"/>
              </w:rPr>
              <w:t>1</w:t>
            </w:r>
          </w:p>
        </w:tc>
        <w:tc>
          <w:tcPr>
            <w:tcW w:w="986" w:type="dxa"/>
            <w:vAlign w:val="center"/>
          </w:tcPr>
          <w:p w14:paraId="6A8C49C1" w14:textId="30EE205B"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22F6718B" w14:textId="3A5C2092"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636EA1B5" w14:textId="7B5A4EE3"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263E9025" w14:textId="6A6DB22D" w:rsidR="00932A14" w:rsidRPr="00B93D7E" w:rsidRDefault="00CD4906" w:rsidP="00932A14">
            <w:pPr>
              <w:jc w:val="right"/>
              <w:cnfStyle w:val="000000000000" w:firstRow="0" w:lastRow="0" w:firstColumn="0" w:lastColumn="0" w:oddVBand="0" w:evenVBand="0" w:oddHBand="0" w:evenHBand="0" w:firstRowFirstColumn="0" w:firstRowLastColumn="0" w:lastRowFirstColumn="0" w:lastRowLastColumn="0"/>
            </w:pPr>
            <w:r>
              <w:t>0</w:t>
            </w:r>
          </w:p>
        </w:tc>
        <w:tc>
          <w:tcPr>
            <w:tcW w:w="956" w:type="dxa"/>
            <w:vAlign w:val="center"/>
          </w:tcPr>
          <w:p w14:paraId="492CAACA" w14:textId="2BBAD62E"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7EAADDB6" w14:textId="39B7694B"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51A0EEEF" w14:textId="4C4F4021"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r>
      <w:tr w:rsidR="00932A14" w14:paraId="3AB8B5FB" w14:textId="77777777">
        <w:tc>
          <w:tcPr>
            <w:cnfStyle w:val="001000000000" w:firstRow="0" w:lastRow="0" w:firstColumn="1" w:lastColumn="0" w:oddVBand="0" w:evenVBand="0" w:oddHBand="0" w:evenHBand="0" w:firstRowFirstColumn="0" w:firstRowLastColumn="0" w:lastRowFirstColumn="0" w:lastRowLastColumn="0"/>
            <w:tcW w:w="2172" w:type="dxa"/>
          </w:tcPr>
          <w:p w14:paraId="11D11835" w14:textId="7B8F6003" w:rsidR="00932A14" w:rsidRPr="00831B6E" w:rsidRDefault="00932A14" w:rsidP="00932A14">
            <w:pPr>
              <w:rPr>
                <w:b w:val="0"/>
                <w:bCs w:val="0"/>
              </w:rPr>
            </w:pPr>
            <w:r w:rsidRPr="00831B6E">
              <w:rPr>
                <w:b w:val="0"/>
                <w:bCs w:val="0"/>
              </w:rPr>
              <w:t>Lær for Livet</w:t>
            </w:r>
          </w:p>
        </w:tc>
        <w:tc>
          <w:tcPr>
            <w:tcW w:w="986" w:type="dxa"/>
            <w:vAlign w:val="center"/>
          </w:tcPr>
          <w:p w14:paraId="1D9A54B7" w14:textId="175C22AF"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44B0B171" w14:textId="44AB4E3E"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49942866" w14:textId="7AE582FA"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907</w:t>
            </w:r>
          </w:p>
        </w:tc>
        <w:tc>
          <w:tcPr>
            <w:tcW w:w="953" w:type="dxa"/>
            <w:vAlign w:val="center"/>
          </w:tcPr>
          <w:p w14:paraId="53DE9D8E" w14:textId="1DEF1A27"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w:t>
            </w:r>
            <w:r w:rsidR="00672836">
              <w:t>205</w:t>
            </w:r>
          </w:p>
        </w:tc>
        <w:tc>
          <w:tcPr>
            <w:tcW w:w="956" w:type="dxa"/>
            <w:vAlign w:val="center"/>
          </w:tcPr>
          <w:p w14:paraId="1E4F3BE3" w14:textId="655CDA65"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1.408</w:t>
            </w:r>
          </w:p>
        </w:tc>
        <w:tc>
          <w:tcPr>
            <w:tcW w:w="956" w:type="dxa"/>
            <w:vAlign w:val="center"/>
          </w:tcPr>
          <w:p w14:paraId="120C260F" w14:textId="36332E9B"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1.631</w:t>
            </w:r>
          </w:p>
        </w:tc>
        <w:tc>
          <w:tcPr>
            <w:tcW w:w="956" w:type="dxa"/>
            <w:vAlign w:val="center"/>
          </w:tcPr>
          <w:p w14:paraId="60B92B23" w14:textId="648FC8F2"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3.002</w:t>
            </w:r>
          </w:p>
        </w:tc>
      </w:tr>
      <w:tr w:rsidR="00932A14" w14:paraId="6DFB76BD" w14:textId="77777777">
        <w:tc>
          <w:tcPr>
            <w:cnfStyle w:val="001000000000" w:firstRow="0" w:lastRow="0" w:firstColumn="1" w:lastColumn="0" w:oddVBand="0" w:evenVBand="0" w:oddHBand="0" w:evenHBand="0" w:firstRowFirstColumn="0" w:firstRowLastColumn="0" w:lastRowFirstColumn="0" w:lastRowLastColumn="0"/>
            <w:tcW w:w="2172" w:type="dxa"/>
          </w:tcPr>
          <w:p w14:paraId="17A4633E" w14:textId="7D37B081" w:rsidR="00932A14" w:rsidRPr="00831B6E" w:rsidRDefault="00932A14" w:rsidP="00932A14">
            <w:pPr>
              <w:rPr>
                <w:b w:val="0"/>
                <w:bCs w:val="0"/>
              </w:rPr>
            </w:pPr>
            <w:r>
              <w:rPr>
                <w:b w:val="0"/>
                <w:bCs w:val="0"/>
              </w:rPr>
              <w:t>- Resultatbetaling</w:t>
            </w:r>
            <w:r w:rsidRPr="00A675B2">
              <w:rPr>
                <w:b w:val="0"/>
                <w:bCs w:val="0"/>
                <w:vertAlign w:val="superscript"/>
              </w:rPr>
              <w:t>1</w:t>
            </w:r>
          </w:p>
        </w:tc>
        <w:tc>
          <w:tcPr>
            <w:tcW w:w="986" w:type="dxa"/>
            <w:vAlign w:val="center"/>
          </w:tcPr>
          <w:p w14:paraId="0EF37F9E" w14:textId="7B1CE78B"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645005FA" w14:textId="1EEBB476"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37E648BB" w14:textId="5376DB2C"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68C37A77" w14:textId="20542366"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672836">
              <w:t>-</w:t>
            </w:r>
            <w:r w:rsidR="00672836" w:rsidRPr="00672836">
              <w:t>169</w:t>
            </w:r>
          </w:p>
        </w:tc>
        <w:tc>
          <w:tcPr>
            <w:tcW w:w="956" w:type="dxa"/>
            <w:vAlign w:val="center"/>
          </w:tcPr>
          <w:p w14:paraId="7B0C7A48" w14:textId="02A43D93"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-301</w:t>
            </w:r>
          </w:p>
        </w:tc>
        <w:tc>
          <w:tcPr>
            <w:tcW w:w="956" w:type="dxa"/>
            <w:vAlign w:val="center"/>
          </w:tcPr>
          <w:p w14:paraId="4989C00B" w14:textId="71DAF3AF"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-598</w:t>
            </w:r>
          </w:p>
        </w:tc>
        <w:tc>
          <w:tcPr>
            <w:tcW w:w="956" w:type="dxa"/>
            <w:vAlign w:val="center"/>
          </w:tcPr>
          <w:p w14:paraId="46C461F8" w14:textId="77C3851F"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-6.791</w:t>
            </w:r>
          </w:p>
        </w:tc>
      </w:tr>
      <w:tr w:rsidR="00932A14" w14:paraId="47DA9D8C" w14:textId="77777777">
        <w:tc>
          <w:tcPr>
            <w:cnfStyle w:val="001000000000" w:firstRow="0" w:lastRow="0" w:firstColumn="1" w:lastColumn="0" w:oddVBand="0" w:evenVBand="0" w:oddHBand="0" w:evenHBand="0" w:firstRowFirstColumn="0" w:firstRowLastColumn="0" w:lastRowFirstColumn="0" w:lastRowLastColumn="0"/>
            <w:tcW w:w="2172" w:type="dxa"/>
          </w:tcPr>
          <w:p w14:paraId="3308C02E" w14:textId="29D1B173" w:rsidR="00932A14" w:rsidRPr="005313B4" w:rsidRDefault="005F38AB" w:rsidP="00932A14">
            <w:pPr>
              <w:rPr>
                <w:b w:val="0"/>
                <w:bCs w:val="0"/>
              </w:rPr>
            </w:pPr>
            <w:r>
              <w:rPr>
                <w:b w:val="0"/>
                <w:bCs w:val="0"/>
              </w:rPr>
              <w:t>Din vej i job</w:t>
            </w:r>
          </w:p>
        </w:tc>
        <w:tc>
          <w:tcPr>
            <w:tcW w:w="986" w:type="dxa"/>
            <w:vAlign w:val="center"/>
          </w:tcPr>
          <w:p w14:paraId="71C16479" w14:textId="22D6F378"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233865E7" w14:textId="2B470A27"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45AA10C8" w14:textId="5F5D3F8D"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123</w:t>
            </w:r>
          </w:p>
        </w:tc>
        <w:tc>
          <w:tcPr>
            <w:tcW w:w="953" w:type="dxa"/>
            <w:vAlign w:val="center"/>
          </w:tcPr>
          <w:p w14:paraId="28529589" w14:textId="175BE5B5"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1.496</w:t>
            </w:r>
          </w:p>
        </w:tc>
        <w:tc>
          <w:tcPr>
            <w:tcW w:w="956" w:type="dxa"/>
            <w:vAlign w:val="center"/>
          </w:tcPr>
          <w:p w14:paraId="033F6A30" w14:textId="3B88104B"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1.373</w:t>
            </w:r>
          </w:p>
        </w:tc>
        <w:tc>
          <w:tcPr>
            <w:tcW w:w="956" w:type="dxa"/>
            <w:vAlign w:val="center"/>
          </w:tcPr>
          <w:p w14:paraId="32D95681" w14:textId="6DE5E848"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56D86D01" w14:textId="280D0699"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r>
      <w:tr w:rsidR="00932A14" w14:paraId="68616E57" w14:textId="77777777">
        <w:tc>
          <w:tcPr>
            <w:cnfStyle w:val="001000000000" w:firstRow="0" w:lastRow="0" w:firstColumn="1" w:lastColumn="0" w:oddVBand="0" w:evenVBand="0" w:oddHBand="0" w:evenHBand="0" w:firstRowFirstColumn="0" w:firstRowLastColumn="0" w:lastRowFirstColumn="0" w:lastRowLastColumn="0"/>
            <w:tcW w:w="2172" w:type="dxa"/>
          </w:tcPr>
          <w:p w14:paraId="57A9CEC3" w14:textId="5C7B3CD2" w:rsidR="00932A14" w:rsidRPr="00831B6E" w:rsidRDefault="00932A14" w:rsidP="00932A14">
            <w:r>
              <w:rPr>
                <w:b w:val="0"/>
                <w:bCs w:val="0"/>
              </w:rPr>
              <w:t>- Resultatbetaling</w:t>
            </w:r>
            <w:r w:rsidRPr="00A675B2">
              <w:rPr>
                <w:b w:val="0"/>
                <w:bCs w:val="0"/>
                <w:vertAlign w:val="superscript"/>
              </w:rPr>
              <w:t>1</w:t>
            </w:r>
          </w:p>
        </w:tc>
        <w:tc>
          <w:tcPr>
            <w:tcW w:w="986" w:type="dxa"/>
            <w:vAlign w:val="center"/>
          </w:tcPr>
          <w:p w14:paraId="286DF1AC" w14:textId="16C2D98D"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1CDD1D5E" w14:textId="4C20B204"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69BC565E" w14:textId="1D5A1B59"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794A4F54" w14:textId="24D7DB48"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32D23B08" w14:textId="08042A9B"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-261</w:t>
            </w:r>
          </w:p>
        </w:tc>
        <w:tc>
          <w:tcPr>
            <w:tcW w:w="956" w:type="dxa"/>
            <w:vAlign w:val="center"/>
          </w:tcPr>
          <w:p w14:paraId="462F82F0" w14:textId="22E340CC"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-392</w:t>
            </w:r>
          </w:p>
        </w:tc>
        <w:tc>
          <w:tcPr>
            <w:tcW w:w="956" w:type="dxa"/>
            <w:vAlign w:val="center"/>
          </w:tcPr>
          <w:p w14:paraId="27BF13A5" w14:textId="03398657"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-1.960</w:t>
            </w:r>
          </w:p>
        </w:tc>
      </w:tr>
      <w:tr w:rsidR="00932A14" w14:paraId="18AA10BF" w14:textId="77777777">
        <w:tc>
          <w:tcPr>
            <w:cnfStyle w:val="001000000000" w:firstRow="0" w:lastRow="0" w:firstColumn="1" w:lastColumn="0" w:oddVBand="0" w:evenVBand="0" w:oddHBand="0" w:evenHBand="0" w:firstRowFirstColumn="0" w:firstRowLastColumn="0" w:lastRowFirstColumn="0" w:lastRowLastColumn="0"/>
            <w:tcW w:w="2172" w:type="dxa"/>
          </w:tcPr>
          <w:p w14:paraId="4FFA1DB2" w14:textId="60CC6173" w:rsidR="00932A14" w:rsidRPr="005313B4" w:rsidRDefault="005F38AB" w:rsidP="00932A14">
            <w:r w:rsidRPr="005313B4">
              <w:rPr>
                <w:b w:val="0"/>
                <w:bCs w:val="0"/>
              </w:rPr>
              <w:t>IPS Plus enhed</w:t>
            </w:r>
            <w:r>
              <w:rPr>
                <w:b w:val="0"/>
                <w:bCs w:val="0"/>
              </w:rPr>
              <w:t xml:space="preserve"> </w:t>
            </w:r>
          </w:p>
        </w:tc>
        <w:tc>
          <w:tcPr>
            <w:tcW w:w="986" w:type="dxa"/>
            <w:vAlign w:val="center"/>
          </w:tcPr>
          <w:p w14:paraId="4952120D" w14:textId="50E35BDF"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6C8B5523" w14:textId="3D48508F"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384E0671" w14:textId="1A474090"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2459F817" w14:textId="3A849A25"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750</w:t>
            </w:r>
          </w:p>
        </w:tc>
        <w:tc>
          <w:tcPr>
            <w:tcW w:w="956" w:type="dxa"/>
            <w:vAlign w:val="center"/>
          </w:tcPr>
          <w:p w14:paraId="2A8F586F" w14:textId="446FA64C"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7</w:t>
            </w:r>
            <w:r w:rsidR="00E679B8">
              <w:t>98</w:t>
            </w:r>
          </w:p>
        </w:tc>
        <w:tc>
          <w:tcPr>
            <w:tcW w:w="956" w:type="dxa"/>
            <w:vAlign w:val="center"/>
          </w:tcPr>
          <w:p w14:paraId="58405824" w14:textId="7A8BA8A8"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7</w:t>
            </w:r>
            <w:r w:rsidR="00E679B8">
              <w:t>98</w:t>
            </w:r>
          </w:p>
        </w:tc>
        <w:tc>
          <w:tcPr>
            <w:tcW w:w="956" w:type="dxa"/>
            <w:vAlign w:val="center"/>
          </w:tcPr>
          <w:p w14:paraId="3782314C" w14:textId="1060743A"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750</w:t>
            </w:r>
          </w:p>
        </w:tc>
      </w:tr>
      <w:tr w:rsidR="00932A14" w14:paraId="26C12B37" w14:textId="77777777">
        <w:tc>
          <w:tcPr>
            <w:cnfStyle w:val="001000000000" w:firstRow="0" w:lastRow="0" w:firstColumn="1" w:lastColumn="0" w:oddVBand="0" w:evenVBand="0" w:oddHBand="0" w:evenHBand="0" w:firstRowFirstColumn="0" w:firstRowLastColumn="0" w:lastRowFirstColumn="0" w:lastRowLastColumn="0"/>
            <w:tcW w:w="2172" w:type="dxa"/>
          </w:tcPr>
          <w:p w14:paraId="520502AC" w14:textId="7ED93D25" w:rsidR="00932A14" w:rsidRPr="00831B6E" w:rsidRDefault="00932A14" w:rsidP="00932A14">
            <w:r>
              <w:rPr>
                <w:b w:val="0"/>
                <w:bCs w:val="0"/>
              </w:rPr>
              <w:t>- Resultatbetaling</w:t>
            </w:r>
            <w:r w:rsidRPr="00A675B2">
              <w:rPr>
                <w:b w:val="0"/>
                <w:bCs w:val="0"/>
                <w:vertAlign w:val="superscript"/>
              </w:rPr>
              <w:t>1</w:t>
            </w:r>
          </w:p>
        </w:tc>
        <w:tc>
          <w:tcPr>
            <w:tcW w:w="986" w:type="dxa"/>
            <w:vAlign w:val="center"/>
          </w:tcPr>
          <w:p w14:paraId="2544518F" w14:textId="5F578E17"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48F9A2F5" w14:textId="3CF2EAF6"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2BED59D6" w14:textId="4E2CBAB4"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3" w:type="dxa"/>
            <w:vAlign w:val="center"/>
          </w:tcPr>
          <w:p w14:paraId="4B9C2F7F" w14:textId="25037557"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41D7034A" w14:textId="10B95E4E"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70A5F3CA" w14:textId="326385B1"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-48</w:t>
            </w:r>
          </w:p>
        </w:tc>
        <w:tc>
          <w:tcPr>
            <w:tcW w:w="956" w:type="dxa"/>
            <w:vAlign w:val="center"/>
          </w:tcPr>
          <w:p w14:paraId="29867848" w14:textId="2F0CA959"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-2.487</w:t>
            </w:r>
          </w:p>
        </w:tc>
      </w:tr>
      <w:tr w:rsidR="00932A14" w14:paraId="68E4F582" w14:textId="77777777">
        <w:tc>
          <w:tcPr>
            <w:cnfStyle w:val="001000000000" w:firstRow="0" w:lastRow="0" w:firstColumn="1" w:lastColumn="0" w:oddVBand="0" w:evenVBand="0" w:oddHBand="0" w:evenHBand="0" w:firstRowFirstColumn="0" w:firstRowLastColumn="0" w:lastRowFirstColumn="0" w:lastRowLastColumn="0"/>
            <w:tcW w:w="2172" w:type="dxa"/>
          </w:tcPr>
          <w:p w14:paraId="05AC008F" w14:textId="1973D8FE" w:rsidR="00932A14" w:rsidRPr="00831B6E" w:rsidRDefault="00932A14" w:rsidP="00932A14">
            <w:pPr>
              <w:rPr>
                <w:b w:val="0"/>
                <w:bCs w:val="0"/>
              </w:rPr>
            </w:pPr>
            <w:r>
              <w:rPr>
                <w:b w:val="0"/>
                <w:bCs w:val="0"/>
              </w:rPr>
              <w:t>Fundamentet</w:t>
            </w:r>
          </w:p>
        </w:tc>
        <w:tc>
          <w:tcPr>
            <w:tcW w:w="986" w:type="dxa"/>
            <w:vAlign w:val="center"/>
          </w:tcPr>
          <w:p w14:paraId="329E0E79" w14:textId="13C99134"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91" w:type="dxa"/>
            <w:vAlign w:val="center"/>
          </w:tcPr>
          <w:p w14:paraId="749DFBFB" w14:textId="057C3C38"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1046" w:type="dxa"/>
            <w:vAlign w:val="center"/>
          </w:tcPr>
          <w:p w14:paraId="6BD8BA70" w14:textId="5F1F3510"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200</w:t>
            </w:r>
          </w:p>
        </w:tc>
        <w:tc>
          <w:tcPr>
            <w:tcW w:w="953" w:type="dxa"/>
            <w:vAlign w:val="center"/>
          </w:tcPr>
          <w:p w14:paraId="747552A5" w14:textId="7846915A"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53F07CCD" w14:textId="1ABF21E4"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75CB789A" w14:textId="29AF3A73" w:rsidR="00932A14"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c>
          <w:tcPr>
            <w:tcW w:w="956" w:type="dxa"/>
            <w:vAlign w:val="center"/>
          </w:tcPr>
          <w:p w14:paraId="4BF09DDD" w14:textId="499C9552" w:rsidR="00932A14" w:rsidRPr="00B93D7E" w:rsidRDefault="00932A14" w:rsidP="00932A14">
            <w:pPr>
              <w:jc w:val="right"/>
              <w:cnfStyle w:val="000000000000" w:firstRow="0" w:lastRow="0" w:firstColumn="0" w:lastColumn="0" w:oddVBand="0" w:evenVBand="0" w:oddHBand="0" w:evenHBand="0" w:firstRowFirstColumn="0" w:firstRowLastColumn="0" w:lastRowFirstColumn="0" w:lastRowLastColumn="0"/>
            </w:pPr>
            <w:r w:rsidRPr="00932A14">
              <w:t> </w:t>
            </w:r>
          </w:p>
        </w:tc>
      </w:tr>
      <w:tr w:rsidR="00D13868" w14:paraId="5006C420" w14:textId="77777777">
        <w:tc>
          <w:tcPr>
            <w:cnfStyle w:val="001000000000" w:firstRow="0" w:lastRow="0" w:firstColumn="1" w:lastColumn="0" w:oddVBand="0" w:evenVBand="0" w:oddHBand="0" w:evenHBand="0" w:firstRowFirstColumn="0" w:firstRowLastColumn="0" w:lastRowFirstColumn="0" w:lastRowLastColumn="0"/>
            <w:tcW w:w="2172" w:type="dxa"/>
          </w:tcPr>
          <w:p w14:paraId="4743F928" w14:textId="35174C30" w:rsidR="00D13868" w:rsidRPr="007C2B0B" w:rsidRDefault="007C2B0B" w:rsidP="00932A14">
            <w:pPr>
              <w:rPr>
                <w:b w:val="0"/>
                <w:bCs w:val="0"/>
              </w:rPr>
            </w:pPr>
            <w:r w:rsidRPr="007C2B0B">
              <w:rPr>
                <w:b w:val="0"/>
                <w:bCs w:val="0"/>
              </w:rPr>
              <w:t>Flere kloge hænder</w:t>
            </w:r>
          </w:p>
        </w:tc>
        <w:tc>
          <w:tcPr>
            <w:tcW w:w="986" w:type="dxa"/>
            <w:vAlign w:val="center"/>
          </w:tcPr>
          <w:p w14:paraId="15BA553E" w14:textId="77777777" w:rsidR="00D13868" w:rsidRPr="00932A14" w:rsidRDefault="00D13868" w:rsidP="00932A14">
            <w:pPr>
              <w:jc w:val="right"/>
              <w:cnfStyle w:val="000000000000" w:firstRow="0" w:lastRow="0" w:firstColumn="0" w:lastColumn="0" w:oddVBand="0" w:evenVBand="0" w:oddHBand="0" w:evenHBand="0" w:firstRowFirstColumn="0" w:firstRowLastColumn="0" w:lastRowFirstColumn="0" w:lastRowLastColumn="0"/>
            </w:pPr>
          </w:p>
        </w:tc>
        <w:tc>
          <w:tcPr>
            <w:tcW w:w="991" w:type="dxa"/>
            <w:vAlign w:val="center"/>
          </w:tcPr>
          <w:p w14:paraId="2864D99B" w14:textId="77777777" w:rsidR="00D13868" w:rsidRPr="00932A14" w:rsidRDefault="00D13868" w:rsidP="00932A14">
            <w:pPr>
              <w:jc w:val="right"/>
              <w:cnfStyle w:val="000000000000" w:firstRow="0" w:lastRow="0" w:firstColumn="0" w:lastColumn="0" w:oddVBand="0" w:evenVBand="0" w:oddHBand="0" w:evenHBand="0" w:firstRowFirstColumn="0" w:firstRowLastColumn="0" w:lastRowFirstColumn="0" w:lastRowLastColumn="0"/>
            </w:pPr>
          </w:p>
        </w:tc>
        <w:tc>
          <w:tcPr>
            <w:tcW w:w="1046" w:type="dxa"/>
            <w:vAlign w:val="center"/>
          </w:tcPr>
          <w:p w14:paraId="3FFCDDFC" w14:textId="77777777" w:rsidR="00D13868" w:rsidRPr="00932A14" w:rsidRDefault="00D13868" w:rsidP="00932A14">
            <w:pPr>
              <w:jc w:val="right"/>
              <w:cnfStyle w:val="000000000000" w:firstRow="0" w:lastRow="0" w:firstColumn="0" w:lastColumn="0" w:oddVBand="0" w:evenVBand="0" w:oddHBand="0" w:evenHBand="0" w:firstRowFirstColumn="0" w:firstRowLastColumn="0" w:lastRowFirstColumn="0" w:lastRowLastColumn="0"/>
            </w:pPr>
          </w:p>
        </w:tc>
        <w:tc>
          <w:tcPr>
            <w:tcW w:w="953" w:type="dxa"/>
            <w:vAlign w:val="center"/>
          </w:tcPr>
          <w:p w14:paraId="62DCDBBF" w14:textId="41FA6890" w:rsidR="00D13868" w:rsidRPr="00386107" w:rsidRDefault="00E679B8" w:rsidP="00932A14">
            <w:pPr>
              <w:jc w:val="right"/>
              <w:cnfStyle w:val="000000000000" w:firstRow="0" w:lastRow="0" w:firstColumn="0" w:lastColumn="0" w:oddVBand="0" w:evenVBand="0" w:oddHBand="0" w:evenHBand="0" w:firstRowFirstColumn="0" w:firstRowLastColumn="0" w:lastRowFirstColumn="0" w:lastRowLastColumn="0"/>
            </w:pPr>
            <w:r w:rsidRPr="00386107">
              <w:t>1.718</w:t>
            </w:r>
          </w:p>
        </w:tc>
        <w:tc>
          <w:tcPr>
            <w:tcW w:w="956" w:type="dxa"/>
            <w:vAlign w:val="center"/>
          </w:tcPr>
          <w:p w14:paraId="4DE70800" w14:textId="1502DB8C" w:rsidR="00D13868" w:rsidRPr="00386107" w:rsidRDefault="00386107" w:rsidP="00932A14">
            <w:pPr>
              <w:jc w:val="right"/>
              <w:cnfStyle w:val="000000000000" w:firstRow="0" w:lastRow="0" w:firstColumn="0" w:lastColumn="0" w:oddVBand="0" w:evenVBand="0" w:oddHBand="0" w:evenHBand="0" w:firstRowFirstColumn="0" w:firstRowLastColumn="0" w:lastRowFirstColumn="0" w:lastRowLastColumn="0"/>
            </w:pPr>
            <w:r w:rsidRPr="00386107">
              <w:t>1.372</w:t>
            </w:r>
          </w:p>
        </w:tc>
        <w:tc>
          <w:tcPr>
            <w:tcW w:w="956" w:type="dxa"/>
            <w:vAlign w:val="center"/>
          </w:tcPr>
          <w:p w14:paraId="332ACB22" w14:textId="5171B3DD" w:rsidR="00D13868" w:rsidRPr="00386107" w:rsidRDefault="00386107" w:rsidP="00932A14">
            <w:pPr>
              <w:jc w:val="right"/>
              <w:cnfStyle w:val="000000000000" w:firstRow="0" w:lastRow="0" w:firstColumn="0" w:lastColumn="0" w:oddVBand="0" w:evenVBand="0" w:oddHBand="0" w:evenHBand="0" w:firstRowFirstColumn="0" w:firstRowLastColumn="0" w:lastRowFirstColumn="0" w:lastRowLastColumn="0"/>
            </w:pPr>
            <w:r w:rsidRPr="00386107">
              <w:t>1.183</w:t>
            </w:r>
          </w:p>
        </w:tc>
        <w:tc>
          <w:tcPr>
            <w:tcW w:w="956" w:type="dxa"/>
            <w:vAlign w:val="center"/>
          </w:tcPr>
          <w:p w14:paraId="0BBF96BF" w14:textId="4F514AB4" w:rsidR="00D13868" w:rsidRPr="00386107" w:rsidRDefault="00386107" w:rsidP="00932A14">
            <w:pPr>
              <w:jc w:val="right"/>
              <w:cnfStyle w:val="000000000000" w:firstRow="0" w:lastRow="0" w:firstColumn="0" w:lastColumn="0" w:oddVBand="0" w:evenVBand="0" w:oddHBand="0" w:evenHBand="0" w:firstRowFirstColumn="0" w:firstRowLastColumn="0" w:lastRowFirstColumn="0" w:lastRowLastColumn="0"/>
            </w:pPr>
            <w:r w:rsidRPr="00386107">
              <w:t>588</w:t>
            </w:r>
          </w:p>
        </w:tc>
      </w:tr>
      <w:tr w:rsidR="007C2B0B" w14:paraId="400529A9" w14:textId="77777777">
        <w:tc>
          <w:tcPr>
            <w:cnfStyle w:val="001000000000" w:firstRow="0" w:lastRow="0" w:firstColumn="1" w:lastColumn="0" w:oddVBand="0" w:evenVBand="0" w:oddHBand="0" w:evenHBand="0" w:firstRowFirstColumn="0" w:firstRowLastColumn="0" w:lastRowFirstColumn="0" w:lastRowLastColumn="0"/>
            <w:tcW w:w="2172" w:type="dxa"/>
          </w:tcPr>
          <w:p w14:paraId="2E9ED5F2" w14:textId="4A0F403D" w:rsidR="007C2B0B" w:rsidRDefault="007C2B0B" w:rsidP="007C2B0B">
            <w:r>
              <w:rPr>
                <w:b w:val="0"/>
                <w:bCs w:val="0"/>
              </w:rPr>
              <w:t>- Resultatbetaling</w:t>
            </w:r>
            <w:r w:rsidRPr="00A675B2">
              <w:rPr>
                <w:b w:val="0"/>
                <w:bCs w:val="0"/>
                <w:vertAlign w:val="superscript"/>
              </w:rPr>
              <w:t>1</w:t>
            </w:r>
          </w:p>
        </w:tc>
        <w:tc>
          <w:tcPr>
            <w:tcW w:w="986" w:type="dxa"/>
            <w:vAlign w:val="center"/>
          </w:tcPr>
          <w:p w14:paraId="1E8261FC" w14:textId="77777777" w:rsidR="007C2B0B" w:rsidRPr="00932A14" w:rsidRDefault="007C2B0B" w:rsidP="007C2B0B">
            <w:pPr>
              <w:jc w:val="right"/>
              <w:cnfStyle w:val="000000000000" w:firstRow="0" w:lastRow="0" w:firstColumn="0" w:lastColumn="0" w:oddVBand="0" w:evenVBand="0" w:oddHBand="0" w:evenHBand="0" w:firstRowFirstColumn="0" w:firstRowLastColumn="0" w:lastRowFirstColumn="0" w:lastRowLastColumn="0"/>
            </w:pPr>
          </w:p>
        </w:tc>
        <w:tc>
          <w:tcPr>
            <w:tcW w:w="991" w:type="dxa"/>
            <w:vAlign w:val="center"/>
          </w:tcPr>
          <w:p w14:paraId="0AF5B573" w14:textId="77777777" w:rsidR="007C2B0B" w:rsidRPr="00932A14" w:rsidRDefault="007C2B0B" w:rsidP="007C2B0B">
            <w:pPr>
              <w:jc w:val="right"/>
              <w:cnfStyle w:val="000000000000" w:firstRow="0" w:lastRow="0" w:firstColumn="0" w:lastColumn="0" w:oddVBand="0" w:evenVBand="0" w:oddHBand="0" w:evenHBand="0" w:firstRowFirstColumn="0" w:firstRowLastColumn="0" w:lastRowFirstColumn="0" w:lastRowLastColumn="0"/>
            </w:pPr>
          </w:p>
        </w:tc>
        <w:tc>
          <w:tcPr>
            <w:tcW w:w="1046" w:type="dxa"/>
            <w:vAlign w:val="center"/>
          </w:tcPr>
          <w:p w14:paraId="0F3EB966" w14:textId="4B1465A0" w:rsidR="007C2B0B" w:rsidRPr="00932A14" w:rsidRDefault="007C2B0B" w:rsidP="007C2B0B">
            <w:pPr>
              <w:jc w:val="right"/>
              <w:cnfStyle w:val="000000000000" w:firstRow="0" w:lastRow="0" w:firstColumn="0" w:lastColumn="0" w:oddVBand="0" w:evenVBand="0" w:oddHBand="0" w:evenHBand="0" w:firstRowFirstColumn="0" w:firstRowLastColumn="0" w:lastRowFirstColumn="0" w:lastRowLastColumn="0"/>
            </w:pPr>
          </w:p>
        </w:tc>
        <w:tc>
          <w:tcPr>
            <w:tcW w:w="953" w:type="dxa"/>
            <w:vAlign w:val="center"/>
          </w:tcPr>
          <w:p w14:paraId="745B2F81" w14:textId="77777777" w:rsidR="007C2B0B" w:rsidRPr="00CD4906" w:rsidRDefault="007C2B0B" w:rsidP="007C2B0B">
            <w:pPr>
              <w:jc w:val="right"/>
              <w:cnfStyle w:val="000000000000" w:firstRow="0" w:lastRow="0" w:firstColumn="0" w:lastColumn="0" w:oddVBand="0" w:evenVBand="0" w:oddHBand="0" w:evenHBand="0" w:firstRowFirstColumn="0" w:firstRowLastColumn="0" w:lastRowFirstColumn="0" w:lastRowLastColumn="0"/>
              <w:rPr>
                <w:highlight w:val="yellow"/>
              </w:rPr>
            </w:pPr>
          </w:p>
        </w:tc>
        <w:tc>
          <w:tcPr>
            <w:tcW w:w="956" w:type="dxa"/>
            <w:vAlign w:val="center"/>
          </w:tcPr>
          <w:p w14:paraId="693A6391" w14:textId="58FB6838" w:rsidR="007C2B0B" w:rsidRPr="004C163D" w:rsidRDefault="00386107" w:rsidP="007C2B0B">
            <w:pPr>
              <w:jc w:val="right"/>
              <w:cnfStyle w:val="000000000000" w:firstRow="0" w:lastRow="0" w:firstColumn="0" w:lastColumn="0" w:oddVBand="0" w:evenVBand="0" w:oddHBand="0" w:evenHBand="0" w:firstRowFirstColumn="0" w:firstRowLastColumn="0" w:lastRowFirstColumn="0" w:lastRowLastColumn="0"/>
            </w:pPr>
            <w:r w:rsidRPr="004C163D">
              <w:t>-275</w:t>
            </w:r>
          </w:p>
        </w:tc>
        <w:tc>
          <w:tcPr>
            <w:tcW w:w="956" w:type="dxa"/>
            <w:vAlign w:val="center"/>
          </w:tcPr>
          <w:p w14:paraId="000AADB0" w14:textId="39C1CE7E" w:rsidR="007C2B0B" w:rsidRPr="004C163D" w:rsidRDefault="00386107" w:rsidP="007C2B0B">
            <w:pPr>
              <w:jc w:val="right"/>
              <w:cnfStyle w:val="000000000000" w:firstRow="0" w:lastRow="0" w:firstColumn="0" w:lastColumn="0" w:oddVBand="0" w:evenVBand="0" w:oddHBand="0" w:evenHBand="0" w:firstRowFirstColumn="0" w:firstRowLastColumn="0" w:lastRowFirstColumn="0" w:lastRowLastColumn="0"/>
            </w:pPr>
            <w:r w:rsidRPr="004C163D">
              <w:t>-1.455</w:t>
            </w:r>
          </w:p>
        </w:tc>
        <w:tc>
          <w:tcPr>
            <w:tcW w:w="956" w:type="dxa"/>
            <w:vAlign w:val="center"/>
          </w:tcPr>
          <w:p w14:paraId="34B5DDA7" w14:textId="41B256B6" w:rsidR="007C2B0B" w:rsidRPr="004C163D" w:rsidRDefault="004C163D" w:rsidP="007C2B0B">
            <w:pPr>
              <w:jc w:val="right"/>
              <w:cnfStyle w:val="000000000000" w:firstRow="0" w:lastRow="0" w:firstColumn="0" w:lastColumn="0" w:oddVBand="0" w:evenVBand="0" w:oddHBand="0" w:evenHBand="0" w:firstRowFirstColumn="0" w:firstRowLastColumn="0" w:lastRowFirstColumn="0" w:lastRowLastColumn="0"/>
            </w:pPr>
            <w:r w:rsidRPr="004C163D">
              <w:t>-2.356</w:t>
            </w:r>
          </w:p>
        </w:tc>
      </w:tr>
      <w:tr w:rsidR="007C2B0B" w14:paraId="4EFC693E" w14:textId="77777777">
        <w:tc>
          <w:tcPr>
            <w:cnfStyle w:val="001000000000" w:firstRow="0" w:lastRow="0" w:firstColumn="1" w:lastColumn="0" w:oddVBand="0" w:evenVBand="0" w:oddHBand="0" w:evenHBand="0" w:firstRowFirstColumn="0" w:firstRowLastColumn="0" w:lastRowFirstColumn="0" w:lastRowLastColumn="0"/>
            <w:tcW w:w="2172" w:type="dxa"/>
          </w:tcPr>
          <w:p w14:paraId="5D40CE9D" w14:textId="64A34D54" w:rsidR="007C2B0B" w:rsidRDefault="007C2B0B" w:rsidP="007C2B0B">
            <w:r>
              <w:t>I alt *</w:t>
            </w:r>
          </w:p>
        </w:tc>
        <w:tc>
          <w:tcPr>
            <w:tcW w:w="986" w:type="dxa"/>
            <w:vAlign w:val="center"/>
          </w:tcPr>
          <w:p w14:paraId="1F5C2772" w14:textId="53E6B41A" w:rsidR="007C2B0B" w:rsidRPr="00793AD5" w:rsidRDefault="007C2B0B" w:rsidP="007C2B0B">
            <w:pPr>
              <w:jc w:val="right"/>
              <w:cnfStyle w:val="000000000000" w:firstRow="0" w:lastRow="0" w:firstColumn="0" w:lastColumn="0" w:oddVBand="0" w:evenVBand="0" w:oddHBand="0" w:evenHBand="0" w:firstRowFirstColumn="0" w:firstRowLastColumn="0" w:lastRowFirstColumn="0" w:lastRowLastColumn="0"/>
              <w:rPr>
                <w:b/>
                <w:bCs/>
              </w:rPr>
            </w:pPr>
            <w:r>
              <w:rPr>
                <w:b/>
                <w:bCs/>
              </w:rPr>
              <w:t>322</w:t>
            </w:r>
          </w:p>
        </w:tc>
        <w:tc>
          <w:tcPr>
            <w:tcW w:w="991" w:type="dxa"/>
            <w:vAlign w:val="center"/>
          </w:tcPr>
          <w:p w14:paraId="71811267" w14:textId="33FA4D14" w:rsidR="007C2B0B" w:rsidRPr="00793AD5" w:rsidRDefault="007C2B0B" w:rsidP="007C2B0B">
            <w:pPr>
              <w:jc w:val="right"/>
              <w:cnfStyle w:val="000000000000" w:firstRow="0" w:lastRow="0" w:firstColumn="0" w:lastColumn="0" w:oddVBand="0" w:evenVBand="0" w:oddHBand="0" w:evenHBand="0" w:firstRowFirstColumn="0" w:firstRowLastColumn="0" w:lastRowFirstColumn="0" w:lastRowLastColumn="0"/>
              <w:rPr>
                <w:b/>
                <w:bCs/>
              </w:rPr>
            </w:pPr>
            <w:r w:rsidRPr="00E5321E">
              <w:rPr>
                <w:b/>
                <w:bCs/>
              </w:rPr>
              <w:t>3.724</w:t>
            </w:r>
          </w:p>
        </w:tc>
        <w:tc>
          <w:tcPr>
            <w:tcW w:w="1046" w:type="dxa"/>
            <w:vAlign w:val="center"/>
          </w:tcPr>
          <w:p w14:paraId="0FC7C3C3" w14:textId="1F8C66DD" w:rsidR="007C2B0B" w:rsidRPr="00793AD5" w:rsidRDefault="007C2B0B" w:rsidP="007C2B0B">
            <w:pPr>
              <w:jc w:val="right"/>
              <w:cnfStyle w:val="000000000000" w:firstRow="0" w:lastRow="0" w:firstColumn="0" w:lastColumn="0" w:oddVBand="0" w:evenVBand="0" w:oddHBand="0" w:evenHBand="0" w:firstRowFirstColumn="0" w:firstRowLastColumn="0" w:lastRowFirstColumn="0" w:lastRowLastColumn="0"/>
              <w:rPr>
                <w:b/>
                <w:bCs/>
              </w:rPr>
            </w:pPr>
            <w:r w:rsidRPr="00E5321E">
              <w:rPr>
                <w:b/>
                <w:bCs/>
              </w:rPr>
              <w:t>12.</w:t>
            </w:r>
            <w:r>
              <w:rPr>
                <w:b/>
                <w:bCs/>
              </w:rPr>
              <w:t>844</w:t>
            </w:r>
          </w:p>
        </w:tc>
        <w:tc>
          <w:tcPr>
            <w:tcW w:w="953" w:type="dxa"/>
            <w:vAlign w:val="center"/>
          </w:tcPr>
          <w:p w14:paraId="238D6CBC" w14:textId="4057EBCE" w:rsidR="007C2B0B" w:rsidRPr="00793AD5" w:rsidRDefault="00BF1F21" w:rsidP="007C2B0B">
            <w:pPr>
              <w:jc w:val="right"/>
              <w:cnfStyle w:val="000000000000" w:firstRow="0" w:lastRow="0" w:firstColumn="0" w:lastColumn="0" w:oddVBand="0" w:evenVBand="0" w:oddHBand="0" w:evenHBand="0" w:firstRowFirstColumn="0" w:firstRowLastColumn="0" w:lastRowFirstColumn="0" w:lastRowLastColumn="0"/>
              <w:rPr>
                <w:b/>
                <w:bCs/>
              </w:rPr>
            </w:pPr>
            <w:r>
              <w:rPr>
                <w:b/>
                <w:bCs/>
              </w:rPr>
              <w:t>14.803</w:t>
            </w:r>
          </w:p>
        </w:tc>
        <w:tc>
          <w:tcPr>
            <w:tcW w:w="956" w:type="dxa"/>
            <w:vAlign w:val="center"/>
          </w:tcPr>
          <w:p w14:paraId="03BB4260" w14:textId="4E825EBB" w:rsidR="007C2B0B" w:rsidRPr="00D34555" w:rsidRDefault="0027256B" w:rsidP="007C2B0B">
            <w:pPr>
              <w:jc w:val="right"/>
              <w:cnfStyle w:val="000000000000" w:firstRow="0" w:lastRow="0" w:firstColumn="0" w:lastColumn="0" w:oddVBand="0" w:evenVBand="0" w:oddHBand="0" w:evenHBand="0" w:firstRowFirstColumn="0" w:firstRowLastColumn="0" w:lastRowFirstColumn="0" w:lastRowLastColumn="0"/>
              <w:rPr>
                <w:b/>
              </w:rPr>
            </w:pPr>
            <w:r w:rsidRPr="00D34555">
              <w:rPr>
                <w:b/>
              </w:rPr>
              <w:t>6.4</w:t>
            </w:r>
            <w:r w:rsidR="00857F94" w:rsidRPr="00D34555">
              <w:rPr>
                <w:b/>
              </w:rPr>
              <w:t>12</w:t>
            </w:r>
          </w:p>
        </w:tc>
        <w:tc>
          <w:tcPr>
            <w:tcW w:w="956" w:type="dxa"/>
            <w:vAlign w:val="center"/>
          </w:tcPr>
          <w:p w14:paraId="2EEB26E1" w14:textId="41751A5D" w:rsidR="007C2B0B" w:rsidRPr="00D34555" w:rsidRDefault="00857F94" w:rsidP="007C2B0B">
            <w:pPr>
              <w:jc w:val="right"/>
              <w:cnfStyle w:val="000000000000" w:firstRow="0" w:lastRow="0" w:firstColumn="0" w:lastColumn="0" w:oddVBand="0" w:evenVBand="0" w:oddHBand="0" w:evenHBand="0" w:firstRowFirstColumn="0" w:firstRowLastColumn="0" w:lastRowFirstColumn="0" w:lastRowLastColumn="0"/>
              <w:rPr>
                <w:b/>
              </w:rPr>
            </w:pPr>
            <w:r w:rsidRPr="00D34555">
              <w:rPr>
                <w:b/>
              </w:rPr>
              <w:t>-1.</w:t>
            </w:r>
            <w:r w:rsidR="006A3A00" w:rsidRPr="00D34555">
              <w:rPr>
                <w:b/>
              </w:rPr>
              <w:t>646</w:t>
            </w:r>
          </w:p>
        </w:tc>
        <w:tc>
          <w:tcPr>
            <w:tcW w:w="956" w:type="dxa"/>
            <w:vAlign w:val="center"/>
          </w:tcPr>
          <w:p w14:paraId="71B255C6" w14:textId="77BACBC3" w:rsidR="007C2B0B" w:rsidRPr="00D34555" w:rsidRDefault="006A3A00" w:rsidP="007C2B0B">
            <w:pPr>
              <w:jc w:val="right"/>
              <w:cnfStyle w:val="000000000000" w:firstRow="0" w:lastRow="0" w:firstColumn="0" w:lastColumn="0" w:oddVBand="0" w:evenVBand="0" w:oddHBand="0" w:evenHBand="0" w:firstRowFirstColumn="0" w:firstRowLastColumn="0" w:lastRowFirstColumn="0" w:lastRowLastColumn="0"/>
              <w:rPr>
                <w:b/>
              </w:rPr>
            </w:pPr>
            <w:r w:rsidRPr="00D34555">
              <w:rPr>
                <w:b/>
              </w:rPr>
              <w:t>17.63</w:t>
            </w:r>
            <w:r w:rsidR="00EC0CED" w:rsidRPr="00D34555">
              <w:rPr>
                <w:b/>
              </w:rPr>
              <w:t>6</w:t>
            </w:r>
          </w:p>
        </w:tc>
      </w:tr>
      <w:tr w:rsidR="007C2B0B" w14:paraId="4E84E7DB" w14:textId="77777777">
        <w:tc>
          <w:tcPr>
            <w:cnfStyle w:val="001000000000" w:firstRow="0" w:lastRow="0" w:firstColumn="1" w:lastColumn="0" w:oddVBand="0" w:evenVBand="0" w:oddHBand="0" w:evenHBand="0" w:firstRowFirstColumn="0" w:firstRowLastColumn="0" w:lastRowFirstColumn="0" w:lastRowLastColumn="0"/>
            <w:tcW w:w="2172" w:type="dxa"/>
          </w:tcPr>
          <w:p w14:paraId="10519061" w14:textId="79368396" w:rsidR="007C2B0B" w:rsidRDefault="007C2B0B" w:rsidP="007C2B0B">
            <w:pPr>
              <w:rPr>
                <w:b w:val="0"/>
                <w:bCs w:val="0"/>
              </w:rPr>
            </w:pPr>
            <w:r>
              <w:rPr>
                <w:b w:val="0"/>
                <w:bCs w:val="0"/>
              </w:rPr>
              <w:t>Restbeløb i Fonden ult. året (80% effekt)</w:t>
            </w:r>
          </w:p>
        </w:tc>
        <w:tc>
          <w:tcPr>
            <w:tcW w:w="986" w:type="dxa"/>
            <w:vAlign w:val="center"/>
          </w:tcPr>
          <w:p w14:paraId="7233EFC3" w14:textId="1BD83829" w:rsidR="007C2B0B" w:rsidRPr="00793AD5" w:rsidRDefault="007C2B0B" w:rsidP="007C2B0B">
            <w:pPr>
              <w:jc w:val="right"/>
              <w:cnfStyle w:val="000000000000" w:firstRow="0" w:lastRow="0" w:firstColumn="0" w:lastColumn="0" w:oddVBand="0" w:evenVBand="0" w:oddHBand="0" w:evenHBand="0" w:firstRowFirstColumn="0" w:firstRowLastColumn="0" w:lastRowFirstColumn="0" w:lastRowLastColumn="0"/>
            </w:pPr>
            <w:r>
              <w:t>39.678</w:t>
            </w:r>
          </w:p>
        </w:tc>
        <w:tc>
          <w:tcPr>
            <w:tcW w:w="991" w:type="dxa"/>
            <w:vAlign w:val="center"/>
          </w:tcPr>
          <w:p w14:paraId="4AB5AA52" w14:textId="4216AA39" w:rsidR="007C2B0B" w:rsidRPr="00793AD5" w:rsidRDefault="007C2B0B" w:rsidP="007C2B0B">
            <w:pPr>
              <w:jc w:val="right"/>
              <w:cnfStyle w:val="000000000000" w:firstRow="0" w:lastRow="0" w:firstColumn="0" w:lastColumn="0" w:oddVBand="0" w:evenVBand="0" w:oddHBand="0" w:evenHBand="0" w:firstRowFirstColumn="0" w:firstRowLastColumn="0" w:lastRowFirstColumn="0" w:lastRowLastColumn="0"/>
            </w:pPr>
            <w:r w:rsidRPr="00152364">
              <w:t>35.953</w:t>
            </w:r>
          </w:p>
        </w:tc>
        <w:tc>
          <w:tcPr>
            <w:tcW w:w="1046" w:type="dxa"/>
            <w:vAlign w:val="center"/>
          </w:tcPr>
          <w:p w14:paraId="6698ECBC" w14:textId="344D98FA" w:rsidR="007C2B0B" w:rsidRPr="00793AD5" w:rsidRDefault="007C2B0B" w:rsidP="007C2B0B">
            <w:pPr>
              <w:jc w:val="right"/>
              <w:cnfStyle w:val="000000000000" w:firstRow="0" w:lastRow="0" w:firstColumn="0" w:lastColumn="0" w:oddVBand="0" w:evenVBand="0" w:oddHBand="0" w:evenHBand="0" w:firstRowFirstColumn="0" w:firstRowLastColumn="0" w:lastRowFirstColumn="0" w:lastRowLastColumn="0"/>
            </w:pPr>
            <w:r w:rsidRPr="00152364">
              <w:t>23.</w:t>
            </w:r>
            <w:r w:rsidR="00BF1F21">
              <w:t>148</w:t>
            </w:r>
          </w:p>
        </w:tc>
        <w:tc>
          <w:tcPr>
            <w:tcW w:w="953" w:type="dxa"/>
            <w:vAlign w:val="center"/>
          </w:tcPr>
          <w:p w14:paraId="1551C473" w14:textId="3C9105F1" w:rsidR="007C2B0B" w:rsidRPr="00793AD5" w:rsidRDefault="003843FA" w:rsidP="007C2B0B">
            <w:pPr>
              <w:jc w:val="right"/>
              <w:cnfStyle w:val="000000000000" w:firstRow="0" w:lastRow="0" w:firstColumn="0" w:lastColumn="0" w:oddVBand="0" w:evenVBand="0" w:oddHBand="0" w:evenHBand="0" w:firstRowFirstColumn="0" w:firstRowLastColumn="0" w:lastRowFirstColumn="0" w:lastRowLastColumn="0"/>
            </w:pPr>
            <w:r>
              <w:t>8.345</w:t>
            </w:r>
          </w:p>
        </w:tc>
        <w:tc>
          <w:tcPr>
            <w:tcW w:w="956" w:type="dxa"/>
            <w:vAlign w:val="center"/>
          </w:tcPr>
          <w:p w14:paraId="379C2389" w14:textId="3EF40767" w:rsidR="007C2B0B" w:rsidRPr="00D34555" w:rsidRDefault="00EC0CED" w:rsidP="007C2B0B">
            <w:pPr>
              <w:jc w:val="right"/>
              <w:cnfStyle w:val="000000000000" w:firstRow="0" w:lastRow="0" w:firstColumn="0" w:lastColumn="0" w:oddVBand="0" w:evenVBand="0" w:oddHBand="0" w:evenHBand="0" w:firstRowFirstColumn="0" w:firstRowLastColumn="0" w:lastRowFirstColumn="0" w:lastRowLastColumn="0"/>
            </w:pPr>
            <w:r w:rsidRPr="00D34555">
              <w:t>1.9</w:t>
            </w:r>
            <w:r w:rsidR="00D34555" w:rsidRPr="00D34555">
              <w:t>33</w:t>
            </w:r>
          </w:p>
        </w:tc>
        <w:tc>
          <w:tcPr>
            <w:tcW w:w="956" w:type="dxa"/>
            <w:vAlign w:val="center"/>
          </w:tcPr>
          <w:p w14:paraId="68FAF2FB" w14:textId="5BF68135" w:rsidR="007C2B0B" w:rsidRPr="00D34555" w:rsidRDefault="00D34555" w:rsidP="007C2B0B">
            <w:pPr>
              <w:jc w:val="right"/>
              <w:cnfStyle w:val="000000000000" w:firstRow="0" w:lastRow="0" w:firstColumn="0" w:lastColumn="0" w:oddVBand="0" w:evenVBand="0" w:oddHBand="0" w:evenHBand="0" w:firstRowFirstColumn="0" w:firstRowLastColumn="0" w:lastRowFirstColumn="0" w:lastRowLastColumn="0"/>
            </w:pPr>
            <w:r w:rsidRPr="00D34555">
              <w:t>3.580</w:t>
            </w:r>
          </w:p>
        </w:tc>
        <w:tc>
          <w:tcPr>
            <w:tcW w:w="956" w:type="dxa"/>
            <w:vAlign w:val="center"/>
          </w:tcPr>
          <w:p w14:paraId="4E32C351" w14:textId="676BFFAB" w:rsidR="007C2B0B" w:rsidRPr="00D34555" w:rsidRDefault="00D34555" w:rsidP="007C2B0B">
            <w:pPr>
              <w:jc w:val="right"/>
              <w:cnfStyle w:val="000000000000" w:firstRow="0" w:lastRow="0" w:firstColumn="0" w:lastColumn="0" w:oddVBand="0" w:evenVBand="0" w:oddHBand="0" w:evenHBand="0" w:firstRowFirstColumn="0" w:firstRowLastColumn="0" w:lastRowFirstColumn="0" w:lastRowLastColumn="0"/>
            </w:pPr>
            <w:r w:rsidRPr="00D34555">
              <w:t>22.361</w:t>
            </w:r>
          </w:p>
        </w:tc>
      </w:tr>
    </w:tbl>
    <w:p w14:paraId="2A5C2AC0" w14:textId="06BA1EDD" w:rsidR="00D9211F" w:rsidRDefault="4F60912D" w:rsidP="3CFD5C55">
      <w:pPr>
        <w:spacing w:after="20"/>
        <w:rPr>
          <w:sz w:val="20"/>
          <w:szCs w:val="20"/>
        </w:rPr>
      </w:pPr>
      <w:r w:rsidRPr="5074A8CE">
        <w:rPr>
          <w:sz w:val="20"/>
          <w:szCs w:val="20"/>
        </w:rPr>
        <w:t>Note</w:t>
      </w:r>
      <w:r w:rsidR="00066A3C">
        <w:rPr>
          <w:sz w:val="20"/>
          <w:szCs w:val="20"/>
        </w:rPr>
        <w:t xml:space="preserve"> 1</w:t>
      </w:r>
      <w:r w:rsidRPr="5074A8CE">
        <w:rPr>
          <w:sz w:val="20"/>
          <w:szCs w:val="20"/>
        </w:rPr>
        <w:t xml:space="preserve">: </w:t>
      </w:r>
      <w:r w:rsidR="003769FD">
        <w:rPr>
          <w:sz w:val="20"/>
          <w:szCs w:val="20"/>
        </w:rPr>
        <w:t>Den budgetterede r</w:t>
      </w:r>
      <w:r w:rsidR="6CD3B6D5" w:rsidRPr="5074A8CE">
        <w:rPr>
          <w:sz w:val="20"/>
          <w:szCs w:val="20"/>
        </w:rPr>
        <w:t>esultat</w:t>
      </w:r>
      <w:r w:rsidRPr="5074A8CE">
        <w:rPr>
          <w:sz w:val="20"/>
          <w:szCs w:val="20"/>
        </w:rPr>
        <w:t xml:space="preserve">betaling er </w:t>
      </w:r>
      <w:r w:rsidR="7985B94D" w:rsidRPr="5074A8CE">
        <w:rPr>
          <w:sz w:val="20"/>
          <w:szCs w:val="20"/>
        </w:rPr>
        <w:t>i tabellen indsat med 80</w:t>
      </w:r>
      <w:r w:rsidR="00692700">
        <w:rPr>
          <w:sz w:val="20"/>
          <w:szCs w:val="20"/>
        </w:rPr>
        <w:t xml:space="preserve"> %</w:t>
      </w:r>
      <w:r w:rsidR="7985B94D" w:rsidRPr="5074A8CE">
        <w:rPr>
          <w:sz w:val="20"/>
          <w:szCs w:val="20"/>
        </w:rPr>
        <w:t xml:space="preserve"> effekt. </w:t>
      </w:r>
      <w:r w:rsidR="00E9154E">
        <w:rPr>
          <w:sz w:val="20"/>
          <w:szCs w:val="20"/>
        </w:rPr>
        <w:t xml:space="preserve">Resultatbetalingen realiseres kun, </w:t>
      </w:r>
      <w:r w:rsidRPr="5074A8CE">
        <w:rPr>
          <w:sz w:val="20"/>
          <w:szCs w:val="20"/>
        </w:rPr>
        <w:t>hvis den forventede effekt</w:t>
      </w:r>
      <w:r w:rsidR="54FCDDD0" w:rsidRPr="5074A8CE">
        <w:rPr>
          <w:sz w:val="20"/>
          <w:szCs w:val="20"/>
        </w:rPr>
        <w:t xml:space="preserve"> </w:t>
      </w:r>
      <w:r w:rsidR="00E9154E">
        <w:rPr>
          <w:sz w:val="20"/>
          <w:szCs w:val="20"/>
        </w:rPr>
        <w:t xml:space="preserve">af indsatsen </w:t>
      </w:r>
      <w:r w:rsidR="54FCDDD0" w:rsidRPr="5074A8CE">
        <w:rPr>
          <w:sz w:val="20"/>
          <w:szCs w:val="20"/>
        </w:rPr>
        <w:t>opstår</w:t>
      </w:r>
      <w:r w:rsidR="00114CFC">
        <w:rPr>
          <w:sz w:val="20"/>
          <w:szCs w:val="20"/>
        </w:rPr>
        <w:t xml:space="preserve"> i praksis.</w:t>
      </w:r>
      <w:r w:rsidR="008820AA">
        <w:rPr>
          <w:sz w:val="20"/>
          <w:szCs w:val="20"/>
        </w:rPr>
        <w:t xml:space="preserve"> </w:t>
      </w:r>
    </w:p>
    <w:p w14:paraId="08EDFAC7" w14:textId="7D843033" w:rsidR="001C5605" w:rsidRDefault="001C5605" w:rsidP="3CFD5C55">
      <w:pPr>
        <w:spacing w:after="20"/>
        <w:rPr>
          <w:sz w:val="20"/>
          <w:szCs w:val="20"/>
        </w:rPr>
      </w:pPr>
      <w:r>
        <w:rPr>
          <w:sz w:val="20"/>
          <w:szCs w:val="20"/>
        </w:rPr>
        <w:t xml:space="preserve">Note 2: </w:t>
      </w:r>
      <w:r w:rsidR="00311764">
        <w:rPr>
          <w:sz w:val="20"/>
          <w:szCs w:val="20"/>
        </w:rPr>
        <w:t>Perioden 202</w:t>
      </w:r>
      <w:r w:rsidR="000F7181">
        <w:rPr>
          <w:sz w:val="20"/>
          <w:szCs w:val="20"/>
        </w:rPr>
        <w:t>6</w:t>
      </w:r>
      <w:r w:rsidR="00311764">
        <w:rPr>
          <w:sz w:val="20"/>
          <w:szCs w:val="20"/>
        </w:rPr>
        <w:t>-2034</w:t>
      </w:r>
    </w:p>
    <w:p w14:paraId="2841667C" w14:textId="6C015F7E" w:rsidR="00401DA0" w:rsidRDefault="00401DA0" w:rsidP="3CFD5C55">
      <w:pPr>
        <w:spacing w:after="20"/>
        <w:rPr>
          <w:sz w:val="20"/>
          <w:szCs w:val="20"/>
        </w:rPr>
      </w:pPr>
      <w:r>
        <w:rPr>
          <w:sz w:val="20"/>
          <w:szCs w:val="20"/>
        </w:rPr>
        <w:t xml:space="preserve">Note 3: Inkl. udgifter til udviklingspartnerskab </w:t>
      </w:r>
    </w:p>
    <w:p w14:paraId="55DA31D1" w14:textId="77777777" w:rsidR="00815CCD" w:rsidRDefault="00815CCD" w:rsidP="3CFD5C55">
      <w:pPr>
        <w:spacing w:after="20"/>
        <w:rPr>
          <w:sz w:val="20"/>
          <w:szCs w:val="20"/>
        </w:rPr>
      </w:pPr>
    </w:p>
    <w:p w14:paraId="565049B1" w14:textId="2FAAFC09" w:rsidR="7CF69E19" w:rsidRDefault="009160D2" w:rsidP="3CFD5C55">
      <w:pPr>
        <w:pStyle w:val="Overskrift1"/>
      </w:pPr>
      <w:bookmarkStart w:id="23" w:name="_Toc161301517"/>
      <w:r>
        <w:t>Relevante link</w:t>
      </w:r>
      <w:bookmarkEnd w:id="23"/>
    </w:p>
    <w:p w14:paraId="05D7A811" w14:textId="5B5A0E05" w:rsidR="00C36FAB" w:rsidRDefault="00E24969" w:rsidP="00C36FAB">
      <w:r>
        <w:t>Rådets hjemmeside</w:t>
      </w:r>
      <w:r w:rsidR="00536E4A">
        <w:t xml:space="preserve">: </w:t>
      </w:r>
      <w:hyperlink r:id="rId17" w:history="1">
        <w:r w:rsidR="00C36C5F">
          <w:rPr>
            <w:rStyle w:val="Hyperlink"/>
          </w:rPr>
          <w:t>Rådet for Sociale Investeringer</w:t>
        </w:r>
      </w:hyperlink>
    </w:p>
    <w:p w14:paraId="64E817D4" w14:textId="153F3031" w:rsidR="005C100D" w:rsidRDefault="005C100D" w:rsidP="00C36FAB">
      <w:r>
        <w:t xml:space="preserve">Den sociale investeringsfond: </w:t>
      </w:r>
      <w:hyperlink r:id="rId18" w:history="1">
        <w:r w:rsidR="00C36C5F">
          <w:rPr>
            <w:rStyle w:val="Hyperlink"/>
          </w:rPr>
          <w:t>DSI</w:t>
        </w:r>
      </w:hyperlink>
    </w:p>
    <w:p w14:paraId="49DD89F3" w14:textId="7E810053" w:rsidR="00E24969" w:rsidRDefault="00E24969" w:rsidP="00C36FAB">
      <w:r>
        <w:t>Sociale investeringer.</w:t>
      </w:r>
      <w:r w:rsidR="00C36C5F">
        <w:t xml:space="preserve">nu: </w:t>
      </w:r>
      <w:hyperlink r:id="rId19" w:history="1">
        <w:r w:rsidR="00021218">
          <w:rPr>
            <w:rStyle w:val="Hyperlink"/>
          </w:rPr>
          <w:t>socialeinvesteringer.nu</w:t>
        </w:r>
      </w:hyperlink>
    </w:p>
    <w:p w14:paraId="6042A3AB" w14:textId="77777777" w:rsidR="00021218" w:rsidRDefault="00021218" w:rsidP="00C36FAB"/>
    <w:sectPr w:rsidR="00021218" w:rsidSect="0054449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A1D5" w14:textId="77777777" w:rsidR="0054449B" w:rsidRDefault="0054449B">
      <w:pPr>
        <w:spacing w:after="0" w:line="240" w:lineRule="auto"/>
      </w:pPr>
      <w:r>
        <w:separator/>
      </w:r>
    </w:p>
  </w:endnote>
  <w:endnote w:type="continuationSeparator" w:id="0">
    <w:p w14:paraId="17AEA872" w14:textId="77777777" w:rsidR="0054449B" w:rsidRDefault="0054449B">
      <w:pPr>
        <w:spacing w:after="0" w:line="240" w:lineRule="auto"/>
      </w:pPr>
      <w:r>
        <w:continuationSeparator/>
      </w:r>
    </w:p>
  </w:endnote>
  <w:endnote w:type="continuationNotice" w:id="1">
    <w:p w14:paraId="46A340EB" w14:textId="77777777" w:rsidR="0054449B" w:rsidRDefault="00544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Slab regular">
    <w:altName w:val="Arial"/>
    <w:panose1 w:val="00000000000000000000"/>
    <w:charset w:val="00"/>
    <w:family w:val="roman"/>
    <w:notTrueType/>
    <w:pitch w:val="default"/>
  </w:font>
  <w:font w:name="Calibri-Italic">
    <w:altName w:val="Calibri"/>
    <w:panose1 w:val="00000000000000000000"/>
    <w:charset w:val="00"/>
    <w:family w:val="swiss"/>
    <w:notTrueType/>
    <w:pitch w:val="default"/>
    <w:sig w:usb0="00000003" w:usb1="00000000" w:usb2="00000000" w:usb3="00000000" w:csb0="00000001" w:csb1="00000000"/>
  </w:font>
  <w:font w:name="Mulish">
    <w:altName w:val="Calibri"/>
    <w:charset w:val="00"/>
    <w:family w:val="auto"/>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C919" w14:textId="77777777" w:rsidR="00681665" w:rsidRDefault="0068166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3D24" w14:textId="0DF50714" w:rsidR="00215106" w:rsidRDefault="00000000">
    <w:pPr>
      <w:pStyle w:val="Sidefod"/>
      <w:jc w:val="center"/>
    </w:pPr>
    <w:sdt>
      <w:sdtPr>
        <w:id w:val="406499692"/>
        <w:docPartObj>
          <w:docPartGallery w:val="Page Numbers (Bottom of Page)"/>
          <w:docPartUnique/>
        </w:docPartObj>
      </w:sdtPr>
      <w:sdtContent>
        <w:r w:rsidR="00215106">
          <w:fldChar w:fldCharType="begin"/>
        </w:r>
        <w:r w:rsidR="00215106">
          <w:instrText>PAGE   \* MERGEFORMAT</w:instrText>
        </w:r>
        <w:r w:rsidR="00215106">
          <w:fldChar w:fldCharType="separate"/>
        </w:r>
        <w:r w:rsidR="00215106">
          <w:t>2</w:t>
        </w:r>
        <w:r w:rsidR="00215106">
          <w:fldChar w:fldCharType="end"/>
        </w:r>
      </w:sdtContent>
    </w:sdt>
  </w:p>
  <w:p w14:paraId="610A5BF9" w14:textId="41C9266F" w:rsidR="45AB8E81" w:rsidRDefault="45AB8E81" w:rsidP="45AB8E8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A448" w14:textId="77777777" w:rsidR="00681665" w:rsidRDefault="006816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0AF6" w14:textId="77777777" w:rsidR="0054449B" w:rsidRDefault="0054449B">
      <w:pPr>
        <w:spacing w:after="0" w:line="240" w:lineRule="auto"/>
      </w:pPr>
      <w:r>
        <w:separator/>
      </w:r>
    </w:p>
  </w:footnote>
  <w:footnote w:type="continuationSeparator" w:id="0">
    <w:p w14:paraId="711F829A" w14:textId="77777777" w:rsidR="0054449B" w:rsidRDefault="0054449B">
      <w:pPr>
        <w:spacing w:after="0" w:line="240" w:lineRule="auto"/>
      </w:pPr>
      <w:r>
        <w:continuationSeparator/>
      </w:r>
    </w:p>
  </w:footnote>
  <w:footnote w:type="continuationNotice" w:id="1">
    <w:p w14:paraId="61A0FECC" w14:textId="77777777" w:rsidR="0054449B" w:rsidRDefault="0054449B">
      <w:pPr>
        <w:spacing w:after="0" w:line="240" w:lineRule="auto"/>
      </w:pPr>
    </w:p>
  </w:footnote>
  <w:footnote w:id="2">
    <w:p w14:paraId="614F2033" w14:textId="77740310" w:rsidR="00883258" w:rsidRDefault="00883258">
      <w:pPr>
        <w:pStyle w:val="Fodnotetekst"/>
      </w:pPr>
      <w:r>
        <w:rPr>
          <w:rStyle w:val="Fodnotehenvisning"/>
        </w:rPr>
        <w:footnoteRef/>
      </w:r>
      <w:r>
        <w:t xml:space="preserve"> </w:t>
      </w:r>
      <w:hyperlink r:id="rId1" w:history="1">
        <w:r w:rsidRPr="00337D71">
          <w:rPr>
            <w:rStyle w:val="Hyperlink"/>
          </w:rPr>
          <w:t>https://www.ft.dk/samling/20222/almdel/SOU/bilag/85/2674522.pdf</w:t>
        </w:r>
      </w:hyperlink>
    </w:p>
    <w:p w14:paraId="766ED6F2" w14:textId="77777777" w:rsidR="00883258" w:rsidRPr="00883258" w:rsidRDefault="00883258">
      <w:pPr>
        <w:pStyle w:val="Fodnotetekst"/>
      </w:pPr>
    </w:p>
  </w:footnote>
  <w:footnote w:id="3">
    <w:p w14:paraId="05865DC5" w14:textId="669E7500" w:rsidR="008C727E" w:rsidRPr="008C727E" w:rsidRDefault="008C727E">
      <w:pPr>
        <w:pStyle w:val="Fodnotetekst"/>
      </w:pPr>
      <w:r>
        <w:rPr>
          <w:rStyle w:val="Fodnotehenvisning"/>
        </w:rPr>
        <w:footnoteRef/>
      </w:r>
      <w:r>
        <w:t xml:space="preserve"> </w:t>
      </w:r>
      <w:r w:rsidRPr="008C727E">
        <w:t>É</w:t>
      </w:r>
      <w:r>
        <w:t xml:space="preserve">t projekt </w:t>
      </w:r>
      <w:r w:rsidR="001C2443">
        <w:t>-</w:t>
      </w:r>
      <w:r>
        <w:t xml:space="preserve"> </w:t>
      </w:r>
      <w:r w:rsidR="001C2443">
        <w:t xml:space="preserve">JOB Bootcamp - </w:t>
      </w:r>
      <w:r>
        <w:t>er afsluttet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E85D" w14:textId="0EAA6A0A" w:rsidR="00681665" w:rsidRDefault="0068166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AB8E81" w14:paraId="4101C0AB" w14:textId="77777777" w:rsidTr="45AB8E81">
      <w:tc>
        <w:tcPr>
          <w:tcW w:w="3005" w:type="dxa"/>
        </w:tcPr>
        <w:p w14:paraId="5E03576B" w14:textId="378F8A51" w:rsidR="45AB8E81" w:rsidRDefault="45AB8E81" w:rsidP="45AB8E81">
          <w:pPr>
            <w:pStyle w:val="Sidehoved"/>
            <w:ind w:left="-115"/>
          </w:pPr>
        </w:p>
      </w:tc>
      <w:tc>
        <w:tcPr>
          <w:tcW w:w="3005" w:type="dxa"/>
        </w:tcPr>
        <w:p w14:paraId="68AFF6C2" w14:textId="77D27B41" w:rsidR="45AB8E81" w:rsidRDefault="45AB8E81" w:rsidP="45AB8E81">
          <w:pPr>
            <w:pStyle w:val="Sidehoved"/>
            <w:jc w:val="center"/>
          </w:pPr>
        </w:p>
      </w:tc>
      <w:tc>
        <w:tcPr>
          <w:tcW w:w="3005" w:type="dxa"/>
        </w:tcPr>
        <w:p w14:paraId="2C6847B4" w14:textId="701DBFBB" w:rsidR="45AB8E81" w:rsidRDefault="45AB8E81" w:rsidP="45AB8E81">
          <w:pPr>
            <w:pStyle w:val="Sidehoved"/>
            <w:ind w:right="-115"/>
            <w:jc w:val="right"/>
          </w:pPr>
        </w:p>
      </w:tc>
    </w:tr>
  </w:tbl>
  <w:p w14:paraId="5CE6C14F" w14:textId="3AB2C24C" w:rsidR="45AB8E81" w:rsidRDefault="45AB8E81" w:rsidP="45AB8E8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1A2D" w14:textId="42E963E7" w:rsidR="00681665" w:rsidRDefault="0068166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DA80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5658F5"/>
    <w:multiLevelType w:val="hybridMultilevel"/>
    <w:tmpl w:val="ED8E1952"/>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C4A1DCD"/>
    <w:multiLevelType w:val="multilevel"/>
    <w:tmpl w:val="D07CA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F6EA9"/>
    <w:multiLevelType w:val="hybridMultilevel"/>
    <w:tmpl w:val="96C69EFC"/>
    <w:lvl w:ilvl="0" w:tplc="122A570A">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B96B3C"/>
    <w:multiLevelType w:val="multilevel"/>
    <w:tmpl w:val="6BD2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B6FBD"/>
    <w:multiLevelType w:val="hybridMultilevel"/>
    <w:tmpl w:val="D8EA0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9253611"/>
    <w:multiLevelType w:val="multilevel"/>
    <w:tmpl w:val="BE1AA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169C2"/>
    <w:multiLevelType w:val="multilevel"/>
    <w:tmpl w:val="093E1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E3355"/>
    <w:multiLevelType w:val="hybridMultilevel"/>
    <w:tmpl w:val="016E16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74AB21CA"/>
    <w:multiLevelType w:val="hybridMultilevel"/>
    <w:tmpl w:val="0D3E6A68"/>
    <w:lvl w:ilvl="0" w:tplc="8EF6FB0A">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956567918">
    <w:abstractNumId w:val="8"/>
  </w:num>
  <w:num w:numId="2" w16cid:durableId="1752893805">
    <w:abstractNumId w:val="0"/>
  </w:num>
  <w:num w:numId="3" w16cid:durableId="1840999213">
    <w:abstractNumId w:val="9"/>
  </w:num>
  <w:num w:numId="4" w16cid:durableId="1361123942">
    <w:abstractNumId w:val="4"/>
  </w:num>
  <w:num w:numId="5" w16cid:durableId="1724670302">
    <w:abstractNumId w:val="2"/>
  </w:num>
  <w:num w:numId="6" w16cid:durableId="1900364926">
    <w:abstractNumId w:val="6"/>
  </w:num>
  <w:num w:numId="7" w16cid:durableId="401683033">
    <w:abstractNumId w:val="7"/>
  </w:num>
  <w:num w:numId="8" w16cid:durableId="30694585">
    <w:abstractNumId w:val="9"/>
  </w:num>
  <w:num w:numId="9" w16cid:durableId="1513177356">
    <w:abstractNumId w:val="5"/>
  </w:num>
  <w:num w:numId="10" w16cid:durableId="1649243173">
    <w:abstractNumId w:val="3"/>
  </w:num>
  <w:num w:numId="11" w16cid:durableId="19102646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BIiHl4eL3LF9CKs/Jih0GElVFc+vYE1Vs2oxq5ldE4JnksVmW7ZCgmHaE/xJrBQG"/>
  </w:docVars>
  <w:rsids>
    <w:rsidRoot w:val="7AFEF3E8"/>
    <w:rsid w:val="00000A09"/>
    <w:rsid w:val="00001148"/>
    <w:rsid w:val="00001D97"/>
    <w:rsid w:val="00001EDC"/>
    <w:rsid w:val="000025B6"/>
    <w:rsid w:val="00003420"/>
    <w:rsid w:val="00004366"/>
    <w:rsid w:val="00004BE4"/>
    <w:rsid w:val="0000617F"/>
    <w:rsid w:val="000072B5"/>
    <w:rsid w:val="0000759B"/>
    <w:rsid w:val="00007781"/>
    <w:rsid w:val="000078D5"/>
    <w:rsid w:val="000104B2"/>
    <w:rsid w:val="00010E14"/>
    <w:rsid w:val="0001161D"/>
    <w:rsid w:val="00011752"/>
    <w:rsid w:val="00012DC9"/>
    <w:rsid w:val="00012E91"/>
    <w:rsid w:val="00013BCB"/>
    <w:rsid w:val="00013F80"/>
    <w:rsid w:val="000147B6"/>
    <w:rsid w:val="000148ED"/>
    <w:rsid w:val="00014FCE"/>
    <w:rsid w:val="0001510A"/>
    <w:rsid w:val="000155BD"/>
    <w:rsid w:val="000164F5"/>
    <w:rsid w:val="000168D0"/>
    <w:rsid w:val="000168E7"/>
    <w:rsid w:val="00016F60"/>
    <w:rsid w:val="00017ADD"/>
    <w:rsid w:val="00017B43"/>
    <w:rsid w:val="00017EB2"/>
    <w:rsid w:val="00017FEC"/>
    <w:rsid w:val="00020699"/>
    <w:rsid w:val="0002075A"/>
    <w:rsid w:val="00020BB6"/>
    <w:rsid w:val="00021210"/>
    <w:rsid w:val="00021218"/>
    <w:rsid w:val="00023B2F"/>
    <w:rsid w:val="000245C8"/>
    <w:rsid w:val="00024DC9"/>
    <w:rsid w:val="0002547D"/>
    <w:rsid w:val="000254B3"/>
    <w:rsid w:val="0002575E"/>
    <w:rsid w:val="000257B6"/>
    <w:rsid w:val="000257F2"/>
    <w:rsid w:val="00025B56"/>
    <w:rsid w:val="00025DDD"/>
    <w:rsid w:val="00026392"/>
    <w:rsid w:val="00026DE3"/>
    <w:rsid w:val="00026DF5"/>
    <w:rsid w:val="000318C0"/>
    <w:rsid w:val="00031BAD"/>
    <w:rsid w:val="000331BD"/>
    <w:rsid w:val="00035C5B"/>
    <w:rsid w:val="000365A5"/>
    <w:rsid w:val="00036A15"/>
    <w:rsid w:val="00041552"/>
    <w:rsid w:val="00041E35"/>
    <w:rsid w:val="00042050"/>
    <w:rsid w:val="0004328A"/>
    <w:rsid w:val="00043C88"/>
    <w:rsid w:val="00043F8B"/>
    <w:rsid w:val="00047154"/>
    <w:rsid w:val="00047711"/>
    <w:rsid w:val="0004ABD4"/>
    <w:rsid w:val="000500D9"/>
    <w:rsid w:val="00051B67"/>
    <w:rsid w:val="00053006"/>
    <w:rsid w:val="00053249"/>
    <w:rsid w:val="00053813"/>
    <w:rsid w:val="00053BE8"/>
    <w:rsid w:val="00053CD0"/>
    <w:rsid w:val="0005447B"/>
    <w:rsid w:val="00054545"/>
    <w:rsid w:val="000552FA"/>
    <w:rsid w:val="00056499"/>
    <w:rsid w:val="00056D11"/>
    <w:rsid w:val="00057E06"/>
    <w:rsid w:val="000611E9"/>
    <w:rsid w:val="00061937"/>
    <w:rsid w:val="0006202B"/>
    <w:rsid w:val="0006223A"/>
    <w:rsid w:val="00064078"/>
    <w:rsid w:val="000657D3"/>
    <w:rsid w:val="00065DAF"/>
    <w:rsid w:val="00066A3C"/>
    <w:rsid w:val="000678C0"/>
    <w:rsid w:val="0007011B"/>
    <w:rsid w:val="000703C6"/>
    <w:rsid w:val="000720CE"/>
    <w:rsid w:val="00072A66"/>
    <w:rsid w:val="00074788"/>
    <w:rsid w:val="00075DA7"/>
    <w:rsid w:val="00076684"/>
    <w:rsid w:val="00077253"/>
    <w:rsid w:val="00077649"/>
    <w:rsid w:val="0008035F"/>
    <w:rsid w:val="00083970"/>
    <w:rsid w:val="00084903"/>
    <w:rsid w:val="000857F2"/>
    <w:rsid w:val="000858B6"/>
    <w:rsid w:val="00086717"/>
    <w:rsid w:val="000906E9"/>
    <w:rsid w:val="0009090C"/>
    <w:rsid w:val="000920FB"/>
    <w:rsid w:val="00092315"/>
    <w:rsid w:val="00093979"/>
    <w:rsid w:val="00093E5A"/>
    <w:rsid w:val="00094981"/>
    <w:rsid w:val="000954A9"/>
    <w:rsid w:val="00095CCB"/>
    <w:rsid w:val="000A1751"/>
    <w:rsid w:val="000A42CD"/>
    <w:rsid w:val="000A4988"/>
    <w:rsid w:val="000A4DED"/>
    <w:rsid w:val="000A4E52"/>
    <w:rsid w:val="000A519E"/>
    <w:rsid w:val="000B147E"/>
    <w:rsid w:val="000B1997"/>
    <w:rsid w:val="000B1D76"/>
    <w:rsid w:val="000B20DB"/>
    <w:rsid w:val="000B28BB"/>
    <w:rsid w:val="000B2F58"/>
    <w:rsid w:val="000B39B7"/>
    <w:rsid w:val="000B3E5D"/>
    <w:rsid w:val="000B402F"/>
    <w:rsid w:val="000B5DAD"/>
    <w:rsid w:val="000B5F8B"/>
    <w:rsid w:val="000B6297"/>
    <w:rsid w:val="000B6616"/>
    <w:rsid w:val="000B673A"/>
    <w:rsid w:val="000B7658"/>
    <w:rsid w:val="000C0692"/>
    <w:rsid w:val="000C0F87"/>
    <w:rsid w:val="000C29AE"/>
    <w:rsid w:val="000C2CDB"/>
    <w:rsid w:val="000C4063"/>
    <w:rsid w:val="000C4FE2"/>
    <w:rsid w:val="000C5BDE"/>
    <w:rsid w:val="000C7AAF"/>
    <w:rsid w:val="000C7C91"/>
    <w:rsid w:val="000D087F"/>
    <w:rsid w:val="000D1AAE"/>
    <w:rsid w:val="000D1BAC"/>
    <w:rsid w:val="000D1FFA"/>
    <w:rsid w:val="000D4D3D"/>
    <w:rsid w:val="000D4DED"/>
    <w:rsid w:val="000D6E85"/>
    <w:rsid w:val="000D703C"/>
    <w:rsid w:val="000D76A0"/>
    <w:rsid w:val="000D7ED4"/>
    <w:rsid w:val="000E0524"/>
    <w:rsid w:val="000E158C"/>
    <w:rsid w:val="000E18DE"/>
    <w:rsid w:val="000E275A"/>
    <w:rsid w:val="000E2DB3"/>
    <w:rsid w:val="000E2E77"/>
    <w:rsid w:val="000E3A3F"/>
    <w:rsid w:val="000E3AC5"/>
    <w:rsid w:val="000E4567"/>
    <w:rsid w:val="000E5013"/>
    <w:rsid w:val="000E6002"/>
    <w:rsid w:val="000F05B2"/>
    <w:rsid w:val="000F1296"/>
    <w:rsid w:val="000F1452"/>
    <w:rsid w:val="000F1E40"/>
    <w:rsid w:val="000F2CA4"/>
    <w:rsid w:val="000F2F12"/>
    <w:rsid w:val="000F5D50"/>
    <w:rsid w:val="000F5DEA"/>
    <w:rsid w:val="000F6B44"/>
    <w:rsid w:val="000F7181"/>
    <w:rsid w:val="000F74BA"/>
    <w:rsid w:val="000F799D"/>
    <w:rsid w:val="00100BEF"/>
    <w:rsid w:val="001014A3"/>
    <w:rsid w:val="00101FED"/>
    <w:rsid w:val="00102246"/>
    <w:rsid w:val="00102F3F"/>
    <w:rsid w:val="00103389"/>
    <w:rsid w:val="00103E81"/>
    <w:rsid w:val="001044E2"/>
    <w:rsid w:val="00104E4A"/>
    <w:rsid w:val="00106086"/>
    <w:rsid w:val="001078B9"/>
    <w:rsid w:val="00107A32"/>
    <w:rsid w:val="00111CF1"/>
    <w:rsid w:val="00111CF7"/>
    <w:rsid w:val="00112634"/>
    <w:rsid w:val="001127AD"/>
    <w:rsid w:val="00112830"/>
    <w:rsid w:val="00112A01"/>
    <w:rsid w:val="0011315D"/>
    <w:rsid w:val="0011329C"/>
    <w:rsid w:val="00114CFC"/>
    <w:rsid w:val="00116D19"/>
    <w:rsid w:val="00117493"/>
    <w:rsid w:val="00117AD3"/>
    <w:rsid w:val="00117BA4"/>
    <w:rsid w:val="00120146"/>
    <w:rsid w:val="001209F7"/>
    <w:rsid w:val="00122133"/>
    <w:rsid w:val="00122A58"/>
    <w:rsid w:val="0012322A"/>
    <w:rsid w:val="0012325B"/>
    <w:rsid w:val="00123642"/>
    <w:rsid w:val="00123645"/>
    <w:rsid w:val="00127154"/>
    <w:rsid w:val="00130239"/>
    <w:rsid w:val="0013050A"/>
    <w:rsid w:val="001321D0"/>
    <w:rsid w:val="00133D09"/>
    <w:rsid w:val="00133D8C"/>
    <w:rsid w:val="00135196"/>
    <w:rsid w:val="00135BD7"/>
    <w:rsid w:val="0013704C"/>
    <w:rsid w:val="00137757"/>
    <w:rsid w:val="00137B00"/>
    <w:rsid w:val="00140700"/>
    <w:rsid w:val="00140BCA"/>
    <w:rsid w:val="00141172"/>
    <w:rsid w:val="001411C4"/>
    <w:rsid w:val="001413AD"/>
    <w:rsid w:val="0014270E"/>
    <w:rsid w:val="00142A44"/>
    <w:rsid w:val="00143B01"/>
    <w:rsid w:val="001445B8"/>
    <w:rsid w:val="001446C8"/>
    <w:rsid w:val="00146666"/>
    <w:rsid w:val="0014701D"/>
    <w:rsid w:val="00150AD7"/>
    <w:rsid w:val="00152192"/>
    <w:rsid w:val="00152364"/>
    <w:rsid w:val="00152CD2"/>
    <w:rsid w:val="001531CE"/>
    <w:rsid w:val="00154149"/>
    <w:rsid w:val="0015778F"/>
    <w:rsid w:val="00157836"/>
    <w:rsid w:val="00157E6A"/>
    <w:rsid w:val="001606B8"/>
    <w:rsid w:val="00161C43"/>
    <w:rsid w:val="00163136"/>
    <w:rsid w:val="00163665"/>
    <w:rsid w:val="00163AB4"/>
    <w:rsid w:val="00164D3D"/>
    <w:rsid w:val="00165958"/>
    <w:rsid w:val="00165DC1"/>
    <w:rsid w:val="00166384"/>
    <w:rsid w:val="001668EA"/>
    <w:rsid w:val="0016695C"/>
    <w:rsid w:val="00167109"/>
    <w:rsid w:val="0017004C"/>
    <w:rsid w:val="00170722"/>
    <w:rsid w:val="001713B9"/>
    <w:rsid w:val="00172635"/>
    <w:rsid w:val="0017333C"/>
    <w:rsid w:val="00173F6F"/>
    <w:rsid w:val="00174783"/>
    <w:rsid w:val="00175562"/>
    <w:rsid w:val="00175D4A"/>
    <w:rsid w:val="0017723B"/>
    <w:rsid w:val="00177871"/>
    <w:rsid w:val="00177C29"/>
    <w:rsid w:val="001804DB"/>
    <w:rsid w:val="001807F1"/>
    <w:rsid w:val="001818EC"/>
    <w:rsid w:val="0018209F"/>
    <w:rsid w:val="00183217"/>
    <w:rsid w:val="001832CD"/>
    <w:rsid w:val="00184551"/>
    <w:rsid w:val="00184683"/>
    <w:rsid w:val="00184FBA"/>
    <w:rsid w:val="001860C5"/>
    <w:rsid w:val="00186825"/>
    <w:rsid w:val="0018706F"/>
    <w:rsid w:val="0018738C"/>
    <w:rsid w:val="001878DA"/>
    <w:rsid w:val="00190A73"/>
    <w:rsid w:val="00192017"/>
    <w:rsid w:val="0019224E"/>
    <w:rsid w:val="0019267E"/>
    <w:rsid w:val="00192AF7"/>
    <w:rsid w:val="00193918"/>
    <w:rsid w:val="00193AAA"/>
    <w:rsid w:val="00193B74"/>
    <w:rsid w:val="00193CDD"/>
    <w:rsid w:val="00194002"/>
    <w:rsid w:val="00194172"/>
    <w:rsid w:val="0019656D"/>
    <w:rsid w:val="001A0AAD"/>
    <w:rsid w:val="001A2175"/>
    <w:rsid w:val="001A3230"/>
    <w:rsid w:val="001A3A0E"/>
    <w:rsid w:val="001A3D09"/>
    <w:rsid w:val="001A41B0"/>
    <w:rsid w:val="001A4D33"/>
    <w:rsid w:val="001A5465"/>
    <w:rsid w:val="001A6661"/>
    <w:rsid w:val="001A6CF6"/>
    <w:rsid w:val="001A6E3B"/>
    <w:rsid w:val="001A7E85"/>
    <w:rsid w:val="001B0D3E"/>
    <w:rsid w:val="001B12D9"/>
    <w:rsid w:val="001B2451"/>
    <w:rsid w:val="001B283F"/>
    <w:rsid w:val="001B33DE"/>
    <w:rsid w:val="001B4A64"/>
    <w:rsid w:val="001B4C85"/>
    <w:rsid w:val="001B6A2B"/>
    <w:rsid w:val="001B6A38"/>
    <w:rsid w:val="001B6DAE"/>
    <w:rsid w:val="001B6F68"/>
    <w:rsid w:val="001B7261"/>
    <w:rsid w:val="001B72B3"/>
    <w:rsid w:val="001B7B19"/>
    <w:rsid w:val="001B7C18"/>
    <w:rsid w:val="001C093F"/>
    <w:rsid w:val="001C09C1"/>
    <w:rsid w:val="001C12CE"/>
    <w:rsid w:val="001C12D0"/>
    <w:rsid w:val="001C177F"/>
    <w:rsid w:val="001C1BDC"/>
    <w:rsid w:val="001C2443"/>
    <w:rsid w:val="001C2B3E"/>
    <w:rsid w:val="001C3AFB"/>
    <w:rsid w:val="001C45B3"/>
    <w:rsid w:val="001C47CD"/>
    <w:rsid w:val="001C5605"/>
    <w:rsid w:val="001C5C80"/>
    <w:rsid w:val="001C5FDE"/>
    <w:rsid w:val="001C68B8"/>
    <w:rsid w:val="001C7F78"/>
    <w:rsid w:val="001C7FD2"/>
    <w:rsid w:val="001D19D1"/>
    <w:rsid w:val="001D1B9C"/>
    <w:rsid w:val="001D2311"/>
    <w:rsid w:val="001D2A29"/>
    <w:rsid w:val="001D34D9"/>
    <w:rsid w:val="001D5F17"/>
    <w:rsid w:val="001D7049"/>
    <w:rsid w:val="001D7838"/>
    <w:rsid w:val="001E1EBE"/>
    <w:rsid w:val="001E2545"/>
    <w:rsid w:val="001E472D"/>
    <w:rsid w:val="001E4C5B"/>
    <w:rsid w:val="001E57FC"/>
    <w:rsid w:val="001E5C2C"/>
    <w:rsid w:val="001E6DA9"/>
    <w:rsid w:val="001F0981"/>
    <w:rsid w:val="001F0C46"/>
    <w:rsid w:val="001F0C8D"/>
    <w:rsid w:val="001F1EE0"/>
    <w:rsid w:val="001F2B0D"/>
    <w:rsid w:val="001F51C7"/>
    <w:rsid w:val="001F7D8A"/>
    <w:rsid w:val="002011BB"/>
    <w:rsid w:val="00201964"/>
    <w:rsid w:val="00201E9B"/>
    <w:rsid w:val="0020286C"/>
    <w:rsid w:val="00202FBF"/>
    <w:rsid w:val="002032C5"/>
    <w:rsid w:val="002038A2"/>
    <w:rsid w:val="002047BB"/>
    <w:rsid w:val="00204952"/>
    <w:rsid w:val="00204DEB"/>
    <w:rsid w:val="00205A35"/>
    <w:rsid w:val="00205D60"/>
    <w:rsid w:val="00206049"/>
    <w:rsid w:val="002092B4"/>
    <w:rsid w:val="00210306"/>
    <w:rsid w:val="0021051B"/>
    <w:rsid w:val="00211021"/>
    <w:rsid w:val="0021344A"/>
    <w:rsid w:val="00213695"/>
    <w:rsid w:val="00214099"/>
    <w:rsid w:val="00215106"/>
    <w:rsid w:val="00215264"/>
    <w:rsid w:val="00217199"/>
    <w:rsid w:val="00220B84"/>
    <w:rsid w:val="00220E71"/>
    <w:rsid w:val="00221609"/>
    <w:rsid w:val="002216BE"/>
    <w:rsid w:val="00223597"/>
    <w:rsid w:val="00223AB5"/>
    <w:rsid w:val="00223CAE"/>
    <w:rsid w:val="00223EEF"/>
    <w:rsid w:val="0022402B"/>
    <w:rsid w:val="0022448F"/>
    <w:rsid w:val="00225D81"/>
    <w:rsid w:val="00226173"/>
    <w:rsid w:val="00226759"/>
    <w:rsid w:val="00226760"/>
    <w:rsid w:val="00226B0C"/>
    <w:rsid w:val="00226C9D"/>
    <w:rsid w:val="00226F9E"/>
    <w:rsid w:val="002270DE"/>
    <w:rsid w:val="00227135"/>
    <w:rsid w:val="002303E4"/>
    <w:rsid w:val="0023053B"/>
    <w:rsid w:val="002308B3"/>
    <w:rsid w:val="00230C34"/>
    <w:rsid w:val="0023260C"/>
    <w:rsid w:val="00232633"/>
    <w:rsid w:val="0023348E"/>
    <w:rsid w:val="00233E33"/>
    <w:rsid w:val="00234335"/>
    <w:rsid w:val="00235066"/>
    <w:rsid w:val="0023580A"/>
    <w:rsid w:val="0023732A"/>
    <w:rsid w:val="0023791B"/>
    <w:rsid w:val="00237C75"/>
    <w:rsid w:val="00240072"/>
    <w:rsid w:val="002426B7"/>
    <w:rsid w:val="002432BE"/>
    <w:rsid w:val="00243377"/>
    <w:rsid w:val="00243744"/>
    <w:rsid w:val="00245103"/>
    <w:rsid w:val="0024646C"/>
    <w:rsid w:val="00246A05"/>
    <w:rsid w:val="00246D58"/>
    <w:rsid w:val="00247079"/>
    <w:rsid w:val="00247562"/>
    <w:rsid w:val="002503D8"/>
    <w:rsid w:val="00250854"/>
    <w:rsid w:val="00250E63"/>
    <w:rsid w:val="00251031"/>
    <w:rsid w:val="00252196"/>
    <w:rsid w:val="002539DC"/>
    <w:rsid w:val="00253BA7"/>
    <w:rsid w:val="0025408E"/>
    <w:rsid w:val="002547D1"/>
    <w:rsid w:val="00254B69"/>
    <w:rsid w:val="00255AF0"/>
    <w:rsid w:val="002561A1"/>
    <w:rsid w:val="00256BC2"/>
    <w:rsid w:val="00256D3D"/>
    <w:rsid w:val="00257DB8"/>
    <w:rsid w:val="00260A0D"/>
    <w:rsid w:val="00260BD8"/>
    <w:rsid w:val="002615F8"/>
    <w:rsid w:val="002617C3"/>
    <w:rsid w:val="002619D7"/>
    <w:rsid w:val="00261C90"/>
    <w:rsid w:val="00262312"/>
    <w:rsid w:val="00262686"/>
    <w:rsid w:val="00262896"/>
    <w:rsid w:val="0026321F"/>
    <w:rsid w:val="002646B7"/>
    <w:rsid w:val="0026477C"/>
    <w:rsid w:val="00267F63"/>
    <w:rsid w:val="0027091E"/>
    <w:rsid w:val="00270AF2"/>
    <w:rsid w:val="0027256B"/>
    <w:rsid w:val="00272C36"/>
    <w:rsid w:val="00272FE8"/>
    <w:rsid w:val="0027428D"/>
    <w:rsid w:val="00274630"/>
    <w:rsid w:val="002755A5"/>
    <w:rsid w:val="00275A74"/>
    <w:rsid w:val="00275DDD"/>
    <w:rsid w:val="00275E03"/>
    <w:rsid w:val="002761B9"/>
    <w:rsid w:val="002767DB"/>
    <w:rsid w:val="002768D7"/>
    <w:rsid w:val="00277EFF"/>
    <w:rsid w:val="00280E1B"/>
    <w:rsid w:val="00281916"/>
    <w:rsid w:val="00281D44"/>
    <w:rsid w:val="00282C6D"/>
    <w:rsid w:val="002837AC"/>
    <w:rsid w:val="00283C8D"/>
    <w:rsid w:val="00283DDE"/>
    <w:rsid w:val="002849FE"/>
    <w:rsid w:val="00284A5D"/>
    <w:rsid w:val="00284F09"/>
    <w:rsid w:val="002853F7"/>
    <w:rsid w:val="002855BC"/>
    <w:rsid w:val="00285D4C"/>
    <w:rsid w:val="00286EF5"/>
    <w:rsid w:val="002873FC"/>
    <w:rsid w:val="0028784B"/>
    <w:rsid w:val="0028792D"/>
    <w:rsid w:val="0029033C"/>
    <w:rsid w:val="002905EA"/>
    <w:rsid w:val="00290D16"/>
    <w:rsid w:val="0029173F"/>
    <w:rsid w:val="00291D77"/>
    <w:rsid w:val="0029245B"/>
    <w:rsid w:val="00292539"/>
    <w:rsid w:val="00292C8E"/>
    <w:rsid w:val="0029434B"/>
    <w:rsid w:val="00295D8B"/>
    <w:rsid w:val="00296667"/>
    <w:rsid w:val="0029678E"/>
    <w:rsid w:val="00296C52"/>
    <w:rsid w:val="002977D7"/>
    <w:rsid w:val="00297E85"/>
    <w:rsid w:val="002A088C"/>
    <w:rsid w:val="002A0A33"/>
    <w:rsid w:val="002A31D6"/>
    <w:rsid w:val="002A320B"/>
    <w:rsid w:val="002A43E4"/>
    <w:rsid w:val="002A49B8"/>
    <w:rsid w:val="002A4ACE"/>
    <w:rsid w:val="002A4F93"/>
    <w:rsid w:val="002A596A"/>
    <w:rsid w:val="002A5AAC"/>
    <w:rsid w:val="002A6205"/>
    <w:rsid w:val="002A64C1"/>
    <w:rsid w:val="002A6526"/>
    <w:rsid w:val="002A683A"/>
    <w:rsid w:val="002A696C"/>
    <w:rsid w:val="002A6E47"/>
    <w:rsid w:val="002A7DEE"/>
    <w:rsid w:val="002A7F8F"/>
    <w:rsid w:val="002B0327"/>
    <w:rsid w:val="002B1035"/>
    <w:rsid w:val="002B15ED"/>
    <w:rsid w:val="002B17B6"/>
    <w:rsid w:val="002B28F2"/>
    <w:rsid w:val="002B2C23"/>
    <w:rsid w:val="002B301C"/>
    <w:rsid w:val="002B4504"/>
    <w:rsid w:val="002B4ED8"/>
    <w:rsid w:val="002B61D7"/>
    <w:rsid w:val="002B69DE"/>
    <w:rsid w:val="002B7C18"/>
    <w:rsid w:val="002C063B"/>
    <w:rsid w:val="002C0991"/>
    <w:rsid w:val="002C2349"/>
    <w:rsid w:val="002C237A"/>
    <w:rsid w:val="002C28CB"/>
    <w:rsid w:val="002C2D5B"/>
    <w:rsid w:val="002C30C6"/>
    <w:rsid w:val="002C31A5"/>
    <w:rsid w:val="002C5661"/>
    <w:rsid w:val="002C56FB"/>
    <w:rsid w:val="002C5DAD"/>
    <w:rsid w:val="002C5E6A"/>
    <w:rsid w:val="002C6040"/>
    <w:rsid w:val="002C68AA"/>
    <w:rsid w:val="002C696F"/>
    <w:rsid w:val="002C6977"/>
    <w:rsid w:val="002C717F"/>
    <w:rsid w:val="002C7289"/>
    <w:rsid w:val="002C7636"/>
    <w:rsid w:val="002C7EBA"/>
    <w:rsid w:val="002D1223"/>
    <w:rsid w:val="002D1293"/>
    <w:rsid w:val="002D16E9"/>
    <w:rsid w:val="002D1918"/>
    <w:rsid w:val="002D3337"/>
    <w:rsid w:val="002D4654"/>
    <w:rsid w:val="002D4A10"/>
    <w:rsid w:val="002D527F"/>
    <w:rsid w:val="002D7EE1"/>
    <w:rsid w:val="002E005F"/>
    <w:rsid w:val="002E06CB"/>
    <w:rsid w:val="002E0C38"/>
    <w:rsid w:val="002E15BD"/>
    <w:rsid w:val="002E1C67"/>
    <w:rsid w:val="002E1DFE"/>
    <w:rsid w:val="002E27AD"/>
    <w:rsid w:val="002E5562"/>
    <w:rsid w:val="002E6377"/>
    <w:rsid w:val="002E6C49"/>
    <w:rsid w:val="002E70B0"/>
    <w:rsid w:val="002F0697"/>
    <w:rsid w:val="002F0AD0"/>
    <w:rsid w:val="002F0E5D"/>
    <w:rsid w:val="002F2BCA"/>
    <w:rsid w:val="002F3447"/>
    <w:rsid w:val="002F3D37"/>
    <w:rsid w:val="002F44F6"/>
    <w:rsid w:val="002F5250"/>
    <w:rsid w:val="002F57AE"/>
    <w:rsid w:val="002F5A8B"/>
    <w:rsid w:val="002F5E9C"/>
    <w:rsid w:val="002F73A6"/>
    <w:rsid w:val="002F75C3"/>
    <w:rsid w:val="00300C57"/>
    <w:rsid w:val="00300F3C"/>
    <w:rsid w:val="003023BC"/>
    <w:rsid w:val="0030247C"/>
    <w:rsid w:val="003024C0"/>
    <w:rsid w:val="003034D2"/>
    <w:rsid w:val="003035A6"/>
    <w:rsid w:val="00303FB3"/>
    <w:rsid w:val="003042D0"/>
    <w:rsid w:val="00304848"/>
    <w:rsid w:val="00304E96"/>
    <w:rsid w:val="00305620"/>
    <w:rsid w:val="00307772"/>
    <w:rsid w:val="00307854"/>
    <w:rsid w:val="00311764"/>
    <w:rsid w:val="003122B8"/>
    <w:rsid w:val="00314693"/>
    <w:rsid w:val="00317996"/>
    <w:rsid w:val="00321243"/>
    <w:rsid w:val="00321306"/>
    <w:rsid w:val="0032171C"/>
    <w:rsid w:val="00321C7F"/>
    <w:rsid w:val="00321E63"/>
    <w:rsid w:val="00322E39"/>
    <w:rsid w:val="00323496"/>
    <w:rsid w:val="00324BFC"/>
    <w:rsid w:val="003254B1"/>
    <w:rsid w:val="00325CD7"/>
    <w:rsid w:val="003260F0"/>
    <w:rsid w:val="0032641B"/>
    <w:rsid w:val="00326652"/>
    <w:rsid w:val="00326BE5"/>
    <w:rsid w:val="00327510"/>
    <w:rsid w:val="0032758D"/>
    <w:rsid w:val="00330A6C"/>
    <w:rsid w:val="0033177D"/>
    <w:rsid w:val="00331B49"/>
    <w:rsid w:val="00332EB1"/>
    <w:rsid w:val="003330B7"/>
    <w:rsid w:val="0033311D"/>
    <w:rsid w:val="00333F97"/>
    <w:rsid w:val="003365EB"/>
    <w:rsid w:val="00336F87"/>
    <w:rsid w:val="00340D8E"/>
    <w:rsid w:val="0034121A"/>
    <w:rsid w:val="00341C86"/>
    <w:rsid w:val="00341F0B"/>
    <w:rsid w:val="00342828"/>
    <w:rsid w:val="0034526C"/>
    <w:rsid w:val="00345824"/>
    <w:rsid w:val="00345FC4"/>
    <w:rsid w:val="0034658E"/>
    <w:rsid w:val="00346ADB"/>
    <w:rsid w:val="00346BD5"/>
    <w:rsid w:val="00347BCA"/>
    <w:rsid w:val="003506D5"/>
    <w:rsid w:val="003525A9"/>
    <w:rsid w:val="00353292"/>
    <w:rsid w:val="0035334B"/>
    <w:rsid w:val="003533CD"/>
    <w:rsid w:val="003555EA"/>
    <w:rsid w:val="00356BA0"/>
    <w:rsid w:val="00357A21"/>
    <w:rsid w:val="00357BAB"/>
    <w:rsid w:val="00357DF1"/>
    <w:rsid w:val="0036056F"/>
    <w:rsid w:val="00360B8A"/>
    <w:rsid w:val="00360CD8"/>
    <w:rsid w:val="00360FEA"/>
    <w:rsid w:val="00361525"/>
    <w:rsid w:val="0036285F"/>
    <w:rsid w:val="003638FB"/>
    <w:rsid w:val="003648D7"/>
    <w:rsid w:val="00365280"/>
    <w:rsid w:val="003656B6"/>
    <w:rsid w:val="003658B9"/>
    <w:rsid w:val="00365907"/>
    <w:rsid w:val="003659E5"/>
    <w:rsid w:val="00365B40"/>
    <w:rsid w:val="0036614F"/>
    <w:rsid w:val="003675F8"/>
    <w:rsid w:val="00367D66"/>
    <w:rsid w:val="00367DCD"/>
    <w:rsid w:val="003707A6"/>
    <w:rsid w:val="00370F85"/>
    <w:rsid w:val="0037159B"/>
    <w:rsid w:val="003720D4"/>
    <w:rsid w:val="00372745"/>
    <w:rsid w:val="00373864"/>
    <w:rsid w:val="003738EB"/>
    <w:rsid w:val="00373DE4"/>
    <w:rsid w:val="003741AA"/>
    <w:rsid w:val="00375048"/>
    <w:rsid w:val="00376394"/>
    <w:rsid w:val="003769FD"/>
    <w:rsid w:val="00376DA4"/>
    <w:rsid w:val="003777BD"/>
    <w:rsid w:val="00380085"/>
    <w:rsid w:val="0038010F"/>
    <w:rsid w:val="00380D3A"/>
    <w:rsid w:val="0038168A"/>
    <w:rsid w:val="003820AD"/>
    <w:rsid w:val="003826B8"/>
    <w:rsid w:val="00383FE3"/>
    <w:rsid w:val="0038438A"/>
    <w:rsid w:val="003843FA"/>
    <w:rsid w:val="0038453E"/>
    <w:rsid w:val="00386107"/>
    <w:rsid w:val="00386BDB"/>
    <w:rsid w:val="00386E62"/>
    <w:rsid w:val="0038728F"/>
    <w:rsid w:val="003874BF"/>
    <w:rsid w:val="00387AEE"/>
    <w:rsid w:val="00387BCF"/>
    <w:rsid w:val="0039060A"/>
    <w:rsid w:val="00390638"/>
    <w:rsid w:val="003908B4"/>
    <w:rsid w:val="00390E0A"/>
    <w:rsid w:val="0039102C"/>
    <w:rsid w:val="003912B6"/>
    <w:rsid w:val="0039235E"/>
    <w:rsid w:val="003933AF"/>
    <w:rsid w:val="003949F1"/>
    <w:rsid w:val="00394C58"/>
    <w:rsid w:val="00395499"/>
    <w:rsid w:val="00395B20"/>
    <w:rsid w:val="003A0969"/>
    <w:rsid w:val="003A34AE"/>
    <w:rsid w:val="003A4462"/>
    <w:rsid w:val="003A4A54"/>
    <w:rsid w:val="003A501D"/>
    <w:rsid w:val="003A5571"/>
    <w:rsid w:val="003A6D1D"/>
    <w:rsid w:val="003B1023"/>
    <w:rsid w:val="003B115C"/>
    <w:rsid w:val="003B11D5"/>
    <w:rsid w:val="003B1623"/>
    <w:rsid w:val="003B2239"/>
    <w:rsid w:val="003B295B"/>
    <w:rsid w:val="003B3C22"/>
    <w:rsid w:val="003B4972"/>
    <w:rsid w:val="003B49FA"/>
    <w:rsid w:val="003B6893"/>
    <w:rsid w:val="003B7294"/>
    <w:rsid w:val="003B75E3"/>
    <w:rsid w:val="003C059D"/>
    <w:rsid w:val="003C0C3F"/>
    <w:rsid w:val="003C0C86"/>
    <w:rsid w:val="003C0D12"/>
    <w:rsid w:val="003C1796"/>
    <w:rsid w:val="003C19D5"/>
    <w:rsid w:val="003C31B1"/>
    <w:rsid w:val="003C347D"/>
    <w:rsid w:val="003C4BE7"/>
    <w:rsid w:val="003C4E50"/>
    <w:rsid w:val="003C5BD6"/>
    <w:rsid w:val="003C5BE1"/>
    <w:rsid w:val="003C6862"/>
    <w:rsid w:val="003C7E90"/>
    <w:rsid w:val="003D12B5"/>
    <w:rsid w:val="003D4A0E"/>
    <w:rsid w:val="003D4DB4"/>
    <w:rsid w:val="003D53AA"/>
    <w:rsid w:val="003D5F04"/>
    <w:rsid w:val="003D6865"/>
    <w:rsid w:val="003D7BE6"/>
    <w:rsid w:val="003E0073"/>
    <w:rsid w:val="003E1B47"/>
    <w:rsid w:val="003E2B9D"/>
    <w:rsid w:val="003E2CCB"/>
    <w:rsid w:val="003E31BF"/>
    <w:rsid w:val="003E33A7"/>
    <w:rsid w:val="003E399E"/>
    <w:rsid w:val="003E3B89"/>
    <w:rsid w:val="003E41B0"/>
    <w:rsid w:val="003E4366"/>
    <w:rsid w:val="003E568B"/>
    <w:rsid w:val="003E680E"/>
    <w:rsid w:val="003E68B9"/>
    <w:rsid w:val="003E71B5"/>
    <w:rsid w:val="003F14F7"/>
    <w:rsid w:val="003F1A50"/>
    <w:rsid w:val="003F20B9"/>
    <w:rsid w:val="003F31CF"/>
    <w:rsid w:val="003F3763"/>
    <w:rsid w:val="003F7445"/>
    <w:rsid w:val="003F7E26"/>
    <w:rsid w:val="00400264"/>
    <w:rsid w:val="00400CE1"/>
    <w:rsid w:val="00401742"/>
    <w:rsid w:val="00401A47"/>
    <w:rsid w:val="00401DA0"/>
    <w:rsid w:val="00403156"/>
    <w:rsid w:val="0040376D"/>
    <w:rsid w:val="00404697"/>
    <w:rsid w:val="0040469C"/>
    <w:rsid w:val="00404DFF"/>
    <w:rsid w:val="0040593D"/>
    <w:rsid w:val="00407C59"/>
    <w:rsid w:val="0041069D"/>
    <w:rsid w:val="00410863"/>
    <w:rsid w:val="0041116F"/>
    <w:rsid w:val="004112A5"/>
    <w:rsid w:val="00413E60"/>
    <w:rsid w:val="00413F67"/>
    <w:rsid w:val="00414C71"/>
    <w:rsid w:val="00416CDB"/>
    <w:rsid w:val="00416D2D"/>
    <w:rsid w:val="00420AB7"/>
    <w:rsid w:val="00420E94"/>
    <w:rsid w:val="0042219C"/>
    <w:rsid w:val="00422698"/>
    <w:rsid w:val="004232BB"/>
    <w:rsid w:val="004239E5"/>
    <w:rsid w:val="004254C6"/>
    <w:rsid w:val="00425E58"/>
    <w:rsid w:val="004260D9"/>
    <w:rsid w:val="00427177"/>
    <w:rsid w:val="004272BD"/>
    <w:rsid w:val="00427822"/>
    <w:rsid w:val="00430361"/>
    <w:rsid w:val="004306CB"/>
    <w:rsid w:val="00430A62"/>
    <w:rsid w:val="00430E3A"/>
    <w:rsid w:val="00432343"/>
    <w:rsid w:val="00432923"/>
    <w:rsid w:val="00432DBC"/>
    <w:rsid w:val="00432FBC"/>
    <w:rsid w:val="00433681"/>
    <w:rsid w:val="0043375A"/>
    <w:rsid w:val="00433868"/>
    <w:rsid w:val="00433D75"/>
    <w:rsid w:val="00433F37"/>
    <w:rsid w:val="0043447D"/>
    <w:rsid w:val="00435AB7"/>
    <w:rsid w:val="0043692E"/>
    <w:rsid w:val="00436EA2"/>
    <w:rsid w:val="0043739A"/>
    <w:rsid w:val="0044025D"/>
    <w:rsid w:val="00440E29"/>
    <w:rsid w:val="00441631"/>
    <w:rsid w:val="004419AF"/>
    <w:rsid w:val="004427E8"/>
    <w:rsid w:val="004427F4"/>
    <w:rsid w:val="00444055"/>
    <w:rsid w:val="00444236"/>
    <w:rsid w:val="004443FE"/>
    <w:rsid w:val="00446793"/>
    <w:rsid w:val="004469C4"/>
    <w:rsid w:val="00447032"/>
    <w:rsid w:val="00447AD3"/>
    <w:rsid w:val="00450D25"/>
    <w:rsid w:val="00453459"/>
    <w:rsid w:val="0045353B"/>
    <w:rsid w:val="004539B4"/>
    <w:rsid w:val="00453C64"/>
    <w:rsid w:val="004550B2"/>
    <w:rsid w:val="0045674A"/>
    <w:rsid w:val="00457B83"/>
    <w:rsid w:val="00460130"/>
    <w:rsid w:val="00460C9C"/>
    <w:rsid w:val="00460EA6"/>
    <w:rsid w:val="00461A58"/>
    <w:rsid w:val="00462CED"/>
    <w:rsid w:val="00462F3C"/>
    <w:rsid w:val="00464412"/>
    <w:rsid w:val="00465DCC"/>
    <w:rsid w:val="00465E0C"/>
    <w:rsid w:val="0046688A"/>
    <w:rsid w:val="00466F7D"/>
    <w:rsid w:val="00467147"/>
    <w:rsid w:val="00470397"/>
    <w:rsid w:val="00470C84"/>
    <w:rsid w:val="00471482"/>
    <w:rsid w:val="00472CD2"/>
    <w:rsid w:val="0047325B"/>
    <w:rsid w:val="004735A0"/>
    <w:rsid w:val="00473C83"/>
    <w:rsid w:val="004757F2"/>
    <w:rsid w:val="00476C48"/>
    <w:rsid w:val="00476DE6"/>
    <w:rsid w:val="004771FC"/>
    <w:rsid w:val="00477276"/>
    <w:rsid w:val="0047767A"/>
    <w:rsid w:val="00477ABD"/>
    <w:rsid w:val="00480C59"/>
    <w:rsid w:val="00480DEF"/>
    <w:rsid w:val="00480F18"/>
    <w:rsid w:val="0048135A"/>
    <w:rsid w:val="004821AC"/>
    <w:rsid w:val="00482452"/>
    <w:rsid w:val="00482BB6"/>
    <w:rsid w:val="00483678"/>
    <w:rsid w:val="00484303"/>
    <w:rsid w:val="004846A6"/>
    <w:rsid w:val="00484B4F"/>
    <w:rsid w:val="00484C8D"/>
    <w:rsid w:val="004853C7"/>
    <w:rsid w:val="00486DAD"/>
    <w:rsid w:val="00487550"/>
    <w:rsid w:val="00487B2C"/>
    <w:rsid w:val="00490A53"/>
    <w:rsid w:val="00491C6B"/>
    <w:rsid w:val="00493737"/>
    <w:rsid w:val="00493D7B"/>
    <w:rsid w:val="00494C99"/>
    <w:rsid w:val="00494EFD"/>
    <w:rsid w:val="004950DC"/>
    <w:rsid w:val="00495513"/>
    <w:rsid w:val="00495DBE"/>
    <w:rsid w:val="00496D0E"/>
    <w:rsid w:val="00496D4D"/>
    <w:rsid w:val="00497338"/>
    <w:rsid w:val="004A1042"/>
    <w:rsid w:val="004A5E30"/>
    <w:rsid w:val="004A6194"/>
    <w:rsid w:val="004A6595"/>
    <w:rsid w:val="004A6CAA"/>
    <w:rsid w:val="004A7056"/>
    <w:rsid w:val="004A7245"/>
    <w:rsid w:val="004B0B78"/>
    <w:rsid w:val="004B2129"/>
    <w:rsid w:val="004B5737"/>
    <w:rsid w:val="004B6001"/>
    <w:rsid w:val="004B6A8E"/>
    <w:rsid w:val="004B72A0"/>
    <w:rsid w:val="004B7FF9"/>
    <w:rsid w:val="004C015D"/>
    <w:rsid w:val="004C02C1"/>
    <w:rsid w:val="004C163D"/>
    <w:rsid w:val="004C191A"/>
    <w:rsid w:val="004C1FBC"/>
    <w:rsid w:val="004C21E9"/>
    <w:rsid w:val="004C29DA"/>
    <w:rsid w:val="004C466D"/>
    <w:rsid w:val="004C4CC6"/>
    <w:rsid w:val="004C514A"/>
    <w:rsid w:val="004C5173"/>
    <w:rsid w:val="004C58C3"/>
    <w:rsid w:val="004C60A8"/>
    <w:rsid w:val="004C64EA"/>
    <w:rsid w:val="004C72B6"/>
    <w:rsid w:val="004C7FCB"/>
    <w:rsid w:val="004D0E6E"/>
    <w:rsid w:val="004D1073"/>
    <w:rsid w:val="004D27A6"/>
    <w:rsid w:val="004D2C17"/>
    <w:rsid w:val="004D5255"/>
    <w:rsid w:val="004D6FC1"/>
    <w:rsid w:val="004D7615"/>
    <w:rsid w:val="004D7659"/>
    <w:rsid w:val="004D76DB"/>
    <w:rsid w:val="004DE100"/>
    <w:rsid w:val="004E15B3"/>
    <w:rsid w:val="004E1928"/>
    <w:rsid w:val="004E24C7"/>
    <w:rsid w:val="004E258E"/>
    <w:rsid w:val="004E29BF"/>
    <w:rsid w:val="004E406C"/>
    <w:rsid w:val="004E4AA7"/>
    <w:rsid w:val="004E4CD4"/>
    <w:rsid w:val="004E5923"/>
    <w:rsid w:val="004E5E13"/>
    <w:rsid w:val="004E6A2A"/>
    <w:rsid w:val="004E7083"/>
    <w:rsid w:val="004E7106"/>
    <w:rsid w:val="004E7C48"/>
    <w:rsid w:val="004F052B"/>
    <w:rsid w:val="004F06DD"/>
    <w:rsid w:val="004F12FB"/>
    <w:rsid w:val="004F141F"/>
    <w:rsid w:val="004F1C31"/>
    <w:rsid w:val="004F1F5E"/>
    <w:rsid w:val="004F2051"/>
    <w:rsid w:val="004F21C2"/>
    <w:rsid w:val="004F4E6C"/>
    <w:rsid w:val="004F52D4"/>
    <w:rsid w:val="004F544B"/>
    <w:rsid w:val="004F7960"/>
    <w:rsid w:val="00502DF4"/>
    <w:rsid w:val="00504489"/>
    <w:rsid w:val="00506543"/>
    <w:rsid w:val="00506562"/>
    <w:rsid w:val="0050656A"/>
    <w:rsid w:val="00506623"/>
    <w:rsid w:val="005066D9"/>
    <w:rsid w:val="00507E9A"/>
    <w:rsid w:val="0051047F"/>
    <w:rsid w:val="00512DFE"/>
    <w:rsid w:val="005135E5"/>
    <w:rsid w:val="005142D5"/>
    <w:rsid w:val="00514441"/>
    <w:rsid w:val="00514673"/>
    <w:rsid w:val="005156AD"/>
    <w:rsid w:val="005157D2"/>
    <w:rsid w:val="00515DE4"/>
    <w:rsid w:val="00517305"/>
    <w:rsid w:val="00517C95"/>
    <w:rsid w:val="00520415"/>
    <w:rsid w:val="0052148B"/>
    <w:rsid w:val="00521A0A"/>
    <w:rsid w:val="00521B8A"/>
    <w:rsid w:val="005221F8"/>
    <w:rsid w:val="00522C8D"/>
    <w:rsid w:val="00524ABD"/>
    <w:rsid w:val="00525F07"/>
    <w:rsid w:val="00530752"/>
    <w:rsid w:val="00530C7F"/>
    <w:rsid w:val="005313B4"/>
    <w:rsid w:val="00531ED0"/>
    <w:rsid w:val="0053206D"/>
    <w:rsid w:val="005327E6"/>
    <w:rsid w:val="00532AA8"/>
    <w:rsid w:val="00532AC6"/>
    <w:rsid w:val="00534067"/>
    <w:rsid w:val="005348C7"/>
    <w:rsid w:val="005366FE"/>
    <w:rsid w:val="00536E4A"/>
    <w:rsid w:val="0053742E"/>
    <w:rsid w:val="0053744A"/>
    <w:rsid w:val="00540F0C"/>
    <w:rsid w:val="0054245F"/>
    <w:rsid w:val="00542D76"/>
    <w:rsid w:val="005433FC"/>
    <w:rsid w:val="005440C2"/>
    <w:rsid w:val="0054449B"/>
    <w:rsid w:val="005450D0"/>
    <w:rsid w:val="005451FD"/>
    <w:rsid w:val="0054642C"/>
    <w:rsid w:val="00546E85"/>
    <w:rsid w:val="00546F9A"/>
    <w:rsid w:val="00547EF4"/>
    <w:rsid w:val="00550AFF"/>
    <w:rsid w:val="00550E8A"/>
    <w:rsid w:val="005516F8"/>
    <w:rsid w:val="005520D0"/>
    <w:rsid w:val="0055327D"/>
    <w:rsid w:val="005546D2"/>
    <w:rsid w:val="005577CC"/>
    <w:rsid w:val="00560349"/>
    <w:rsid w:val="005604BD"/>
    <w:rsid w:val="005608C7"/>
    <w:rsid w:val="00560CA9"/>
    <w:rsid w:val="00561200"/>
    <w:rsid w:val="0056158B"/>
    <w:rsid w:val="00561903"/>
    <w:rsid w:val="00561DA3"/>
    <w:rsid w:val="005633B8"/>
    <w:rsid w:val="005634D1"/>
    <w:rsid w:val="0056532E"/>
    <w:rsid w:val="005653BA"/>
    <w:rsid w:val="00565D7F"/>
    <w:rsid w:val="00565DD3"/>
    <w:rsid w:val="0056683E"/>
    <w:rsid w:val="00566ABF"/>
    <w:rsid w:val="005705F6"/>
    <w:rsid w:val="005720E5"/>
    <w:rsid w:val="005723E2"/>
    <w:rsid w:val="00573B2B"/>
    <w:rsid w:val="00573C70"/>
    <w:rsid w:val="00574191"/>
    <w:rsid w:val="00574913"/>
    <w:rsid w:val="00575581"/>
    <w:rsid w:val="00575C28"/>
    <w:rsid w:val="00576086"/>
    <w:rsid w:val="005762B6"/>
    <w:rsid w:val="005767F5"/>
    <w:rsid w:val="005771CD"/>
    <w:rsid w:val="00577ED0"/>
    <w:rsid w:val="00581E47"/>
    <w:rsid w:val="005824C1"/>
    <w:rsid w:val="00582959"/>
    <w:rsid w:val="00582F0B"/>
    <w:rsid w:val="00583AB4"/>
    <w:rsid w:val="0058418E"/>
    <w:rsid w:val="005855FA"/>
    <w:rsid w:val="00585627"/>
    <w:rsid w:val="005856CD"/>
    <w:rsid w:val="005861C2"/>
    <w:rsid w:val="00591001"/>
    <w:rsid w:val="005910BC"/>
    <w:rsid w:val="005919B9"/>
    <w:rsid w:val="00593655"/>
    <w:rsid w:val="005942C4"/>
    <w:rsid w:val="00594513"/>
    <w:rsid w:val="00594E3A"/>
    <w:rsid w:val="005950FE"/>
    <w:rsid w:val="00597545"/>
    <w:rsid w:val="00597EFB"/>
    <w:rsid w:val="005A0334"/>
    <w:rsid w:val="005A08CD"/>
    <w:rsid w:val="005A0F9D"/>
    <w:rsid w:val="005A24D6"/>
    <w:rsid w:val="005A25EF"/>
    <w:rsid w:val="005A2985"/>
    <w:rsid w:val="005A3130"/>
    <w:rsid w:val="005A572B"/>
    <w:rsid w:val="005A5A73"/>
    <w:rsid w:val="005A5E30"/>
    <w:rsid w:val="005A6150"/>
    <w:rsid w:val="005A6332"/>
    <w:rsid w:val="005A6E00"/>
    <w:rsid w:val="005A7716"/>
    <w:rsid w:val="005B0184"/>
    <w:rsid w:val="005B162B"/>
    <w:rsid w:val="005B167A"/>
    <w:rsid w:val="005B1774"/>
    <w:rsid w:val="005B292E"/>
    <w:rsid w:val="005B399F"/>
    <w:rsid w:val="005B4A0D"/>
    <w:rsid w:val="005B508D"/>
    <w:rsid w:val="005B524A"/>
    <w:rsid w:val="005B616C"/>
    <w:rsid w:val="005B663D"/>
    <w:rsid w:val="005B7530"/>
    <w:rsid w:val="005B7B20"/>
    <w:rsid w:val="005C100D"/>
    <w:rsid w:val="005C63EB"/>
    <w:rsid w:val="005C6B3C"/>
    <w:rsid w:val="005C74D4"/>
    <w:rsid w:val="005C7549"/>
    <w:rsid w:val="005C7C14"/>
    <w:rsid w:val="005D0165"/>
    <w:rsid w:val="005D2D21"/>
    <w:rsid w:val="005D31AC"/>
    <w:rsid w:val="005D35BC"/>
    <w:rsid w:val="005D47E3"/>
    <w:rsid w:val="005D5A51"/>
    <w:rsid w:val="005D5A59"/>
    <w:rsid w:val="005D5F3A"/>
    <w:rsid w:val="005D6EA2"/>
    <w:rsid w:val="005D77C2"/>
    <w:rsid w:val="005D7B85"/>
    <w:rsid w:val="005E13DD"/>
    <w:rsid w:val="005E17C2"/>
    <w:rsid w:val="005E18F0"/>
    <w:rsid w:val="005E1E24"/>
    <w:rsid w:val="005E2D6D"/>
    <w:rsid w:val="005E3B8F"/>
    <w:rsid w:val="005E41F6"/>
    <w:rsid w:val="005E427E"/>
    <w:rsid w:val="005E50E5"/>
    <w:rsid w:val="005E5242"/>
    <w:rsid w:val="005E540D"/>
    <w:rsid w:val="005E562D"/>
    <w:rsid w:val="005E6A0D"/>
    <w:rsid w:val="005E7D8B"/>
    <w:rsid w:val="005F00AE"/>
    <w:rsid w:val="005F05FD"/>
    <w:rsid w:val="005F14A8"/>
    <w:rsid w:val="005F20BC"/>
    <w:rsid w:val="005F2264"/>
    <w:rsid w:val="005F26E8"/>
    <w:rsid w:val="005F3487"/>
    <w:rsid w:val="005F37D8"/>
    <w:rsid w:val="005F38AB"/>
    <w:rsid w:val="005F3C95"/>
    <w:rsid w:val="005F460E"/>
    <w:rsid w:val="005F4634"/>
    <w:rsid w:val="005F4D52"/>
    <w:rsid w:val="005F5484"/>
    <w:rsid w:val="005F5E22"/>
    <w:rsid w:val="005F6675"/>
    <w:rsid w:val="005F7C0F"/>
    <w:rsid w:val="00600A29"/>
    <w:rsid w:val="00600EAB"/>
    <w:rsid w:val="00601589"/>
    <w:rsid w:val="00601ADF"/>
    <w:rsid w:val="006022B2"/>
    <w:rsid w:val="00602FE4"/>
    <w:rsid w:val="006040D4"/>
    <w:rsid w:val="00604A81"/>
    <w:rsid w:val="0060529C"/>
    <w:rsid w:val="00605B0C"/>
    <w:rsid w:val="006065AB"/>
    <w:rsid w:val="00606A4D"/>
    <w:rsid w:val="006075C5"/>
    <w:rsid w:val="00610107"/>
    <w:rsid w:val="00610935"/>
    <w:rsid w:val="00610B1A"/>
    <w:rsid w:val="0061101C"/>
    <w:rsid w:val="006113DF"/>
    <w:rsid w:val="006115EC"/>
    <w:rsid w:val="00611E7D"/>
    <w:rsid w:val="006124FE"/>
    <w:rsid w:val="00612B40"/>
    <w:rsid w:val="00614292"/>
    <w:rsid w:val="00614393"/>
    <w:rsid w:val="00615005"/>
    <w:rsid w:val="00617C2D"/>
    <w:rsid w:val="006201D8"/>
    <w:rsid w:val="00620834"/>
    <w:rsid w:val="00620970"/>
    <w:rsid w:val="00620F6F"/>
    <w:rsid w:val="006233F6"/>
    <w:rsid w:val="00623B82"/>
    <w:rsid w:val="00623ED1"/>
    <w:rsid w:val="006244CE"/>
    <w:rsid w:val="00624DA1"/>
    <w:rsid w:val="00624F8E"/>
    <w:rsid w:val="00625460"/>
    <w:rsid w:val="00625999"/>
    <w:rsid w:val="00625B0B"/>
    <w:rsid w:val="006263C1"/>
    <w:rsid w:val="00627600"/>
    <w:rsid w:val="00627647"/>
    <w:rsid w:val="00627C4A"/>
    <w:rsid w:val="0062BC84"/>
    <w:rsid w:val="0063096E"/>
    <w:rsid w:val="00631588"/>
    <w:rsid w:val="00631BFD"/>
    <w:rsid w:val="0063310A"/>
    <w:rsid w:val="006338EF"/>
    <w:rsid w:val="00635007"/>
    <w:rsid w:val="006354D2"/>
    <w:rsid w:val="006363C1"/>
    <w:rsid w:val="00636E64"/>
    <w:rsid w:val="006374E8"/>
    <w:rsid w:val="00637549"/>
    <w:rsid w:val="00637EE4"/>
    <w:rsid w:val="00640264"/>
    <w:rsid w:val="006404F0"/>
    <w:rsid w:val="00640B22"/>
    <w:rsid w:val="00640BA8"/>
    <w:rsid w:val="00641F6C"/>
    <w:rsid w:val="0064206D"/>
    <w:rsid w:val="00642D6A"/>
    <w:rsid w:val="0064376B"/>
    <w:rsid w:val="0064384C"/>
    <w:rsid w:val="00643945"/>
    <w:rsid w:val="006441DA"/>
    <w:rsid w:val="00644E80"/>
    <w:rsid w:val="00645ACA"/>
    <w:rsid w:val="00645BF6"/>
    <w:rsid w:val="0064719B"/>
    <w:rsid w:val="00647633"/>
    <w:rsid w:val="00647643"/>
    <w:rsid w:val="00647B15"/>
    <w:rsid w:val="006501C5"/>
    <w:rsid w:val="006507E6"/>
    <w:rsid w:val="00651047"/>
    <w:rsid w:val="0065197E"/>
    <w:rsid w:val="006521B8"/>
    <w:rsid w:val="00652630"/>
    <w:rsid w:val="00652B85"/>
    <w:rsid w:val="00652FD2"/>
    <w:rsid w:val="00653E17"/>
    <w:rsid w:val="00654784"/>
    <w:rsid w:val="006548E4"/>
    <w:rsid w:val="00654B37"/>
    <w:rsid w:val="00654C70"/>
    <w:rsid w:val="00655787"/>
    <w:rsid w:val="006560F2"/>
    <w:rsid w:val="006563E9"/>
    <w:rsid w:val="006565FB"/>
    <w:rsid w:val="00657644"/>
    <w:rsid w:val="00657FF7"/>
    <w:rsid w:val="00662162"/>
    <w:rsid w:val="00662905"/>
    <w:rsid w:val="00662A6A"/>
    <w:rsid w:val="00662C77"/>
    <w:rsid w:val="00663EE2"/>
    <w:rsid w:val="0066438D"/>
    <w:rsid w:val="00664991"/>
    <w:rsid w:val="00665506"/>
    <w:rsid w:val="00665E05"/>
    <w:rsid w:val="006660F1"/>
    <w:rsid w:val="00666546"/>
    <w:rsid w:val="00666FBF"/>
    <w:rsid w:val="0066735C"/>
    <w:rsid w:val="0066798E"/>
    <w:rsid w:val="006718D0"/>
    <w:rsid w:val="00671B5E"/>
    <w:rsid w:val="0067272F"/>
    <w:rsid w:val="00672788"/>
    <w:rsid w:val="00672836"/>
    <w:rsid w:val="0067290A"/>
    <w:rsid w:val="0067299E"/>
    <w:rsid w:val="0067469A"/>
    <w:rsid w:val="00674EBE"/>
    <w:rsid w:val="006753DB"/>
    <w:rsid w:val="00675FAD"/>
    <w:rsid w:val="0067798E"/>
    <w:rsid w:val="006807A7"/>
    <w:rsid w:val="00681665"/>
    <w:rsid w:val="00681F38"/>
    <w:rsid w:val="00682430"/>
    <w:rsid w:val="00682FAC"/>
    <w:rsid w:val="00683580"/>
    <w:rsid w:val="006859C5"/>
    <w:rsid w:val="00685E19"/>
    <w:rsid w:val="00687294"/>
    <w:rsid w:val="00690087"/>
    <w:rsid w:val="00690D4F"/>
    <w:rsid w:val="00691F86"/>
    <w:rsid w:val="00692700"/>
    <w:rsid w:val="00693268"/>
    <w:rsid w:val="00693448"/>
    <w:rsid w:val="006936B7"/>
    <w:rsid w:val="00693D42"/>
    <w:rsid w:val="006952EA"/>
    <w:rsid w:val="00695756"/>
    <w:rsid w:val="00696F76"/>
    <w:rsid w:val="006977F6"/>
    <w:rsid w:val="006979B1"/>
    <w:rsid w:val="00697E64"/>
    <w:rsid w:val="006A0BD7"/>
    <w:rsid w:val="006A0C00"/>
    <w:rsid w:val="006A2C6B"/>
    <w:rsid w:val="006A2E13"/>
    <w:rsid w:val="006A3A00"/>
    <w:rsid w:val="006A3A8C"/>
    <w:rsid w:val="006A400B"/>
    <w:rsid w:val="006A438A"/>
    <w:rsid w:val="006A4FBA"/>
    <w:rsid w:val="006A5179"/>
    <w:rsid w:val="006A599C"/>
    <w:rsid w:val="006A613D"/>
    <w:rsid w:val="006A61DF"/>
    <w:rsid w:val="006A6CD8"/>
    <w:rsid w:val="006A720F"/>
    <w:rsid w:val="006A7211"/>
    <w:rsid w:val="006A7649"/>
    <w:rsid w:val="006A7E09"/>
    <w:rsid w:val="006A7F69"/>
    <w:rsid w:val="006B0268"/>
    <w:rsid w:val="006B0B86"/>
    <w:rsid w:val="006B11B3"/>
    <w:rsid w:val="006B1218"/>
    <w:rsid w:val="006B1262"/>
    <w:rsid w:val="006B1708"/>
    <w:rsid w:val="006B1F82"/>
    <w:rsid w:val="006B3635"/>
    <w:rsid w:val="006B3ABF"/>
    <w:rsid w:val="006B3B80"/>
    <w:rsid w:val="006B3BAB"/>
    <w:rsid w:val="006B3C1F"/>
    <w:rsid w:val="006B412B"/>
    <w:rsid w:val="006B46A5"/>
    <w:rsid w:val="006B4823"/>
    <w:rsid w:val="006B56A6"/>
    <w:rsid w:val="006B7282"/>
    <w:rsid w:val="006B7960"/>
    <w:rsid w:val="006C07F2"/>
    <w:rsid w:val="006C0D1B"/>
    <w:rsid w:val="006C1BF1"/>
    <w:rsid w:val="006C1D27"/>
    <w:rsid w:val="006C210D"/>
    <w:rsid w:val="006C269D"/>
    <w:rsid w:val="006C2E92"/>
    <w:rsid w:val="006C2FA2"/>
    <w:rsid w:val="006C4263"/>
    <w:rsid w:val="006C5763"/>
    <w:rsid w:val="006C59D1"/>
    <w:rsid w:val="006C7329"/>
    <w:rsid w:val="006C7BCD"/>
    <w:rsid w:val="006C7DE7"/>
    <w:rsid w:val="006C7F80"/>
    <w:rsid w:val="006D0066"/>
    <w:rsid w:val="006D144B"/>
    <w:rsid w:val="006D1F11"/>
    <w:rsid w:val="006D2008"/>
    <w:rsid w:val="006D291D"/>
    <w:rsid w:val="006D3C9B"/>
    <w:rsid w:val="006D4683"/>
    <w:rsid w:val="006D5297"/>
    <w:rsid w:val="006D55C2"/>
    <w:rsid w:val="006D63FA"/>
    <w:rsid w:val="006D7790"/>
    <w:rsid w:val="006D7F72"/>
    <w:rsid w:val="006E0912"/>
    <w:rsid w:val="006E0B0F"/>
    <w:rsid w:val="006E0E02"/>
    <w:rsid w:val="006E1319"/>
    <w:rsid w:val="006E147D"/>
    <w:rsid w:val="006E2270"/>
    <w:rsid w:val="006E4021"/>
    <w:rsid w:val="006E4B34"/>
    <w:rsid w:val="006E4B3C"/>
    <w:rsid w:val="006E607D"/>
    <w:rsid w:val="006E635D"/>
    <w:rsid w:val="006E67FD"/>
    <w:rsid w:val="006E69C3"/>
    <w:rsid w:val="006F1493"/>
    <w:rsid w:val="006F1789"/>
    <w:rsid w:val="006F29CB"/>
    <w:rsid w:val="006F2F2E"/>
    <w:rsid w:val="006F3306"/>
    <w:rsid w:val="006F3C03"/>
    <w:rsid w:val="006F48CC"/>
    <w:rsid w:val="006F5B2F"/>
    <w:rsid w:val="006F5D25"/>
    <w:rsid w:val="006F6397"/>
    <w:rsid w:val="006F793A"/>
    <w:rsid w:val="0070108E"/>
    <w:rsid w:val="0070205C"/>
    <w:rsid w:val="00702568"/>
    <w:rsid w:val="007026B8"/>
    <w:rsid w:val="00702B81"/>
    <w:rsid w:val="00704119"/>
    <w:rsid w:val="00705426"/>
    <w:rsid w:val="00705BA7"/>
    <w:rsid w:val="00705F6B"/>
    <w:rsid w:val="007061AA"/>
    <w:rsid w:val="00706C2A"/>
    <w:rsid w:val="00707D0E"/>
    <w:rsid w:val="00710561"/>
    <w:rsid w:val="00710F90"/>
    <w:rsid w:val="007140C3"/>
    <w:rsid w:val="00714B91"/>
    <w:rsid w:val="00715033"/>
    <w:rsid w:val="00715382"/>
    <w:rsid w:val="007167F9"/>
    <w:rsid w:val="00720015"/>
    <w:rsid w:val="007204CB"/>
    <w:rsid w:val="007208A5"/>
    <w:rsid w:val="00720F86"/>
    <w:rsid w:val="00721369"/>
    <w:rsid w:val="00721855"/>
    <w:rsid w:val="0072248C"/>
    <w:rsid w:val="007227AB"/>
    <w:rsid w:val="00722F77"/>
    <w:rsid w:val="00723CCB"/>
    <w:rsid w:val="00723F60"/>
    <w:rsid w:val="00723FD2"/>
    <w:rsid w:val="0072446A"/>
    <w:rsid w:val="00724477"/>
    <w:rsid w:val="00724A2D"/>
    <w:rsid w:val="0072530A"/>
    <w:rsid w:val="0072759F"/>
    <w:rsid w:val="007277BC"/>
    <w:rsid w:val="0073043A"/>
    <w:rsid w:val="00730B8F"/>
    <w:rsid w:val="0073126D"/>
    <w:rsid w:val="00731511"/>
    <w:rsid w:val="00732198"/>
    <w:rsid w:val="007321D5"/>
    <w:rsid w:val="00732438"/>
    <w:rsid w:val="00733B19"/>
    <w:rsid w:val="00733D2F"/>
    <w:rsid w:val="00734AC4"/>
    <w:rsid w:val="00734EB7"/>
    <w:rsid w:val="00734EEF"/>
    <w:rsid w:val="0073530D"/>
    <w:rsid w:val="007358FC"/>
    <w:rsid w:val="00735BA6"/>
    <w:rsid w:val="00741D8E"/>
    <w:rsid w:val="00741F63"/>
    <w:rsid w:val="00742BB4"/>
    <w:rsid w:val="00742E33"/>
    <w:rsid w:val="007449EB"/>
    <w:rsid w:val="00745641"/>
    <w:rsid w:val="00745F21"/>
    <w:rsid w:val="00746176"/>
    <w:rsid w:val="007475BD"/>
    <w:rsid w:val="00747760"/>
    <w:rsid w:val="0075071D"/>
    <w:rsid w:val="00750D4B"/>
    <w:rsid w:val="00751910"/>
    <w:rsid w:val="00752366"/>
    <w:rsid w:val="0075266F"/>
    <w:rsid w:val="00753845"/>
    <w:rsid w:val="007542E8"/>
    <w:rsid w:val="00754AB2"/>
    <w:rsid w:val="007551A6"/>
    <w:rsid w:val="00755908"/>
    <w:rsid w:val="00755A74"/>
    <w:rsid w:val="007562A3"/>
    <w:rsid w:val="00757323"/>
    <w:rsid w:val="0076035A"/>
    <w:rsid w:val="00760737"/>
    <w:rsid w:val="00760DAF"/>
    <w:rsid w:val="0076148C"/>
    <w:rsid w:val="007622B6"/>
    <w:rsid w:val="00763800"/>
    <w:rsid w:val="00763DC3"/>
    <w:rsid w:val="007646F5"/>
    <w:rsid w:val="00765EE5"/>
    <w:rsid w:val="007660E0"/>
    <w:rsid w:val="007661DC"/>
    <w:rsid w:val="00767281"/>
    <w:rsid w:val="007675A6"/>
    <w:rsid w:val="007679D7"/>
    <w:rsid w:val="00767EED"/>
    <w:rsid w:val="007707F4"/>
    <w:rsid w:val="00770CFB"/>
    <w:rsid w:val="007722E1"/>
    <w:rsid w:val="0077238F"/>
    <w:rsid w:val="007724B8"/>
    <w:rsid w:val="0077284C"/>
    <w:rsid w:val="00772D68"/>
    <w:rsid w:val="00773087"/>
    <w:rsid w:val="00774499"/>
    <w:rsid w:val="00774B44"/>
    <w:rsid w:val="00776199"/>
    <w:rsid w:val="007765B7"/>
    <w:rsid w:val="007767AE"/>
    <w:rsid w:val="00777A8F"/>
    <w:rsid w:val="00777FEF"/>
    <w:rsid w:val="00780E9C"/>
    <w:rsid w:val="00782037"/>
    <w:rsid w:val="00783A78"/>
    <w:rsid w:val="00784670"/>
    <w:rsid w:val="00786286"/>
    <w:rsid w:val="007879FC"/>
    <w:rsid w:val="0079041B"/>
    <w:rsid w:val="007919C1"/>
    <w:rsid w:val="007926F3"/>
    <w:rsid w:val="00792A15"/>
    <w:rsid w:val="0079310C"/>
    <w:rsid w:val="00793484"/>
    <w:rsid w:val="00793AA1"/>
    <w:rsid w:val="00793AD5"/>
    <w:rsid w:val="00793ADF"/>
    <w:rsid w:val="0079456B"/>
    <w:rsid w:val="00794936"/>
    <w:rsid w:val="007951A0"/>
    <w:rsid w:val="00795FFF"/>
    <w:rsid w:val="00796234"/>
    <w:rsid w:val="0079731A"/>
    <w:rsid w:val="00797708"/>
    <w:rsid w:val="007A01B2"/>
    <w:rsid w:val="007A1319"/>
    <w:rsid w:val="007A16DC"/>
    <w:rsid w:val="007A2B94"/>
    <w:rsid w:val="007A3A47"/>
    <w:rsid w:val="007A3AD0"/>
    <w:rsid w:val="007A4962"/>
    <w:rsid w:val="007A4FA8"/>
    <w:rsid w:val="007A6002"/>
    <w:rsid w:val="007A6384"/>
    <w:rsid w:val="007A69E0"/>
    <w:rsid w:val="007A79C0"/>
    <w:rsid w:val="007B038F"/>
    <w:rsid w:val="007B15C3"/>
    <w:rsid w:val="007B38DE"/>
    <w:rsid w:val="007B43B4"/>
    <w:rsid w:val="007B4834"/>
    <w:rsid w:val="007B4BBE"/>
    <w:rsid w:val="007B56D7"/>
    <w:rsid w:val="007B6223"/>
    <w:rsid w:val="007B6761"/>
    <w:rsid w:val="007B6A1A"/>
    <w:rsid w:val="007B6BB9"/>
    <w:rsid w:val="007B7447"/>
    <w:rsid w:val="007B7C81"/>
    <w:rsid w:val="007C064E"/>
    <w:rsid w:val="007C08E3"/>
    <w:rsid w:val="007C0C39"/>
    <w:rsid w:val="007C1440"/>
    <w:rsid w:val="007C2B0B"/>
    <w:rsid w:val="007C3C54"/>
    <w:rsid w:val="007C42C0"/>
    <w:rsid w:val="007C50E9"/>
    <w:rsid w:val="007C5523"/>
    <w:rsid w:val="007C67A6"/>
    <w:rsid w:val="007C683B"/>
    <w:rsid w:val="007C6A20"/>
    <w:rsid w:val="007C6C2B"/>
    <w:rsid w:val="007D030D"/>
    <w:rsid w:val="007D03AC"/>
    <w:rsid w:val="007D0845"/>
    <w:rsid w:val="007D0ADE"/>
    <w:rsid w:val="007D1725"/>
    <w:rsid w:val="007D1F80"/>
    <w:rsid w:val="007D262A"/>
    <w:rsid w:val="007D28BC"/>
    <w:rsid w:val="007D378B"/>
    <w:rsid w:val="007D3B69"/>
    <w:rsid w:val="007D3FDE"/>
    <w:rsid w:val="007D4864"/>
    <w:rsid w:val="007D7D74"/>
    <w:rsid w:val="007E1C22"/>
    <w:rsid w:val="007E453F"/>
    <w:rsid w:val="007E488C"/>
    <w:rsid w:val="007E522F"/>
    <w:rsid w:val="007E670C"/>
    <w:rsid w:val="007E6876"/>
    <w:rsid w:val="007E6D02"/>
    <w:rsid w:val="007E6D23"/>
    <w:rsid w:val="007E7785"/>
    <w:rsid w:val="007E7CCE"/>
    <w:rsid w:val="007F01AF"/>
    <w:rsid w:val="007F214A"/>
    <w:rsid w:val="007F3EB1"/>
    <w:rsid w:val="007F453C"/>
    <w:rsid w:val="007F4DDB"/>
    <w:rsid w:val="007F4F81"/>
    <w:rsid w:val="007F5020"/>
    <w:rsid w:val="007F52F7"/>
    <w:rsid w:val="007F54C1"/>
    <w:rsid w:val="007F604F"/>
    <w:rsid w:val="007F701C"/>
    <w:rsid w:val="007F7086"/>
    <w:rsid w:val="00800FA9"/>
    <w:rsid w:val="00801489"/>
    <w:rsid w:val="008028E2"/>
    <w:rsid w:val="00803762"/>
    <w:rsid w:val="00803A39"/>
    <w:rsid w:val="00806363"/>
    <w:rsid w:val="0080674B"/>
    <w:rsid w:val="00806EB3"/>
    <w:rsid w:val="00807DE6"/>
    <w:rsid w:val="00811463"/>
    <w:rsid w:val="008114EA"/>
    <w:rsid w:val="0081189D"/>
    <w:rsid w:val="00812342"/>
    <w:rsid w:val="00812D3A"/>
    <w:rsid w:val="008153BC"/>
    <w:rsid w:val="008156CD"/>
    <w:rsid w:val="00815CCD"/>
    <w:rsid w:val="00816AFB"/>
    <w:rsid w:val="00817C72"/>
    <w:rsid w:val="0082006A"/>
    <w:rsid w:val="0082029E"/>
    <w:rsid w:val="008209A3"/>
    <w:rsid w:val="00820D81"/>
    <w:rsid w:val="00820EE4"/>
    <w:rsid w:val="0082103D"/>
    <w:rsid w:val="0082105A"/>
    <w:rsid w:val="00821934"/>
    <w:rsid w:val="00822188"/>
    <w:rsid w:val="0082218D"/>
    <w:rsid w:val="00822557"/>
    <w:rsid w:val="00822975"/>
    <w:rsid w:val="008235A1"/>
    <w:rsid w:val="00823E62"/>
    <w:rsid w:val="00824A68"/>
    <w:rsid w:val="00824A7C"/>
    <w:rsid w:val="00824CFE"/>
    <w:rsid w:val="00824D9C"/>
    <w:rsid w:val="008265E1"/>
    <w:rsid w:val="008269C5"/>
    <w:rsid w:val="00826DFF"/>
    <w:rsid w:val="00826E3C"/>
    <w:rsid w:val="00827A90"/>
    <w:rsid w:val="0083031B"/>
    <w:rsid w:val="00830B18"/>
    <w:rsid w:val="008311CA"/>
    <w:rsid w:val="00831B6E"/>
    <w:rsid w:val="00831B8E"/>
    <w:rsid w:val="00832546"/>
    <w:rsid w:val="00832C70"/>
    <w:rsid w:val="00833049"/>
    <w:rsid w:val="008345D6"/>
    <w:rsid w:val="008349B2"/>
    <w:rsid w:val="00834D72"/>
    <w:rsid w:val="00835B8D"/>
    <w:rsid w:val="00837E3C"/>
    <w:rsid w:val="00837F6D"/>
    <w:rsid w:val="00840AD9"/>
    <w:rsid w:val="00840C8E"/>
    <w:rsid w:val="00841502"/>
    <w:rsid w:val="0084164B"/>
    <w:rsid w:val="00842864"/>
    <w:rsid w:val="00842B14"/>
    <w:rsid w:val="00843913"/>
    <w:rsid w:val="00844471"/>
    <w:rsid w:val="00844D1A"/>
    <w:rsid w:val="00845AA4"/>
    <w:rsid w:val="00845B4B"/>
    <w:rsid w:val="00845D89"/>
    <w:rsid w:val="00846511"/>
    <w:rsid w:val="00846CFF"/>
    <w:rsid w:val="0084735D"/>
    <w:rsid w:val="00847802"/>
    <w:rsid w:val="008509F4"/>
    <w:rsid w:val="00852D3E"/>
    <w:rsid w:val="00853C81"/>
    <w:rsid w:val="008543A4"/>
    <w:rsid w:val="00855629"/>
    <w:rsid w:val="00856F50"/>
    <w:rsid w:val="008571E3"/>
    <w:rsid w:val="00857961"/>
    <w:rsid w:val="00857A27"/>
    <w:rsid w:val="00857F94"/>
    <w:rsid w:val="008603B2"/>
    <w:rsid w:val="0086068B"/>
    <w:rsid w:val="00860BD0"/>
    <w:rsid w:val="0086197E"/>
    <w:rsid w:val="0086206E"/>
    <w:rsid w:val="0086249D"/>
    <w:rsid w:val="0086263E"/>
    <w:rsid w:val="0086389A"/>
    <w:rsid w:val="00864514"/>
    <w:rsid w:val="0086491F"/>
    <w:rsid w:val="00864FAA"/>
    <w:rsid w:val="00865C22"/>
    <w:rsid w:val="00865D4F"/>
    <w:rsid w:val="008660CB"/>
    <w:rsid w:val="00867003"/>
    <w:rsid w:val="00870021"/>
    <w:rsid w:val="00870763"/>
    <w:rsid w:val="00871115"/>
    <w:rsid w:val="00871D36"/>
    <w:rsid w:val="00871E09"/>
    <w:rsid w:val="00872313"/>
    <w:rsid w:val="008731F7"/>
    <w:rsid w:val="008742E9"/>
    <w:rsid w:val="00874FA8"/>
    <w:rsid w:val="00875111"/>
    <w:rsid w:val="0087795A"/>
    <w:rsid w:val="0088003F"/>
    <w:rsid w:val="0088021B"/>
    <w:rsid w:val="00880388"/>
    <w:rsid w:val="00881439"/>
    <w:rsid w:val="00881518"/>
    <w:rsid w:val="0088163F"/>
    <w:rsid w:val="008816D4"/>
    <w:rsid w:val="00881F79"/>
    <w:rsid w:val="008820AA"/>
    <w:rsid w:val="00883089"/>
    <w:rsid w:val="00883258"/>
    <w:rsid w:val="00885427"/>
    <w:rsid w:val="00886A02"/>
    <w:rsid w:val="00886AB9"/>
    <w:rsid w:val="0089035B"/>
    <w:rsid w:val="00891A8D"/>
    <w:rsid w:val="00891C16"/>
    <w:rsid w:val="00893431"/>
    <w:rsid w:val="00893770"/>
    <w:rsid w:val="00895582"/>
    <w:rsid w:val="00895C48"/>
    <w:rsid w:val="00896C5B"/>
    <w:rsid w:val="00896C71"/>
    <w:rsid w:val="008A000C"/>
    <w:rsid w:val="008A04E4"/>
    <w:rsid w:val="008A0E04"/>
    <w:rsid w:val="008A1BF5"/>
    <w:rsid w:val="008A1EF2"/>
    <w:rsid w:val="008A269D"/>
    <w:rsid w:val="008A27D0"/>
    <w:rsid w:val="008A2D9A"/>
    <w:rsid w:val="008A32C2"/>
    <w:rsid w:val="008A3847"/>
    <w:rsid w:val="008A3F16"/>
    <w:rsid w:val="008A4879"/>
    <w:rsid w:val="008A6003"/>
    <w:rsid w:val="008A650A"/>
    <w:rsid w:val="008A67DA"/>
    <w:rsid w:val="008A6B76"/>
    <w:rsid w:val="008A74A2"/>
    <w:rsid w:val="008B1751"/>
    <w:rsid w:val="008B1EEA"/>
    <w:rsid w:val="008B2876"/>
    <w:rsid w:val="008B3697"/>
    <w:rsid w:val="008B4544"/>
    <w:rsid w:val="008B4CCE"/>
    <w:rsid w:val="008B5059"/>
    <w:rsid w:val="008B7BEF"/>
    <w:rsid w:val="008C0252"/>
    <w:rsid w:val="008C06EF"/>
    <w:rsid w:val="008C10CD"/>
    <w:rsid w:val="008C126E"/>
    <w:rsid w:val="008C165C"/>
    <w:rsid w:val="008C1F5F"/>
    <w:rsid w:val="008C3977"/>
    <w:rsid w:val="008C4E67"/>
    <w:rsid w:val="008C5AF8"/>
    <w:rsid w:val="008C6843"/>
    <w:rsid w:val="008C684B"/>
    <w:rsid w:val="008C727E"/>
    <w:rsid w:val="008D0EB7"/>
    <w:rsid w:val="008D1BFD"/>
    <w:rsid w:val="008D2B2B"/>
    <w:rsid w:val="008D3C0D"/>
    <w:rsid w:val="008D4696"/>
    <w:rsid w:val="008D5625"/>
    <w:rsid w:val="008D5D1D"/>
    <w:rsid w:val="008D62B4"/>
    <w:rsid w:val="008D6D9D"/>
    <w:rsid w:val="008D7746"/>
    <w:rsid w:val="008D7952"/>
    <w:rsid w:val="008E0E52"/>
    <w:rsid w:val="008E12C4"/>
    <w:rsid w:val="008E30E5"/>
    <w:rsid w:val="008E3B31"/>
    <w:rsid w:val="008E3B37"/>
    <w:rsid w:val="008E3C7D"/>
    <w:rsid w:val="008E74A9"/>
    <w:rsid w:val="008F0337"/>
    <w:rsid w:val="008F05DF"/>
    <w:rsid w:val="008F33FE"/>
    <w:rsid w:val="008F4BCA"/>
    <w:rsid w:val="008F4CD0"/>
    <w:rsid w:val="008F4DC2"/>
    <w:rsid w:val="008F5DF2"/>
    <w:rsid w:val="008F6E21"/>
    <w:rsid w:val="008F6FA0"/>
    <w:rsid w:val="008F774C"/>
    <w:rsid w:val="008F7750"/>
    <w:rsid w:val="00900934"/>
    <w:rsid w:val="0090099A"/>
    <w:rsid w:val="00900F78"/>
    <w:rsid w:val="009022B8"/>
    <w:rsid w:val="009029FD"/>
    <w:rsid w:val="00903124"/>
    <w:rsid w:val="00904853"/>
    <w:rsid w:val="009048F1"/>
    <w:rsid w:val="009049D4"/>
    <w:rsid w:val="00904CC6"/>
    <w:rsid w:val="0090640E"/>
    <w:rsid w:val="009066C6"/>
    <w:rsid w:val="00907339"/>
    <w:rsid w:val="00907A42"/>
    <w:rsid w:val="009118F4"/>
    <w:rsid w:val="00911C0F"/>
    <w:rsid w:val="00911FE9"/>
    <w:rsid w:val="00912460"/>
    <w:rsid w:val="00914C17"/>
    <w:rsid w:val="00914ED5"/>
    <w:rsid w:val="00915131"/>
    <w:rsid w:val="009160D2"/>
    <w:rsid w:val="00916375"/>
    <w:rsid w:val="009163BA"/>
    <w:rsid w:val="009168E8"/>
    <w:rsid w:val="00917919"/>
    <w:rsid w:val="00917BE1"/>
    <w:rsid w:val="009225FB"/>
    <w:rsid w:val="00922AC6"/>
    <w:rsid w:val="00922B38"/>
    <w:rsid w:val="00922B40"/>
    <w:rsid w:val="00924824"/>
    <w:rsid w:val="00925686"/>
    <w:rsid w:val="00925700"/>
    <w:rsid w:val="00926A10"/>
    <w:rsid w:val="00926B70"/>
    <w:rsid w:val="00930244"/>
    <w:rsid w:val="009312DC"/>
    <w:rsid w:val="00931558"/>
    <w:rsid w:val="00931611"/>
    <w:rsid w:val="0093215E"/>
    <w:rsid w:val="009323FF"/>
    <w:rsid w:val="00932A14"/>
    <w:rsid w:val="0093312F"/>
    <w:rsid w:val="00933979"/>
    <w:rsid w:val="009351B8"/>
    <w:rsid w:val="0093682B"/>
    <w:rsid w:val="00937439"/>
    <w:rsid w:val="00940339"/>
    <w:rsid w:val="0094045B"/>
    <w:rsid w:val="0094069C"/>
    <w:rsid w:val="00941183"/>
    <w:rsid w:val="0094156B"/>
    <w:rsid w:val="00942023"/>
    <w:rsid w:val="009421D3"/>
    <w:rsid w:val="00942E0B"/>
    <w:rsid w:val="00942F20"/>
    <w:rsid w:val="00944E53"/>
    <w:rsid w:val="00944FB1"/>
    <w:rsid w:val="00946527"/>
    <w:rsid w:val="00947212"/>
    <w:rsid w:val="009472E3"/>
    <w:rsid w:val="00950050"/>
    <w:rsid w:val="0095012D"/>
    <w:rsid w:val="00950308"/>
    <w:rsid w:val="00950653"/>
    <w:rsid w:val="00953513"/>
    <w:rsid w:val="0095378C"/>
    <w:rsid w:val="00953890"/>
    <w:rsid w:val="00956CDD"/>
    <w:rsid w:val="00957386"/>
    <w:rsid w:val="00957DA7"/>
    <w:rsid w:val="00960CEB"/>
    <w:rsid w:val="00961C3B"/>
    <w:rsid w:val="00961DD1"/>
    <w:rsid w:val="00962159"/>
    <w:rsid w:val="009625CF"/>
    <w:rsid w:val="00963418"/>
    <w:rsid w:val="00963627"/>
    <w:rsid w:val="00964301"/>
    <w:rsid w:val="00964C55"/>
    <w:rsid w:val="0096506C"/>
    <w:rsid w:val="00965903"/>
    <w:rsid w:val="00965AD4"/>
    <w:rsid w:val="00967595"/>
    <w:rsid w:val="00970476"/>
    <w:rsid w:val="0097062F"/>
    <w:rsid w:val="0097088B"/>
    <w:rsid w:val="00970AF9"/>
    <w:rsid w:val="00973065"/>
    <w:rsid w:val="00973F0B"/>
    <w:rsid w:val="00974275"/>
    <w:rsid w:val="009743A3"/>
    <w:rsid w:val="009748F2"/>
    <w:rsid w:val="009750D9"/>
    <w:rsid w:val="009761E1"/>
    <w:rsid w:val="009765E1"/>
    <w:rsid w:val="00977529"/>
    <w:rsid w:val="00977CBF"/>
    <w:rsid w:val="00977FDB"/>
    <w:rsid w:val="0098012B"/>
    <w:rsid w:val="00980331"/>
    <w:rsid w:val="009810F7"/>
    <w:rsid w:val="00981211"/>
    <w:rsid w:val="00981379"/>
    <w:rsid w:val="0098146F"/>
    <w:rsid w:val="00982770"/>
    <w:rsid w:val="00983447"/>
    <w:rsid w:val="00984955"/>
    <w:rsid w:val="00987883"/>
    <w:rsid w:val="00987C00"/>
    <w:rsid w:val="00987E33"/>
    <w:rsid w:val="009900A9"/>
    <w:rsid w:val="009908A6"/>
    <w:rsid w:val="00991097"/>
    <w:rsid w:val="00992D4C"/>
    <w:rsid w:val="00993545"/>
    <w:rsid w:val="009942B1"/>
    <w:rsid w:val="00994498"/>
    <w:rsid w:val="0099459F"/>
    <w:rsid w:val="0099523A"/>
    <w:rsid w:val="00996BE0"/>
    <w:rsid w:val="0099786B"/>
    <w:rsid w:val="009A0C81"/>
    <w:rsid w:val="009A170C"/>
    <w:rsid w:val="009A178E"/>
    <w:rsid w:val="009A2C0D"/>
    <w:rsid w:val="009A312C"/>
    <w:rsid w:val="009A3270"/>
    <w:rsid w:val="009A3683"/>
    <w:rsid w:val="009A41A8"/>
    <w:rsid w:val="009A456D"/>
    <w:rsid w:val="009A5098"/>
    <w:rsid w:val="009A6065"/>
    <w:rsid w:val="009A6975"/>
    <w:rsid w:val="009A6D6E"/>
    <w:rsid w:val="009A78F5"/>
    <w:rsid w:val="009B02B2"/>
    <w:rsid w:val="009B1F9C"/>
    <w:rsid w:val="009B2BB9"/>
    <w:rsid w:val="009B3475"/>
    <w:rsid w:val="009B3FC8"/>
    <w:rsid w:val="009B4324"/>
    <w:rsid w:val="009B44AB"/>
    <w:rsid w:val="009B4761"/>
    <w:rsid w:val="009B55A1"/>
    <w:rsid w:val="009B5978"/>
    <w:rsid w:val="009B6018"/>
    <w:rsid w:val="009B6B7A"/>
    <w:rsid w:val="009C0080"/>
    <w:rsid w:val="009C0713"/>
    <w:rsid w:val="009C0F74"/>
    <w:rsid w:val="009C0F75"/>
    <w:rsid w:val="009C10A2"/>
    <w:rsid w:val="009C29A3"/>
    <w:rsid w:val="009C2ABC"/>
    <w:rsid w:val="009C3B55"/>
    <w:rsid w:val="009C48F5"/>
    <w:rsid w:val="009C5672"/>
    <w:rsid w:val="009C669E"/>
    <w:rsid w:val="009C7529"/>
    <w:rsid w:val="009C7768"/>
    <w:rsid w:val="009D1561"/>
    <w:rsid w:val="009D3EC8"/>
    <w:rsid w:val="009D44C2"/>
    <w:rsid w:val="009D49A7"/>
    <w:rsid w:val="009D5AE7"/>
    <w:rsid w:val="009D69AF"/>
    <w:rsid w:val="009D6C95"/>
    <w:rsid w:val="009D6DDE"/>
    <w:rsid w:val="009D6F28"/>
    <w:rsid w:val="009D7178"/>
    <w:rsid w:val="009E139D"/>
    <w:rsid w:val="009E1F50"/>
    <w:rsid w:val="009E20F4"/>
    <w:rsid w:val="009E2667"/>
    <w:rsid w:val="009E35B6"/>
    <w:rsid w:val="009E3838"/>
    <w:rsid w:val="009E3C02"/>
    <w:rsid w:val="009E3CA2"/>
    <w:rsid w:val="009E3F6D"/>
    <w:rsid w:val="009E4CA9"/>
    <w:rsid w:val="009E4D4A"/>
    <w:rsid w:val="009E5919"/>
    <w:rsid w:val="009E5D4C"/>
    <w:rsid w:val="009E649E"/>
    <w:rsid w:val="009E6713"/>
    <w:rsid w:val="009E67CC"/>
    <w:rsid w:val="009E710F"/>
    <w:rsid w:val="009E770F"/>
    <w:rsid w:val="009F17C6"/>
    <w:rsid w:val="009F2077"/>
    <w:rsid w:val="009F31A2"/>
    <w:rsid w:val="009F3A54"/>
    <w:rsid w:val="009F3D4E"/>
    <w:rsid w:val="009F47B0"/>
    <w:rsid w:val="009F5505"/>
    <w:rsid w:val="009F6799"/>
    <w:rsid w:val="00A048A1"/>
    <w:rsid w:val="00A051C8"/>
    <w:rsid w:val="00A05672"/>
    <w:rsid w:val="00A068BB"/>
    <w:rsid w:val="00A06969"/>
    <w:rsid w:val="00A06D6D"/>
    <w:rsid w:val="00A07040"/>
    <w:rsid w:val="00A10471"/>
    <w:rsid w:val="00A1084D"/>
    <w:rsid w:val="00A108AD"/>
    <w:rsid w:val="00A110C7"/>
    <w:rsid w:val="00A1157D"/>
    <w:rsid w:val="00A11C87"/>
    <w:rsid w:val="00A131D7"/>
    <w:rsid w:val="00A131F2"/>
    <w:rsid w:val="00A13687"/>
    <w:rsid w:val="00A14A7A"/>
    <w:rsid w:val="00A150B8"/>
    <w:rsid w:val="00A1515D"/>
    <w:rsid w:val="00A166D3"/>
    <w:rsid w:val="00A16EB8"/>
    <w:rsid w:val="00A171E7"/>
    <w:rsid w:val="00A1747C"/>
    <w:rsid w:val="00A20629"/>
    <w:rsid w:val="00A20650"/>
    <w:rsid w:val="00A20966"/>
    <w:rsid w:val="00A215FE"/>
    <w:rsid w:val="00A23412"/>
    <w:rsid w:val="00A25B5B"/>
    <w:rsid w:val="00A27150"/>
    <w:rsid w:val="00A27170"/>
    <w:rsid w:val="00A274BD"/>
    <w:rsid w:val="00A30005"/>
    <w:rsid w:val="00A30243"/>
    <w:rsid w:val="00A30B7F"/>
    <w:rsid w:val="00A30D6F"/>
    <w:rsid w:val="00A31464"/>
    <w:rsid w:val="00A31FAF"/>
    <w:rsid w:val="00A32073"/>
    <w:rsid w:val="00A32CAE"/>
    <w:rsid w:val="00A33A0D"/>
    <w:rsid w:val="00A34937"/>
    <w:rsid w:val="00A34F5C"/>
    <w:rsid w:val="00A3672F"/>
    <w:rsid w:val="00A370B0"/>
    <w:rsid w:val="00A3765A"/>
    <w:rsid w:val="00A378E8"/>
    <w:rsid w:val="00A40CB3"/>
    <w:rsid w:val="00A41367"/>
    <w:rsid w:val="00A41AE6"/>
    <w:rsid w:val="00A41C9F"/>
    <w:rsid w:val="00A41EB4"/>
    <w:rsid w:val="00A423E6"/>
    <w:rsid w:val="00A42A6D"/>
    <w:rsid w:val="00A42AE4"/>
    <w:rsid w:val="00A42C1D"/>
    <w:rsid w:val="00A445BC"/>
    <w:rsid w:val="00A44605"/>
    <w:rsid w:val="00A44900"/>
    <w:rsid w:val="00A450B9"/>
    <w:rsid w:val="00A45598"/>
    <w:rsid w:val="00A4627A"/>
    <w:rsid w:val="00A46AB6"/>
    <w:rsid w:val="00A47408"/>
    <w:rsid w:val="00A523E2"/>
    <w:rsid w:val="00A54119"/>
    <w:rsid w:val="00A549CB"/>
    <w:rsid w:val="00A549DB"/>
    <w:rsid w:val="00A551A4"/>
    <w:rsid w:val="00A551BB"/>
    <w:rsid w:val="00A55AD4"/>
    <w:rsid w:val="00A562B8"/>
    <w:rsid w:val="00A567DB"/>
    <w:rsid w:val="00A56F1A"/>
    <w:rsid w:val="00A573F7"/>
    <w:rsid w:val="00A5797D"/>
    <w:rsid w:val="00A57C99"/>
    <w:rsid w:val="00A61808"/>
    <w:rsid w:val="00A62352"/>
    <w:rsid w:val="00A6305A"/>
    <w:rsid w:val="00A635CC"/>
    <w:rsid w:val="00A63F64"/>
    <w:rsid w:val="00A645A6"/>
    <w:rsid w:val="00A64DD5"/>
    <w:rsid w:val="00A64DFD"/>
    <w:rsid w:val="00A65288"/>
    <w:rsid w:val="00A65AF5"/>
    <w:rsid w:val="00A65F02"/>
    <w:rsid w:val="00A6703C"/>
    <w:rsid w:val="00A675B2"/>
    <w:rsid w:val="00A7015D"/>
    <w:rsid w:val="00A709CC"/>
    <w:rsid w:val="00A70ECF"/>
    <w:rsid w:val="00A70EF5"/>
    <w:rsid w:val="00A71120"/>
    <w:rsid w:val="00A71B4A"/>
    <w:rsid w:val="00A729C8"/>
    <w:rsid w:val="00A74341"/>
    <w:rsid w:val="00A760FC"/>
    <w:rsid w:val="00A76913"/>
    <w:rsid w:val="00A778F7"/>
    <w:rsid w:val="00A80724"/>
    <w:rsid w:val="00A807A8"/>
    <w:rsid w:val="00A81BFD"/>
    <w:rsid w:val="00A825E9"/>
    <w:rsid w:val="00A8287A"/>
    <w:rsid w:val="00A8290F"/>
    <w:rsid w:val="00A82DFE"/>
    <w:rsid w:val="00A82EAB"/>
    <w:rsid w:val="00A85D43"/>
    <w:rsid w:val="00A85ED2"/>
    <w:rsid w:val="00A86210"/>
    <w:rsid w:val="00A86B42"/>
    <w:rsid w:val="00A875CC"/>
    <w:rsid w:val="00A87719"/>
    <w:rsid w:val="00A90A2F"/>
    <w:rsid w:val="00A90F68"/>
    <w:rsid w:val="00A91B46"/>
    <w:rsid w:val="00A92051"/>
    <w:rsid w:val="00A9231F"/>
    <w:rsid w:val="00A928BE"/>
    <w:rsid w:val="00A9337C"/>
    <w:rsid w:val="00A9352D"/>
    <w:rsid w:val="00A94CA0"/>
    <w:rsid w:val="00A96625"/>
    <w:rsid w:val="00A96650"/>
    <w:rsid w:val="00AA030B"/>
    <w:rsid w:val="00AA1DD3"/>
    <w:rsid w:val="00AA2364"/>
    <w:rsid w:val="00AA2F31"/>
    <w:rsid w:val="00AA34DD"/>
    <w:rsid w:val="00AA3ED8"/>
    <w:rsid w:val="00AA4B76"/>
    <w:rsid w:val="00AA550D"/>
    <w:rsid w:val="00AA568E"/>
    <w:rsid w:val="00AA5DB7"/>
    <w:rsid w:val="00AA5F38"/>
    <w:rsid w:val="00AA76B6"/>
    <w:rsid w:val="00AA77A6"/>
    <w:rsid w:val="00AB14FC"/>
    <w:rsid w:val="00AB1931"/>
    <w:rsid w:val="00AB22DD"/>
    <w:rsid w:val="00AB28CF"/>
    <w:rsid w:val="00AB52EF"/>
    <w:rsid w:val="00AB54C5"/>
    <w:rsid w:val="00AB73FC"/>
    <w:rsid w:val="00AB7468"/>
    <w:rsid w:val="00AB7CDE"/>
    <w:rsid w:val="00AC13E0"/>
    <w:rsid w:val="00AC1543"/>
    <w:rsid w:val="00AC2258"/>
    <w:rsid w:val="00AC3CA6"/>
    <w:rsid w:val="00AC460C"/>
    <w:rsid w:val="00AC4A65"/>
    <w:rsid w:val="00AC4B9A"/>
    <w:rsid w:val="00AC5143"/>
    <w:rsid w:val="00AC5211"/>
    <w:rsid w:val="00AC60D8"/>
    <w:rsid w:val="00AC6290"/>
    <w:rsid w:val="00AC66BC"/>
    <w:rsid w:val="00AC6A23"/>
    <w:rsid w:val="00AC726A"/>
    <w:rsid w:val="00AC78BA"/>
    <w:rsid w:val="00AD019B"/>
    <w:rsid w:val="00AD035B"/>
    <w:rsid w:val="00AD0687"/>
    <w:rsid w:val="00AD1DFF"/>
    <w:rsid w:val="00AD21FE"/>
    <w:rsid w:val="00AD3982"/>
    <w:rsid w:val="00AD3F7E"/>
    <w:rsid w:val="00AD4F4E"/>
    <w:rsid w:val="00AD5684"/>
    <w:rsid w:val="00AD5A83"/>
    <w:rsid w:val="00AD683A"/>
    <w:rsid w:val="00AD7246"/>
    <w:rsid w:val="00AD7259"/>
    <w:rsid w:val="00AD7522"/>
    <w:rsid w:val="00AD7AC9"/>
    <w:rsid w:val="00AD7B10"/>
    <w:rsid w:val="00AD7B81"/>
    <w:rsid w:val="00AD7C06"/>
    <w:rsid w:val="00AE037D"/>
    <w:rsid w:val="00AE0C09"/>
    <w:rsid w:val="00AE15F0"/>
    <w:rsid w:val="00AE1601"/>
    <w:rsid w:val="00AE1957"/>
    <w:rsid w:val="00AE1D4B"/>
    <w:rsid w:val="00AE2D6A"/>
    <w:rsid w:val="00AE55D0"/>
    <w:rsid w:val="00AF01C7"/>
    <w:rsid w:val="00AF0399"/>
    <w:rsid w:val="00AF0B4A"/>
    <w:rsid w:val="00AF180B"/>
    <w:rsid w:val="00AF1853"/>
    <w:rsid w:val="00AF1896"/>
    <w:rsid w:val="00AF1CC3"/>
    <w:rsid w:val="00AF267F"/>
    <w:rsid w:val="00AF291A"/>
    <w:rsid w:val="00AF34A6"/>
    <w:rsid w:val="00AF3C95"/>
    <w:rsid w:val="00AF6441"/>
    <w:rsid w:val="00AF7768"/>
    <w:rsid w:val="00B01265"/>
    <w:rsid w:val="00B02038"/>
    <w:rsid w:val="00B0345D"/>
    <w:rsid w:val="00B0392C"/>
    <w:rsid w:val="00B04391"/>
    <w:rsid w:val="00B06C2D"/>
    <w:rsid w:val="00B07E41"/>
    <w:rsid w:val="00B119CB"/>
    <w:rsid w:val="00B11DF6"/>
    <w:rsid w:val="00B13854"/>
    <w:rsid w:val="00B13E7B"/>
    <w:rsid w:val="00B13FC3"/>
    <w:rsid w:val="00B159B3"/>
    <w:rsid w:val="00B15EAE"/>
    <w:rsid w:val="00B171C8"/>
    <w:rsid w:val="00B17609"/>
    <w:rsid w:val="00B21149"/>
    <w:rsid w:val="00B21D6F"/>
    <w:rsid w:val="00B23BBB"/>
    <w:rsid w:val="00B2405B"/>
    <w:rsid w:val="00B24504"/>
    <w:rsid w:val="00B24658"/>
    <w:rsid w:val="00B251EB"/>
    <w:rsid w:val="00B25F67"/>
    <w:rsid w:val="00B26338"/>
    <w:rsid w:val="00B264AF"/>
    <w:rsid w:val="00B26783"/>
    <w:rsid w:val="00B26E07"/>
    <w:rsid w:val="00B271B6"/>
    <w:rsid w:val="00B277C1"/>
    <w:rsid w:val="00B301FA"/>
    <w:rsid w:val="00B30216"/>
    <w:rsid w:val="00B3063F"/>
    <w:rsid w:val="00B31DF1"/>
    <w:rsid w:val="00B323CC"/>
    <w:rsid w:val="00B34D6D"/>
    <w:rsid w:val="00B37A16"/>
    <w:rsid w:val="00B404B2"/>
    <w:rsid w:val="00B408C4"/>
    <w:rsid w:val="00B426AA"/>
    <w:rsid w:val="00B42F9B"/>
    <w:rsid w:val="00B43D8B"/>
    <w:rsid w:val="00B46B42"/>
    <w:rsid w:val="00B47128"/>
    <w:rsid w:val="00B5016C"/>
    <w:rsid w:val="00B50472"/>
    <w:rsid w:val="00B52486"/>
    <w:rsid w:val="00B544A5"/>
    <w:rsid w:val="00B54530"/>
    <w:rsid w:val="00B5471A"/>
    <w:rsid w:val="00B54C08"/>
    <w:rsid w:val="00B56448"/>
    <w:rsid w:val="00B5663B"/>
    <w:rsid w:val="00B57C38"/>
    <w:rsid w:val="00B6000D"/>
    <w:rsid w:val="00B6019E"/>
    <w:rsid w:val="00B60465"/>
    <w:rsid w:val="00B608AA"/>
    <w:rsid w:val="00B61917"/>
    <w:rsid w:val="00B619C8"/>
    <w:rsid w:val="00B61C59"/>
    <w:rsid w:val="00B61E55"/>
    <w:rsid w:val="00B6284B"/>
    <w:rsid w:val="00B632F9"/>
    <w:rsid w:val="00B633F4"/>
    <w:rsid w:val="00B642F3"/>
    <w:rsid w:val="00B645C4"/>
    <w:rsid w:val="00B647EA"/>
    <w:rsid w:val="00B65204"/>
    <w:rsid w:val="00B65D56"/>
    <w:rsid w:val="00B66EC7"/>
    <w:rsid w:val="00B671D0"/>
    <w:rsid w:val="00B70DFA"/>
    <w:rsid w:val="00B71942"/>
    <w:rsid w:val="00B72165"/>
    <w:rsid w:val="00B72BA2"/>
    <w:rsid w:val="00B731B4"/>
    <w:rsid w:val="00B73525"/>
    <w:rsid w:val="00B73960"/>
    <w:rsid w:val="00B73BC8"/>
    <w:rsid w:val="00B747B2"/>
    <w:rsid w:val="00B75079"/>
    <w:rsid w:val="00B75A9E"/>
    <w:rsid w:val="00B76C75"/>
    <w:rsid w:val="00B76DFA"/>
    <w:rsid w:val="00B76F52"/>
    <w:rsid w:val="00B77BD4"/>
    <w:rsid w:val="00B801FF"/>
    <w:rsid w:val="00B80C57"/>
    <w:rsid w:val="00B8136E"/>
    <w:rsid w:val="00B8170A"/>
    <w:rsid w:val="00B8295C"/>
    <w:rsid w:val="00B82D79"/>
    <w:rsid w:val="00B8331E"/>
    <w:rsid w:val="00B835D4"/>
    <w:rsid w:val="00B8455B"/>
    <w:rsid w:val="00B84737"/>
    <w:rsid w:val="00B84C9B"/>
    <w:rsid w:val="00B858DE"/>
    <w:rsid w:val="00B86570"/>
    <w:rsid w:val="00B866C5"/>
    <w:rsid w:val="00B8689A"/>
    <w:rsid w:val="00B87F75"/>
    <w:rsid w:val="00B908D4"/>
    <w:rsid w:val="00B9098E"/>
    <w:rsid w:val="00B90A9A"/>
    <w:rsid w:val="00B90DF5"/>
    <w:rsid w:val="00B9129D"/>
    <w:rsid w:val="00B921D4"/>
    <w:rsid w:val="00B92C9B"/>
    <w:rsid w:val="00B92DC6"/>
    <w:rsid w:val="00B93245"/>
    <w:rsid w:val="00B93B9A"/>
    <w:rsid w:val="00B93D7E"/>
    <w:rsid w:val="00B94910"/>
    <w:rsid w:val="00B96C99"/>
    <w:rsid w:val="00B97365"/>
    <w:rsid w:val="00BA0AD2"/>
    <w:rsid w:val="00BA0F5B"/>
    <w:rsid w:val="00BA1403"/>
    <w:rsid w:val="00BA355A"/>
    <w:rsid w:val="00BA361B"/>
    <w:rsid w:val="00BA37C5"/>
    <w:rsid w:val="00BA3DA7"/>
    <w:rsid w:val="00BA3E10"/>
    <w:rsid w:val="00BA4588"/>
    <w:rsid w:val="00BA560B"/>
    <w:rsid w:val="00BA5A16"/>
    <w:rsid w:val="00BA5FEB"/>
    <w:rsid w:val="00BA62D3"/>
    <w:rsid w:val="00BA7522"/>
    <w:rsid w:val="00BA773C"/>
    <w:rsid w:val="00BB0F39"/>
    <w:rsid w:val="00BB16B8"/>
    <w:rsid w:val="00BB187E"/>
    <w:rsid w:val="00BB256B"/>
    <w:rsid w:val="00BB27EC"/>
    <w:rsid w:val="00BB2E82"/>
    <w:rsid w:val="00BB3131"/>
    <w:rsid w:val="00BB425D"/>
    <w:rsid w:val="00BB74E1"/>
    <w:rsid w:val="00BC0BC9"/>
    <w:rsid w:val="00BC11FB"/>
    <w:rsid w:val="00BC1543"/>
    <w:rsid w:val="00BC2BC5"/>
    <w:rsid w:val="00BC3639"/>
    <w:rsid w:val="00BC3738"/>
    <w:rsid w:val="00BC4559"/>
    <w:rsid w:val="00BC4CEE"/>
    <w:rsid w:val="00BC5439"/>
    <w:rsid w:val="00BC6692"/>
    <w:rsid w:val="00BC6D93"/>
    <w:rsid w:val="00BC7025"/>
    <w:rsid w:val="00BC73FC"/>
    <w:rsid w:val="00BC77B4"/>
    <w:rsid w:val="00BD0286"/>
    <w:rsid w:val="00BD0BAE"/>
    <w:rsid w:val="00BD10E8"/>
    <w:rsid w:val="00BD211C"/>
    <w:rsid w:val="00BD21BE"/>
    <w:rsid w:val="00BD21E2"/>
    <w:rsid w:val="00BD5647"/>
    <w:rsid w:val="00BD584E"/>
    <w:rsid w:val="00BD5D1D"/>
    <w:rsid w:val="00BD5FE8"/>
    <w:rsid w:val="00BD7AFD"/>
    <w:rsid w:val="00BD7D61"/>
    <w:rsid w:val="00BD7EFA"/>
    <w:rsid w:val="00BE0599"/>
    <w:rsid w:val="00BE25BF"/>
    <w:rsid w:val="00BE2941"/>
    <w:rsid w:val="00BE2986"/>
    <w:rsid w:val="00BE2CD4"/>
    <w:rsid w:val="00BE3B1E"/>
    <w:rsid w:val="00BE4680"/>
    <w:rsid w:val="00BE4947"/>
    <w:rsid w:val="00BE4AD9"/>
    <w:rsid w:val="00BE4C56"/>
    <w:rsid w:val="00BE688F"/>
    <w:rsid w:val="00BE6B51"/>
    <w:rsid w:val="00BF025C"/>
    <w:rsid w:val="00BF1653"/>
    <w:rsid w:val="00BF1C07"/>
    <w:rsid w:val="00BF1F21"/>
    <w:rsid w:val="00BF3702"/>
    <w:rsid w:val="00BF4086"/>
    <w:rsid w:val="00BF4AB9"/>
    <w:rsid w:val="00BF4C9B"/>
    <w:rsid w:val="00BF5293"/>
    <w:rsid w:val="00BF54B6"/>
    <w:rsid w:val="00BF5530"/>
    <w:rsid w:val="00BF6020"/>
    <w:rsid w:val="00C00791"/>
    <w:rsid w:val="00C01F5E"/>
    <w:rsid w:val="00C02806"/>
    <w:rsid w:val="00C04645"/>
    <w:rsid w:val="00C04763"/>
    <w:rsid w:val="00C0499C"/>
    <w:rsid w:val="00C1094F"/>
    <w:rsid w:val="00C10CE3"/>
    <w:rsid w:val="00C11661"/>
    <w:rsid w:val="00C117D9"/>
    <w:rsid w:val="00C12278"/>
    <w:rsid w:val="00C12AA9"/>
    <w:rsid w:val="00C138FA"/>
    <w:rsid w:val="00C139F5"/>
    <w:rsid w:val="00C13BD9"/>
    <w:rsid w:val="00C13C82"/>
    <w:rsid w:val="00C1403C"/>
    <w:rsid w:val="00C14838"/>
    <w:rsid w:val="00C15AAC"/>
    <w:rsid w:val="00C1649F"/>
    <w:rsid w:val="00C165B0"/>
    <w:rsid w:val="00C1692A"/>
    <w:rsid w:val="00C17E20"/>
    <w:rsid w:val="00C212A5"/>
    <w:rsid w:val="00C221C5"/>
    <w:rsid w:val="00C227D6"/>
    <w:rsid w:val="00C24E32"/>
    <w:rsid w:val="00C24EAE"/>
    <w:rsid w:val="00C250E2"/>
    <w:rsid w:val="00C2521C"/>
    <w:rsid w:val="00C25451"/>
    <w:rsid w:val="00C255DF"/>
    <w:rsid w:val="00C2598E"/>
    <w:rsid w:val="00C263F6"/>
    <w:rsid w:val="00C273FF"/>
    <w:rsid w:val="00C31BF1"/>
    <w:rsid w:val="00C32DAC"/>
    <w:rsid w:val="00C33456"/>
    <w:rsid w:val="00C335BE"/>
    <w:rsid w:val="00C34A87"/>
    <w:rsid w:val="00C351A0"/>
    <w:rsid w:val="00C357B6"/>
    <w:rsid w:val="00C35F7F"/>
    <w:rsid w:val="00C36C5F"/>
    <w:rsid w:val="00C36EA1"/>
    <w:rsid w:val="00C36FAB"/>
    <w:rsid w:val="00C4089E"/>
    <w:rsid w:val="00C40B21"/>
    <w:rsid w:val="00C4146A"/>
    <w:rsid w:val="00C420A9"/>
    <w:rsid w:val="00C43561"/>
    <w:rsid w:val="00C46269"/>
    <w:rsid w:val="00C4644F"/>
    <w:rsid w:val="00C465E4"/>
    <w:rsid w:val="00C47D2D"/>
    <w:rsid w:val="00C500F8"/>
    <w:rsid w:val="00C506DD"/>
    <w:rsid w:val="00C53BEA"/>
    <w:rsid w:val="00C53C61"/>
    <w:rsid w:val="00C53F1A"/>
    <w:rsid w:val="00C54386"/>
    <w:rsid w:val="00C543DD"/>
    <w:rsid w:val="00C544EB"/>
    <w:rsid w:val="00C55275"/>
    <w:rsid w:val="00C55C9B"/>
    <w:rsid w:val="00C55EF8"/>
    <w:rsid w:val="00C5615F"/>
    <w:rsid w:val="00C562A2"/>
    <w:rsid w:val="00C56DE8"/>
    <w:rsid w:val="00C570A0"/>
    <w:rsid w:val="00C57F78"/>
    <w:rsid w:val="00C6094D"/>
    <w:rsid w:val="00C60F18"/>
    <w:rsid w:val="00C61971"/>
    <w:rsid w:val="00C61AF7"/>
    <w:rsid w:val="00C61C5E"/>
    <w:rsid w:val="00C628D0"/>
    <w:rsid w:val="00C63195"/>
    <w:rsid w:val="00C64D2E"/>
    <w:rsid w:val="00C66A55"/>
    <w:rsid w:val="00C66ABD"/>
    <w:rsid w:val="00C67FE3"/>
    <w:rsid w:val="00C70121"/>
    <w:rsid w:val="00C70539"/>
    <w:rsid w:val="00C708E5"/>
    <w:rsid w:val="00C70CFB"/>
    <w:rsid w:val="00C7101C"/>
    <w:rsid w:val="00C72179"/>
    <w:rsid w:val="00C76A9F"/>
    <w:rsid w:val="00C77F4B"/>
    <w:rsid w:val="00C80959"/>
    <w:rsid w:val="00C80C00"/>
    <w:rsid w:val="00C80DBE"/>
    <w:rsid w:val="00C814A4"/>
    <w:rsid w:val="00C82993"/>
    <w:rsid w:val="00C83A00"/>
    <w:rsid w:val="00C851F0"/>
    <w:rsid w:val="00C85A39"/>
    <w:rsid w:val="00C85E1F"/>
    <w:rsid w:val="00C86186"/>
    <w:rsid w:val="00C8681C"/>
    <w:rsid w:val="00C87713"/>
    <w:rsid w:val="00C91447"/>
    <w:rsid w:val="00C9148C"/>
    <w:rsid w:val="00C924CF"/>
    <w:rsid w:val="00C924F4"/>
    <w:rsid w:val="00C92D4D"/>
    <w:rsid w:val="00C94D27"/>
    <w:rsid w:val="00C96357"/>
    <w:rsid w:val="00C96526"/>
    <w:rsid w:val="00C977C0"/>
    <w:rsid w:val="00C97886"/>
    <w:rsid w:val="00C97FDF"/>
    <w:rsid w:val="00CA05D8"/>
    <w:rsid w:val="00CA063E"/>
    <w:rsid w:val="00CA3312"/>
    <w:rsid w:val="00CA3C95"/>
    <w:rsid w:val="00CA3D06"/>
    <w:rsid w:val="00CA45E9"/>
    <w:rsid w:val="00CA4719"/>
    <w:rsid w:val="00CA47DD"/>
    <w:rsid w:val="00CA6E73"/>
    <w:rsid w:val="00CB05BC"/>
    <w:rsid w:val="00CB1372"/>
    <w:rsid w:val="00CB15E6"/>
    <w:rsid w:val="00CB1882"/>
    <w:rsid w:val="00CB2846"/>
    <w:rsid w:val="00CB2AE8"/>
    <w:rsid w:val="00CB2E9A"/>
    <w:rsid w:val="00CB31B3"/>
    <w:rsid w:val="00CB4398"/>
    <w:rsid w:val="00CB5A9F"/>
    <w:rsid w:val="00CC0E85"/>
    <w:rsid w:val="00CC1463"/>
    <w:rsid w:val="00CC1660"/>
    <w:rsid w:val="00CC1934"/>
    <w:rsid w:val="00CC1D40"/>
    <w:rsid w:val="00CC2A39"/>
    <w:rsid w:val="00CC380A"/>
    <w:rsid w:val="00CC4CCA"/>
    <w:rsid w:val="00CC508D"/>
    <w:rsid w:val="00CC6248"/>
    <w:rsid w:val="00CC6C9A"/>
    <w:rsid w:val="00CD086D"/>
    <w:rsid w:val="00CD1503"/>
    <w:rsid w:val="00CD1626"/>
    <w:rsid w:val="00CD2151"/>
    <w:rsid w:val="00CD29BF"/>
    <w:rsid w:val="00CD38A9"/>
    <w:rsid w:val="00CD41C3"/>
    <w:rsid w:val="00CD4906"/>
    <w:rsid w:val="00CD504F"/>
    <w:rsid w:val="00CD50EA"/>
    <w:rsid w:val="00CD5DE0"/>
    <w:rsid w:val="00CD7841"/>
    <w:rsid w:val="00CD7E68"/>
    <w:rsid w:val="00CE142A"/>
    <w:rsid w:val="00CE1882"/>
    <w:rsid w:val="00CE2708"/>
    <w:rsid w:val="00CE3C31"/>
    <w:rsid w:val="00CE4129"/>
    <w:rsid w:val="00CE4915"/>
    <w:rsid w:val="00CE5495"/>
    <w:rsid w:val="00CE55C2"/>
    <w:rsid w:val="00CE6ACA"/>
    <w:rsid w:val="00CE7958"/>
    <w:rsid w:val="00CF106F"/>
    <w:rsid w:val="00CF1571"/>
    <w:rsid w:val="00CF1C24"/>
    <w:rsid w:val="00CF1D18"/>
    <w:rsid w:val="00CF2860"/>
    <w:rsid w:val="00CF39DC"/>
    <w:rsid w:val="00CF4C52"/>
    <w:rsid w:val="00CF4CDE"/>
    <w:rsid w:val="00CF4E23"/>
    <w:rsid w:val="00CF4F94"/>
    <w:rsid w:val="00CF58CD"/>
    <w:rsid w:val="00CF5963"/>
    <w:rsid w:val="00CF628D"/>
    <w:rsid w:val="00CF637D"/>
    <w:rsid w:val="00CF6814"/>
    <w:rsid w:val="00CF6E8F"/>
    <w:rsid w:val="00CF7165"/>
    <w:rsid w:val="00CF71A2"/>
    <w:rsid w:val="00CF7882"/>
    <w:rsid w:val="00CF79E5"/>
    <w:rsid w:val="00CF7ECF"/>
    <w:rsid w:val="00D009FA"/>
    <w:rsid w:val="00D018A7"/>
    <w:rsid w:val="00D01B25"/>
    <w:rsid w:val="00D02950"/>
    <w:rsid w:val="00D04212"/>
    <w:rsid w:val="00D04732"/>
    <w:rsid w:val="00D047EC"/>
    <w:rsid w:val="00D0586A"/>
    <w:rsid w:val="00D06312"/>
    <w:rsid w:val="00D07184"/>
    <w:rsid w:val="00D10395"/>
    <w:rsid w:val="00D10EBF"/>
    <w:rsid w:val="00D10FEA"/>
    <w:rsid w:val="00D11A7F"/>
    <w:rsid w:val="00D13078"/>
    <w:rsid w:val="00D13868"/>
    <w:rsid w:val="00D154AF"/>
    <w:rsid w:val="00D173E5"/>
    <w:rsid w:val="00D17782"/>
    <w:rsid w:val="00D20348"/>
    <w:rsid w:val="00D20E18"/>
    <w:rsid w:val="00D21445"/>
    <w:rsid w:val="00D2169E"/>
    <w:rsid w:val="00D21E42"/>
    <w:rsid w:val="00D22BB2"/>
    <w:rsid w:val="00D23E69"/>
    <w:rsid w:val="00D240F3"/>
    <w:rsid w:val="00D243B7"/>
    <w:rsid w:val="00D2516D"/>
    <w:rsid w:val="00D269E8"/>
    <w:rsid w:val="00D26FDA"/>
    <w:rsid w:val="00D30925"/>
    <w:rsid w:val="00D31045"/>
    <w:rsid w:val="00D32586"/>
    <w:rsid w:val="00D331C1"/>
    <w:rsid w:val="00D33AEF"/>
    <w:rsid w:val="00D34555"/>
    <w:rsid w:val="00D34906"/>
    <w:rsid w:val="00D34B11"/>
    <w:rsid w:val="00D35836"/>
    <w:rsid w:val="00D36810"/>
    <w:rsid w:val="00D36D37"/>
    <w:rsid w:val="00D3795B"/>
    <w:rsid w:val="00D400A4"/>
    <w:rsid w:val="00D42AE2"/>
    <w:rsid w:val="00D435E0"/>
    <w:rsid w:val="00D43A24"/>
    <w:rsid w:val="00D43A8D"/>
    <w:rsid w:val="00D44519"/>
    <w:rsid w:val="00D45082"/>
    <w:rsid w:val="00D4521B"/>
    <w:rsid w:val="00D45654"/>
    <w:rsid w:val="00D459A7"/>
    <w:rsid w:val="00D45D89"/>
    <w:rsid w:val="00D46307"/>
    <w:rsid w:val="00D47FB7"/>
    <w:rsid w:val="00D506C1"/>
    <w:rsid w:val="00D50A42"/>
    <w:rsid w:val="00D50E7C"/>
    <w:rsid w:val="00D51A3F"/>
    <w:rsid w:val="00D52436"/>
    <w:rsid w:val="00D53698"/>
    <w:rsid w:val="00D54038"/>
    <w:rsid w:val="00D544AF"/>
    <w:rsid w:val="00D554F2"/>
    <w:rsid w:val="00D56911"/>
    <w:rsid w:val="00D56B06"/>
    <w:rsid w:val="00D56D74"/>
    <w:rsid w:val="00D603EC"/>
    <w:rsid w:val="00D60EF7"/>
    <w:rsid w:val="00D613B2"/>
    <w:rsid w:val="00D6263B"/>
    <w:rsid w:val="00D6317D"/>
    <w:rsid w:val="00D648E5"/>
    <w:rsid w:val="00D652B3"/>
    <w:rsid w:val="00D65436"/>
    <w:rsid w:val="00D66163"/>
    <w:rsid w:val="00D6617D"/>
    <w:rsid w:val="00D66683"/>
    <w:rsid w:val="00D67630"/>
    <w:rsid w:val="00D700AE"/>
    <w:rsid w:val="00D70757"/>
    <w:rsid w:val="00D70C9F"/>
    <w:rsid w:val="00D71F1D"/>
    <w:rsid w:val="00D7251E"/>
    <w:rsid w:val="00D72604"/>
    <w:rsid w:val="00D72AB0"/>
    <w:rsid w:val="00D72EBD"/>
    <w:rsid w:val="00D74885"/>
    <w:rsid w:val="00D74B34"/>
    <w:rsid w:val="00D7693E"/>
    <w:rsid w:val="00D77C1D"/>
    <w:rsid w:val="00D77DD0"/>
    <w:rsid w:val="00D81997"/>
    <w:rsid w:val="00D820C3"/>
    <w:rsid w:val="00D82777"/>
    <w:rsid w:val="00D82D78"/>
    <w:rsid w:val="00D82FF1"/>
    <w:rsid w:val="00D83210"/>
    <w:rsid w:val="00D84758"/>
    <w:rsid w:val="00D85784"/>
    <w:rsid w:val="00D85973"/>
    <w:rsid w:val="00D8794D"/>
    <w:rsid w:val="00D87F8B"/>
    <w:rsid w:val="00D90047"/>
    <w:rsid w:val="00D90699"/>
    <w:rsid w:val="00D90B79"/>
    <w:rsid w:val="00D91A83"/>
    <w:rsid w:val="00D9211F"/>
    <w:rsid w:val="00D921F9"/>
    <w:rsid w:val="00D9292D"/>
    <w:rsid w:val="00D92AEB"/>
    <w:rsid w:val="00D92B88"/>
    <w:rsid w:val="00D95DB7"/>
    <w:rsid w:val="00D96CC1"/>
    <w:rsid w:val="00D972BE"/>
    <w:rsid w:val="00D9744A"/>
    <w:rsid w:val="00D97ADF"/>
    <w:rsid w:val="00D97D1A"/>
    <w:rsid w:val="00DA081D"/>
    <w:rsid w:val="00DA09B9"/>
    <w:rsid w:val="00DA0D6A"/>
    <w:rsid w:val="00DA112B"/>
    <w:rsid w:val="00DA206D"/>
    <w:rsid w:val="00DA2534"/>
    <w:rsid w:val="00DA2CC9"/>
    <w:rsid w:val="00DA33A2"/>
    <w:rsid w:val="00DA52A1"/>
    <w:rsid w:val="00DA70AF"/>
    <w:rsid w:val="00DB053C"/>
    <w:rsid w:val="00DB088C"/>
    <w:rsid w:val="00DB0899"/>
    <w:rsid w:val="00DB0C6C"/>
    <w:rsid w:val="00DB11F2"/>
    <w:rsid w:val="00DB137A"/>
    <w:rsid w:val="00DB270C"/>
    <w:rsid w:val="00DB28CA"/>
    <w:rsid w:val="00DB2F47"/>
    <w:rsid w:val="00DB3DC8"/>
    <w:rsid w:val="00DB5363"/>
    <w:rsid w:val="00DB56CC"/>
    <w:rsid w:val="00DB728B"/>
    <w:rsid w:val="00DC1B9E"/>
    <w:rsid w:val="00DC4483"/>
    <w:rsid w:val="00DC4D71"/>
    <w:rsid w:val="00DC5208"/>
    <w:rsid w:val="00DC58EB"/>
    <w:rsid w:val="00DC65E0"/>
    <w:rsid w:val="00DC7628"/>
    <w:rsid w:val="00DD0E23"/>
    <w:rsid w:val="00DD1076"/>
    <w:rsid w:val="00DD2B1A"/>
    <w:rsid w:val="00DD2E64"/>
    <w:rsid w:val="00DD2FF1"/>
    <w:rsid w:val="00DD345B"/>
    <w:rsid w:val="00DD4253"/>
    <w:rsid w:val="00DD4D0B"/>
    <w:rsid w:val="00DD4E72"/>
    <w:rsid w:val="00DD5143"/>
    <w:rsid w:val="00DD5963"/>
    <w:rsid w:val="00DD64BE"/>
    <w:rsid w:val="00DD683F"/>
    <w:rsid w:val="00DD68EB"/>
    <w:rsid w:val="00DD6B64"/>
    <w:rsid w:val="00DD7111"/>
    <w:rsid w:val="00DD7533"/>
    <w:rsid w:val="00DD7B67"/>
    <w:rsid w:val="00DE0F59"/>
    <w:rsid w:val="00DE2CC3"/>
    <w:rsid w:val="00DE40A4"/>
    <w:rsid w:val="00DE483A"/>
    <w:rsid w:val="00DE4A95"/>
    <w:rsid w:val="00DE4B8B"/>
    <w:rsid w:val="00DE50E9"/>
    <w:rsid w:val="00DE565F"/>
    <w:rsid w:val="00DE5B28"/>
    <w:rsid w:val="00DE6D5F"/>
    <w:rsid w:val="00DE78F3"/>
    <w:rsid w:val="00DF2165"/>
    <w:rsid w:val="00DF24D9"/>
    <w:rsid w:val="00DF2662"/>
    <w:rsid w:val="00DF3211"/>
    <w:rsid w:val="00DF37C6"/>
    <w:rsid w:val="00DF45BC"/>
    <w:rsid w:val="00DF5020"/>
    <w:rsid w:val="00DF5259"/>
    <w:rsid w:val="00DF62A3"/>
    <w:rsid w:val="00DF6A14"/>
    <w:rsid w:val="00DF769F"/>
    <w:rsid w:val="00DF7ABA"/>
    <w:rsid w:val="00E006C0"/>
    <w:rsid w:val="00E00B9E"/>
    <w:rsid w:val="00E010E3"/>
    <w:rsid w:val="00E01230"/>
    <w:rsid w:val="00E016C1"/>
    <w:rsid w:val="00E0237B"/>
    <w:rsid w:val="00E02C6C"/>
    <w:rsid w:val="00E02FDD"/>
    <w:rsid w:val="00E050FE"/>
    <w:rsid w:val="00E100DC"/>
    <w:rsid w:val="00E10245"/>
    <w:rsid w:val="00E13CEE"/>
    <w:rsid w:val="00E14039"/>
    <w:rsid w:val="00E14F18"/>
    <w:rsid w:val="00E15D1C"/>
    <w:rsid w:val="00E15D32"/>
    <w:rsid w:val="00E16237"/>
    <w:rsid w:val="00E1754A"/>
    <w:rsid w:val="00E17D07"/>
    <w:rsid w:val="00E204D1"/>
    <w:rsid w:val="00E20D6F"/>
    <w:rsid w:val="00E215FE"/>
    <w:rsid w:val="00E21FF4"/>
    <w:rsid w:val="00E234ED"/>
    <w:rsid w:val="00E24149"/>
    <w:rsid w:val="00E24969"/>
    <w:rsid w:val="00E265A6"/>
    <w:rsid w:val="00E26B57"/>
    <w:rsid w:val="00E27062"/>
    <w:rsid w:val="00E271F9"/>
    <w:rsid w:val="00E2754D"/>
    <w:rsid w:val="00E30645"/>
    <w:rsid w:val="00E310AD"/>
    <w:rsid w:val="00E31F9D"/>
    <w:rsid w:val="00E31FBF"/>
    <w:rsid w:val="00E321F0"/>
    <w:rsid w:val="00E326F8"/>
    <w:rsid w:val="00E328E6"/>
    <w:rsid w:val="00E34937"/>
    <w:rsid w:val="00E34BB7"/>
    <w:rsid w:val="00E34C44"/>
    <w:rsid w:val="00E35376"/>
    <w:rsid w:val="00E35796"/>
    <w:rsid w:val="00E3590E"/>
    <w:rsid w:val="00E35E08"/>
    <w:rsid w:val="00E36A77"/>
    <w:rsid w:val="00E36E26"/>
    <w:rsid w:val="00E378F2"/>
    <w:rsid w:val="00E37B75"/>
    <w:rsid w:val="00E40210"/>
    <w:rsid w:val="00E408F1"/>
    <w:rsid w:val="00E40F3F"/>
    <w:rsid w:val="00E4221A"/>
    <w:rsid w:val="00E43686"/>
    <w:rsid w:val="00E440AD"/>
    <w:rsid w:val="00E44789"/>
    <w:rsid w:val="00E45190"/>
    <w:rsid w:val="00E45E13"/>
    <w:rsid w:val="00E464CB"/>
    <w:rsid w:val="00E46912"/>
    <w:rsid w:val="00E46958"/>
    <w:rsid w:val="00E47D1A"/>
    <w:rsid w:val="00E509FD"/>
    <w:rsid w:val="00E514AB"/>
    <w:rsid w:val="00E52B82"/>
    <w:rsid w:val="00E530C5"/>
    <w:rsid w:val="00E5321E"/>
    <w:rsid w:val="00E53909"/>
    <w:rsid w:val="00E54C53"/>
    <w:rsid w:val="00E54E9B"/>
    <w:rsid w:val="00E57161"/>
    <w:rsid w:val="00E57D6F"/>
    <w:rsid w:val="00E60265"/>
    <w:rsid w:val="00E6041A"/>
    <w:rsid w:val="00E60486"/>
    <w:rsid w:val="00E61F84"/>
    <w:rsid w:val="00E62154"/>
    <w:rsid w:val="00E62AFC"/>
    <w:rsid w:val="00E62EE6"/>
    <w:rsid w:val="00E641C7"/>
    <w:rsid w:val="00E64B43"/>
    <w:rsid w:val="00E64CE4"/>
    <w:rsid w:val="00E6502E"/>
    <w:rsid w:val="00E654DE"/>
    <w:rsid w:val="00E66D0D"/>
    <w:rsid w:val="00E679B8"/>
    <w:rsid w:val="00E70E14"/>
    <w:rsid w:val="00E7140D"/>
    <w:rsid w:val="00E7230A"/>
    <w:rsid w:val="00E74410"/>
    <w:rsid w:val="00E745CA"/>
    <w:rsid w:val="00E75108"/>
    <w:rsid w:val="00E75480"/>
    <w:rsid w:val="00E758D9"/>
    <w:rsid w:val="00E763EE"/>
    <w:rsid w:val="00E81039"/>
    <w:rsid w:val="00E822D6"/>
    <w:rsid w:val="00E8267E"/>
    <w:rsid w:val="00E835AD"/>
    <w:rsid w:val="00E839B8"/>
    <w:rsid w:val="00E840E6"/>
    <w:rsid w:val="00E84FEE"/>
    <w:rsid w:val="00E85799"/>
    <w:rsid w:val="00E85D84"/>
    <w:rsid w:val="00E86453"/>
    <w:rsid w:val="00E8787F"/>
    <w:rsid w:val="00E87E00"/>
    <w:rsid w:val="00E90850"/>
    <w:rsid w:val="00E90AC0"/>
    <w:rsid w:val="00E90D72"/>
    <w:rsid w:val="00E90DED"/>
    <w:rsid w:val="00E9154E"/>
    <w:rsid w:val="00E919FA"/>
    <w:rsid w:val="00E91AA5"/>
    <w:rsid w:val="00E924F6"/>
    <w:rsid w:val="00E92E9C"/>
    <w:rsid w:val="00E96A4E"/>
    <w:rsid w:val="00E96D72"/>
    <w:rsid w:val="00E9764C"/>
    <w:rsid w:val="00E976C6"/>
    <w:rsid w:val="00E97CC5"/>
    <w:rsid w:val="00E97F8A"/>
    <w:rsid w:val="00EA026A"/>
    <w:rsid w:val="00EA02E9"/>
    <w:rsid w:val="00EA2EAC"/>
    <w:rsid w:val="00EA3122"/>
    <w:rsid w:val="00EA3531"/>
    <w:rsid w:val="00EA3CEC"/>
    <w:rsid w:val="00EA4B65"/>
    <w:rsid w:val="00EA581F"/>
    <w:rsid w:val="00EA5D02"/>
    <w:rsid w:val="00EA6550"/>
    <w:rsid w:val="00EA6BEE"/>
    <w:rsid w:val="00EA6C0E"/>
    <w:rsid w:val="00EA6D6B"/>
    <w:rsid w:val="00EB1187"/>
    <w:rsid w:val="00EB1BEE"/>
    <w:rsid w:val="00EB1ECA"/>
    <w:rsid w:val="00EB2388"/>
    <w:rsid w:val="00EB28F3"/>
    <w:rsid w:val="00EB2FDA"/>
    <w:rsid w:val="00EB3D6D"/>
    <w:rsid w:val="00EB53C2"/>
    <w:rsid w:val="00EB629C"/>
    <w:rsid w:val="00EB73FD"/>
    <w:rsid w:val="00EB7598"/>
    <w:rsid w:val="00EB75CD"/>
    <w:rsid w:val="00EC013F"/>
    <w:rsid w:val="00EC0624"/>
    <w:rsid w:val="00EC0CED"/>
    <w:rsid w:val="00EC0DB2"/>
    <w:rsid w:val="00EC1070"/>
    <w:rsid w:val="00EC18D1"/>
    <w:rsid w:val="00EC1A5D"/>
    <w:rsid w:val="00EC27EA"/>
    <w:rsid w:val="00EC385F"/>
    <w:rsid w:val="00EC5CB9"/>
    <w:rsid w:val="00EC5DFB"/>
    <w:rsid w:val="00EC7BBF"/>
    <w:rsid w:val="00ED0746"/>
    <w:rsid w:val="00ED0AA2"/>
    <w:rsid w:val="00ED114E"/>
    <w:rsid w:val="00ED2312"/>
    <w:rsid w:val="00ED2A92"/>
    <w:rsid w:val="00ED3FE1"/>
    <w:rsid w:val="00ED4635"/>
    <w:rsid w:val="00ED4F62"/>
    <w:rsid w:val="00ED51EE"/>
    <w:rsid w:val="00ED52CE"/>
    <w:rsid w:val="00ED55B7"/>
    <w:rsid w:val="00ED5714"/>
    <w:rsid w:val="00ED6002"/>
    <w:rsid w:val="00EE0DC9"/>
    <w:rsid w:val="00EE1E0C"/>
    <w:rsid w:val="00EE2553"/>
    <w:rsid w:val="00EE295F"/>
    <w:rsid w:val="00EE2ED3"/>
    <w:rsid w:val="00EE3055"/>
    <w:rsid w:val="00EE41E4"/>
    <w:rsid w:val="00EE4268"/>
    <w:rsid w:val="00EE491F"/>
    <w:rsid w:val="00EE55AA"/>
    <w:rsid w:val="00EE5FBB"/>
    <w:rsid w:val="00EE7F34"/>
    <w:rsid w:val="00EF0273"/>
    <w:rsid w:val="00EF0BE3"/>
    <w:rsid w:val="00EF1ABF"/>
    <w:rsid w:val="00EF1F25"/>
    <w:rsid w:val="00EF21CB"/>
    <w:rsid w:val="00EF2911"/>
    <w:rsid w:val="00EF2DD1"/>
    <w:rsid w:val="00EF3085"/>
    <w:rsid w:val="00EF322A"/>
    <w:rsid w:val="00EF4662"/>
    <w:rsid w:val="00EF4B74"/>
    <w:rsid w:val="00EF5C6D"/>
    <w:rsid w:val="00EF5E00"/>
    <w:rsid w:val="00EF77EC"/>
    <w:rsid w:val="00EF7BBC"/>
    <w:rsid w:val="00F000CD"/>
    <w:rsid w:val="00F00111"/>
    <w:rsid w:val="00F010BB"/>
    <w:rsid w:val="00F01270"/>
    <w:rsid w:val="00F01AC3"/>
    <w:rsid w:val="00F020D9"/>
    <w:rsid w:val="00F02609"/>
    <w:rsid w:val="00F03417"/>
    <w:rsid w:val="00F03A6D"/>
    <w:rsid w:val="00F03E32"/>
    <w:rsid w:val="00F0444E"/>
    <w:rsid w:val="00F05302"/>
    <w:rsid w:val="00F0611B"/>
    <w:rsid w:val="00F06141"/>
    <w:rsid w:val="00F06B8C"/>
    <w:rsid w:val="00F07020"/>
    <w:rsid w:val="00F0782C"/>
    <w:rsid w:val="00F07C9B"/>
    <w:rsid w:val="00F109CA"/>
    <w:rsid w:val="00F116EA"/>
    <w:rsid w:val="00F11C51"/>
    <w:rsid w:val="00F1217E"/>
    <w:rsid w:val="00F12390"/>
    <w:rsid w:val="00F12D9A"/>
    <w:rsid w:val="00F137C4"/>
    <w:rsid w:val="00F13C1E"/>
    <w:rsid w:val="00F15290"/>
    <w:rsid w:val="00F15814"/>
    <w:rsid w:val="00F164C6"/>
    <w:rsid w:val="00F173F6"/>
    <w:rsid w:val="00F206B3"/>
    <w:rsid w:val="00F21F24"/>
    <w:rsid w:val="00F229FE"/>
    <w:rsid w:val="00F22BE3"/>
    <w:rsid w:val="00F23CD4"/>
    <w:rsid w:val="00F26136"/>
    <w:rsid w:val="00F26939"/>
    <w:rsid w:val="00F26946"/>
    <w:rsid w:val="00F26DBF"/>
    <w:rsid w:val="00F27267"/>
    <w:rsid w:val="00F2740C"/>
    <w:rsid w:val="00F3011B"/>
    <w:rsid w:val="00F31512"/>
    <w:rsid w:val="00F31995"/>
    <w:rsid w:val="00F3274E"/>
    <w:rsid w:val="00F34AC4"/>
    <w:rsid w:val="00F34D03"/>
    <w:rsid w:val="00F3578A"/>
    <w:rsid w:val="00F35FE0"/>
    <w:rsid w:val="00F36686"/>
    <w:rsid w:val="00F37B8E"/>
    <w:rsid w:val="00F37C1F"/>
    <w:rsid w:val="00F40D7A"/>
    <w:rsid w:val="00F41235"/>
    <w:rsid w:val="00F41AE2"/>
    <w:rsid w:val="00F41BDA"/>
    <w:rsid w:val="00F422F3"/>
    <w:rsid w:val="00F42610"/>
    <w:rsid w:val="00F4301B"/>
    <w:rsid w:val="00F437F4"/>
    <w:rsid w:val="00F44C6E"/>
    <w:rsid w:val="00F45602"/>
    <w:rsid w:val="00F45BBA"/>
    <w:rsid w:val="00F468C6"/>
    <w:rsid w:val="00F470B2"/>
    <w:rsid w:val="00F475EA"/>
    <w:rsid w:val="00F47C08"/>
    <w:rsid w:val="00F504CD"/>
    <w:rsid w:val="00F50ACD"/>
    <w:rsid w:val="00F50D9D"/>
    <w:rsid w:val="00F528DA"/>
    <w:rsid w:val="00F529AF"/>
    <w:rsid w:val="00F52D2F"/>
    <w:rsid w:val="00F52EA1"/>
    <w:rsid w:val="00F52EFF"/>
    <w:rsid w:val="00F53479"/>
    <w:rsid w:val="00F53884"/>
    <w:rsid w:val="00F54B18"/>
    <w:rsid w:val="00F54B29"/>
    <w:rsid w:val="00F55786"/>
    <w:rsid w:val="00F56643"/>
    <w:rsid w:val="00F56D1C"/>
    <w:rsid w:val="00F57515"/>
    <w:rsid w:val="00F60273"/>
    <w:rsid w:val="00F60BD6"/>
    <w:rsid w:val="00F61A0E"/>
    <w:rsid w:val="00F61F8C"/>
    <w:rsid w:val="00F624F4"/>
    <w:rsid w:val="00F627CC"/>
    <w:rsid w:val="00F6313E"/>
    <w:rsid w:val="00F65012"/>
    <w:rsid w:val="00F65478"/>
    <w:rsid w:val="00F65D76"/>
    <w:rsid w:val="00F65FB2"/>
    <w:rsid w:val="00F65FEA"/>
    <w:rsid w:val="00F666A8"/>
    <w:rsid w:val="00F6741D"/>
    <w:rsid w:val="00F70929"/>
    <w:rsid w:val="00F71845"/>
    <w:rsid w:val="00F719DA"/>
    <w:rsid w:val="00F71B98"/>
    <w:rsid w:val="00F7224E"/>
    <w:rsid w:val="00F72686"/>
    <w:rsid w:val="00F72EC5"/>
    <w:rsid w:val="00F74A9B"/>
    <w:rsid w:val="00F752F3"/>
    <w:rsid w:val="00F755FF"/>
    <w:rsid w:val="00F75985"/>
    <w:rsid w:val="00F76112"/>
    <w:rsid w:val="00F76622"/>
    <w:rsid w:val="00F76885"/>
    <w:rsid w:val="00F77BBB"/>
    <w:rsid w:val="00F77CC3"/>
    <w:rsid w:val="00F811A7"/>
    <w:rsid w:val="00F82E6D"/>
    <w:rsid w:val="00F8392A"/>
    <w:rsid w:val="00F83DB6"/>
    <w:rsid w:val="00F85C9E"/>
    <w:rsid w:val="00F85E0D"/>
    <w:rsid w:val="00F86C33"/>
    <w:rsid w:val="00F86DA7"/>
    <w:rsid w:val="00F87360"/>
    <w:rsid w:val="00F9015A"/>
    <w:rsid w:val="00F90B7E"/>
    <w:rsid w:val="00F90E19"/>
    <w:rsid w:val="00F92213"/>
    <w:rsid w:val="00F92670"/>
    <w:rsid w:val="00F9286D"/>
    <w:rsid w:val="00F92B36"/>
    <w:rsid w:val="00F93FE8"/>
    <w:rsid w:val="00F94CB2"/>
    <w:rsid w:val="00F95126"/>
    <w:rsid w:val="00F9700D"/>
    <w:rsid w:val="00FA1797"/>
    <w:rsid w:val="00FA386B"/>
    <w:rsid w:val="00FA404C"/>
    <w:rsid w:val="00FA475C"/>
    <w:rsid w:val="00FA5566"/>
    <w:rsid w:val="00FA55B1"/>
    <w:rsid w:val="00FA626C"/>
    <w:rsid w:val="00FA65AB"/>
    <w:rsid w:val="00FA69BA"/>
    <w:rsid w:val="00FA6FB1"/>
    <w:rsid w:val="00FA7B60"/>
    <w:rsid w:val="00FA7D60"/>
    <w:rsid w:val="00FB0AB6"/>
    <w:rsid w:val="00FB1577"/>
    <w:rsid w:val="00FB1B32"/>
    <w:rsid w:val="00FB2B35"/>
    <w:rsid w:val="00FB32DF"/>
    <w:rsid w:val="00FB34CB"/>
    <w:rsid w:val="00FB4C42"/>
    <w:rsid w:val="00FB51A9"/>
    <w:rsid w:val="00FB568C"/>
    <w:rsid w:val="00FB5F33"/>
    <w:rsid w:val="00FB6989"/>
    <w:rsid w:val="00FB7548"/>
    <w:rsid w:val="00FB7E48"/>
    <w:rsid w:val="00FC231A"/>
    <w:rsid w:val="00FC3640"/>
    <w:rsid w:val="00FC3BD5"/>
    <w:rsid w:val="00FC3C3C"/>
    <w:rsid w:val="00FC3D31"/>
    <w:rsid w:val="00FC6132"/>
    <w:rsid w:val="00FC6971"/>
    <w:rsid w:val="00FC6E2A"/>
    <w:rsid w:val="00FC6FBC"/>
    <w:rsid w:val="00FC7A2F"/>
    <w:rsid w:val="00FD0D79"/>
    <w:rsid w:val="00FD1671"/>
    <w:rsid w:val="00FD2527"/>
    <w:rsid w:val="00FD3890"/>
    <w:rsid w:val="00FD4214"/>
    <w:rsid w:val="00FD50E9"/>
    <w:rsid w:val="00FD5E9C"/>
    <w:rsid w:val="00FD7373"/>
    <w:rsid w:val="00FD7FA5"/>
    <w:rsid w:val="00FE0F64"/>
    <w:rsid w:val="00FE24FB"/>
    <w:rsid w:val="00FE28B1"/>
    <w:rsid w:val="00FE3398"/>
    <w:rsid w:val="00FE493C"/>
    <w:rsid w:val="00FE4CBD"/>
    <w:rsid w:val="00FE56C3"/>
    <w:rsid w:val="00FE57B4"/>
    <w:rsid w:val="00FF0670"/>
    <w:rsid w:val="00FF1B5E"/>
    <w:rsid w:val="00FF24E6"/>
    <w:rsid w:val="00FF2FF1"/>
    <w:rsid w:val="00FF3136"/>
    <w:rsid w:val="00FF4724"/>
    <w:rsid w:val="00FF5CA6"/>
    <w:rsid w:val="00FF7BAD"/>
    <w:rsid w:val="01015D44"/>
    <w:rsid w:val="01026582"/>
    <w:rsid w:val="010FD44D"/>
    <w:rsid w:val="013E5FA6"/>
    <w:rsid w:val="014C10EC"/>
    <w:rsid w:val="01531DD9"/>
    <w:rsid w:val="01CD1619"/>
    <w:rsid w:val="01CDE8AA"/>
    <w:rsid w:val="0208E8AD"/>
    <w:rsid w:val="024D6771"/>
    <w:rsid w:val="0289F376"/>
    <w:rsid w:val="029E558E"/>
    <w:rsid w:val="02A6477F"/>
    <w:rsid w:val="02B3D8B5"/>
    <w:rsid w:val="034A714E"/>
    <w:rsid w:val="0381163F"/>
    <w:rsid w:val="038B8CA9"/>
    <w:rsid w:val="03B2B1A6"/>
    <w:rsid w:val="03E1CC64"/>
    <w:rsid w:val="03E69780"/>
    <w:rsid w:val="0411D79F"/>
    <w:rsid w:val="0436E3C8"/>
    <w:rsid w:val="043CD655"/>
    <w:rsid w:val="0445F1D0"/>
    <w:rsid w:val="0463C86A"/>
    <w:rsid w:val="04809E54"/>
    <w:rsid w:val="04C01E39"/>
    <w:rsid w:val="04C77EDF"/>
    <w:rsid w:val="05459D5D"/>
    <w:rsid w:val="056BF7E4"/>
    <w:rsid w:val="058F869B"/>
    <w:rsid w:val="059CA8BD"/>
    <w:rsid w:val="05D07849"/>
    <w:rsid w:val="05FF5053"/>
    <w:rsid w:val="0615A17D"/>
    <w:rsid w:val="065289AA"/>
    <w:rsid w:val="06AD69A5"/>
    <w:rsid w:val="06CDBEFE"/>
    <w:rsid w:val="06DF9226"/>
    <w:rsid w:val="06E2312D"/>
    <w:rsid w:val="06E338DF"/>
    <w:rsid w:val="0714C9E8"/>
    <w:rsid w:val="07435CB5"/>
    <w:rsid w:val="074A1B11"/>
    <w:rsid w:val="0765D0AF"/>
    <w:rsid w:val="07857107"/>
    <w:rsid w:val="0787FF0B"/>
    <w:rsid w:val="07B9B43D"/>
    <w:rsid w:val="07C0B9CA"/>
    <w:rsid w:val="07D45171"/>
    <w:rsid w:val="0842F238"/>
    <w:rsid w:val="0843F567"/>
    <w:rsid w:val="085C7435"/>
    <w:rsid w:val="088BDD4A"/>
    <w:rsid w:val="08B03367"/>
    <w:rsid w:val="08BA08A3"/>
    <w:rsid w:val="08ED54A5"/>
    <w:rsid w:val="08F15D02"/>
    <w:rsid w:val="091962F3"/>
    <w:rsid w:val="096DAB8C"/>
    <w:rsid w:val="097B511A"/>
    <w:rsid w:val="099770DD"/>
    <w:rsid w:val="09E80A57"/>
    <w:rsid w:val="0A0DD58B"/>
    <w:rsid w:val="0A19480A"/>
    <w:rsid w:val="0A1CC28E"/>
    <w:rsid w:val="0A4732E5"/>
    <w:rsid w:val="0A58926F"/>
    <w:rsid w:val="0A811923"/>
    <w:rsid w:val="0A9A4180"/>
    <w:rsid w:val="0AA3E96C"/>
    <w:rsid w:val="0AB358F4"/>
    <w:rsid w:val="0AC2550D"/>
    <w:rsid w:val="0ACFBC77"/>
    <w:rsid w:val="0ADCE943"/>
    <w:rsid w:val="0AE9E0F3"/>
    <w:rsid w:val="0B0F79C5"/>
    <w:rsid w:val="0B28408A"/>
    <w:rsid w:val="0B2F5FBD"/>
    <w:rsid w:val="0B328CF0"/>
    <w:rsid w:val="0B36279D"/>
    <w:rsid w:val="0B7A92FA"/>
    <w:rsid w:val="0B80DAC8"/>
    <w:rsid w:val="0BBC1302"/>
    <w:rsid w:val="0BEA145B"/>
    <w:rsid w:val="0BF97EBE"/>
    <w:rsid w:val="0C0838F0"/>
    <w:rsid w:val="0C306138"/>
    <w:rsid w:val="0C354A58"/>
    <w:rsid w:val="0C382ACF"/>
    <w:rsid w:val="0C47E83A"/>
    <w:rsid w:val="0C5103B5"/>
    <w:rsid w:val="0C5852D7"/>
    <w:rsid w:val="0C65D427"/>
    <w:rsid w:val="0C665F72"/>
    <w:rsid w:val="0C87D7EA"/>
    <w:rsid w:val="0CBC96C6"/>
    <w:rsid w:val="0CEB6F71"/>
    <w:rsid w:val="0D139C97"/>
    <w:rsid w:val="0D1633B5"/>
    <w:rsid w:val="0D1FAB19"/>
    <w:rsid w:val="0D2FE558"/>
    <w:rsid w:val="0D395206"/>
    <w:rsid w:val="0D45161F"/>
    <w:rsid w:val="0D5DF812"/>
    <w:rsid w:val="0D5FFD28"/>
    <w:rsid w:val="0D9A9880"/>
    <w:rsid w:val="0D9D78E5"/>
    <w:rsid w:val="0DDA6F08"/>
    <w:rsid w:val="0DE9CF18"/>
    <w:rsid w:val="0E2181B5"/>
    <w:rsid w:val="0E9CCF0A"/>
    <w:rsid w:val="0EA1D13D"/>
    <w:rsid w:val="0EB3A8D8"/>
    <w:rsid w:val="0EBB3E11"/>
    <w:rsid w:val="0EEB7FF5"/>
    <w:rsid w:val="0F088CC0"/>
    <w:rsid w:val="0F17F723"/>
    <w:rsid w:val="0F5BBF22"/>
    <w:rsid w:val="0F662CD4"/>
    <w:rsid w:val="0F7A160F"/>
    <w:rsid w:val="0F93696E"/>
    <w:rsid w:val="0FA35B66"/>
    <w:rsid w:val="0FBC55F7"/>
    <w:rsid w:val="0FC9C28B"/>
    <w:rsid w:val="0FD4B0F2"/>
    <w:rsid w:val="1013AB4F"/>
    <w:rsid w:val="10223E4E"/>
    <w:rsid w:val="10455CA0"/>
    <w:rsid w:val="10642A02"/>
    <w:rsid w:val="109731F6"/>
    <w:rsid w:val="10D5E4D8"/>
    <w:rsid w:val="10E0ADBD"/>
    <w:rsid w:val="112F39CF"/>
    <w:rsid w:val="113C7EF0"/>
    <w:rsid w:val="114BB323"/>
    <w:rsid w:val="117EBB49"/>
    <w:rsid w:val="11B308F8"/>
    <w:rsid w:val="11D126C0"/>
    <w:rsid w:val="11E9095B"/>
    <w:rsid w:val="120030D1"/>
    <w:rsid w:val="1220B1AF"/>
    <w:rsid w:val="12684041"/>
    <w:rsid w:val="126D1ED5"/>
    <w:rsid w:val="128395DF"/>
    <w:rsid w:val="128C19E2"/>
    <w:rsid w:val="12BBB66B"/>
    <w:rsid w:val="12BCBBE6"/>
    <w:rsid w:val="12DFCCC4"/>
    <w:rsid w:val="12F2AB29"/>
    <w:rsid w:val="1300861C"/>
    <w:rsid w:val="1333526F"/>
    <w:rsid w:val="13547E4A"/>
    <w:rsid w:val="1383955C"/>
    <w:rsid w:val="138511B9"/>
    <w:rsid w:val="13D78448"/>
    <w:rsid w:val="13DBFDE3"/>
    <w:rsid w:val="13EBE6BA"/>
    <w:rsid w:val="14271562"/>
    <w:rsid w:val="1427FB69"/>
    <w:rsid w:val="144123C6"/>
    <w:rsid w:val="144F58F1"/>
    <w:rsid w:val="145AE7A5"/>
    <w:rsid w:val="1474FBEB"/>
    <w:rsid w:val="14759E67"/>
    <w:rsid w:val="14816C42"/>
    <w:rsid w:val="1487F88B"/>
    <w:rsid w:val="14CDE437"/>
    <w:rsid w:val="14D4DF4D"/>
    <w:rsid w:val="14F5AF71"/>
    <w:rsid w:val="1501EB91"/>
    <w:rsid w:val="152D94B5"/>
    <w:rsid w:val="1542E4C3"/>
    <w:rsid w:val="1556755A"/>
    <w:rsid w:val="15569BDC"/>
    <w:rsid w:val="156369BF"/>
    <w:rsid w:val="15B9BCF3"/>
    <w:rsid w:val="1602AAF2"/>
    <w:rsid w:val="1654A282"/>
    <w:rsid w:val="168A60CF"/>
    <w:rsid w:val="16B49E24"/>
    <w:rsid w:val="16BD45A1"/>
    <w:rsid w:val="16C408FA"/>
    <w:rsid w:val="16FA7FC4"/>
    <w:rsid w:val="172AF68E"/>
    <w:rsid w:val="1746AE4B"/>
    <w:rsid w:val="17664522"/>
    <w:rsid w:val="1766499B"/>
    <w:rsid w:val="177023CC"/>
    <w:rsid w:val="1780ACC1"/>
    <w:rsid w:val="1793B65C"/>
    <w:rsid w:val="179A79AB"/>
    <w:rsid w:val="17B37C8C"/>
    <w:rsid w:val="17B38B02"/>
    <w:rsid w:val="1808C2DC"/>
    <w:rsid w:val="18615D28"/>
    <w:rsid w:val="18628511"/>
    <w:rsid w:val="18785DF4"/>
    <w:rsid w:val="18E6B012"/>
    <w:rsid w:val="18E807BA"/>
    <w:rsid w:val="194E5A7E"/>
    <w:rsid w:val="1974749F"/>
    <w:rsid w:val="19A358DB"/>
    <w:rsid w:val="19A50D91"/>
    <w:rsid w:val="19A70B05"/>
    <w:rsid w:val="19C603FE"/>
    <w:rsid w:val="19EF2F7F"/>
    <w:rsid w:val="19FD79BE"/>
    <w:rsid w:val="1A3346B5"/>
    <w:rsid w:val="1A473704"/>
    <w:rsid w:val="1A561374"/>
    <w:rsid w:val="1A5AA9CA"/>
    <w:rsid w:val="1A629750"/>
    <w:rsid w:val="1A6467C4"/>
    <w:rsid w:val="1A6963B5"/>
    <w:rsid w:val="1A6E30E2"/>
    <w:rsid w:val="1A781F84"/>
    <w:rsid w:val="1A7CC36A"/>
    <w:rsid w:val="1AA3BB2A"/>
    <w:rsid w:val="1AA8D25F"/>
    <w:rsid w:val="1AC19BDF"/>
    <w:rsid w:val="1AC46A0D"/>
    <w:rsid w:val="1AC6C850"/>
    <w:rsid w:val="1AD6478B"/>
    <w:rsid w:val="1AE3C031"/>
    <w:rsid w:val="1AE47F7B"/>
    <w:rsid w:val="1AE57B9A"/>
    <w:rsid w:val="1B03EABB"/>
    <w:rsid w:val="1B5CE4E4"/>
    <w:rsid w:val="1B9CD639"/>
    <w:rsid w:val="1BA63633"/>
    <w:rsid w:val="1BADD029"/>
    <w:rsid w:val="1BB22647"/>
    <w:rsid w:val="1BB5FE96"/>
    <w:rsid w:val="1BCD10B0"/>
    <w:rsid w:val="1BEE5F48"/>
    <w:rsid w:val="1BEE5FAB"/>
    <w:rsid w:val="1C0082D9"/>
    <w:rsid w:val="1C019A2B"/>
    <w:rsid w:val="1C3CEB35"/>
    <w:rsid w:val="1C44A2C0"/>
    <w:rsid w:val="1C7BD23A"/>
    <w:rsid w:val="1C962D8B"/>
    <w:rsid w:val="1CA76862"/>
    <w:rsid w:val="1CACA69F"/>
    <w:rsid w:val="1CCD6627"/>
    <w:rsid w:val="1CFB1D76"/>
    <w:rsid w:val="1D04A6A2"/>
    <w:rsid w:val="1D5EF863"/>
    <w:rsid w:val="1D6AB5B9"/>
    <w:rsid w:val="1D6C6690"/>
    <w:rsid w:val="1D757395"/>
    <w:rsid w:val="1D8E899E"/>
    <w:rsid w:val="1D924A8C"/>
    <w:rsid w:val="1DCECC89"/>
    <w:rsid w:val="1DDF6550"/>
    <w:rsid w:val="1DF88058"/>
    <w:rsid w:val="1DFD6FF5"/>
    <w:rsid w:val="1E1FB516"/>
    <w:rsid w:val="1E256E89"/>
    <w:rsid w:val="1E679CF9"/>
    <w:rsid w:val="1E891389"/>
    <w:rsid w:val="1EA97845"/>
    <w:rsid w:val="1ED264D8"/>
    <w:rsid w:val="1ED476FB"/>
    <w:rsid w:val="1EE455C5"/>
    <w:rsid w:val="1EE9C709"/>
    <w:rsid w:val="1F1EB08A"/>
    <w:rsid w:val="1F360873"/>
    <w:rsid w:val="1F415524"/>
    <w:rsid w:val="1F58CD2B"/>
    <w:rsid w:val="1F6C27D0"/>
    <w:rsid w:val="1F702A2B"/>
    <w:rsid w:val="1F951954"/>
    <w:rsid w:val="20144F15"/>
    <w:rsid w:val="201CECDB"/>
    <w:rsid w:val="202DA67F"/>
    <w:rsid w:val="204548A6"/>
    <w:rsid w:val="205934DE"/>
    <w:rsid w:val="206776E4"/>
    <w:rsid w:val="207834E2"/>
    <w:rsid w:val="20B8B077"/>
    <w:rsid w:val="20CF34AF"/>
    <w:rsid w:val="20F85188"/>
    <w:rsid w:val="2112FCAE"/>
    <w:rsid w:val="21361B00"/>
    <w:rsid w:val="215D3D17"/>
    <w:rsid w:val="21699EAE"/>
    <w:rsid w:val="21DFD8F1"/>
    <w:rsid w:val="21E060A9"/>
    <w:rsid w:val="21E10B0E"/>
    <w:rsid w:val="21F5053F"/>
    <w:rsid w:val="21F78AC1"/>
    <w:rsid w:val="21FF3E51"/>
    <w:rsid w:val="220406FB"/>
    <w:rsid w:val="221D11AD"/>
    <w:rsid w:val="22295F5D"/>
    <w:rsid w:val="2229CCC7"/>
    <w:rsid w:val="2239208C"/>
    <w:rsid w:val="22612F25"/>
    <w:rsid w:val="22A8FC42"/>
    <w:rsid w:val="22CAEF17"/>
    <w:rsid w:val="22CB83AA"/>
    <w:rsid w:val="22D0EB89"/>
    <w:rsid w:val="22E91B80"/>
    <w:rsid w:val="22EB13BE"/>
    <w:rsid w:val="23012F62"/>
    <w:rsid w:val="2310D4A0"/>
    <w:rsid w:val="23376CC9"/>
    <w:rsid w:val="2377A0CD"/>
    <w:rsid w:val="23D1B807"/>
    <w:rsid w:val="2406D571"/>
    <w:rsid w:val="242E64F5"/>
    <w:rsid w:val="24361176"/>
    <w:rsid w:val="245FD456"/>
    <w:rsid w:val="246F0632"/>
    <w:rsid w:val="24C3A69F"/>
    <w:rsid w:val="24CE5D63"/>
    <w:rsid w:val="2529AC9F"/>
    <w:rsid w:val="252CA601"/>
    <w:rsid w:val="2531D100"/>
    <w:rsid w:val="253A7799"/>
    <w:rsid w:val="25616D89"/>
    <w:rsid w:val="25675D1D"/>
    <w:rsid w:val="258400C1"/>
    <w:rsid w:val="25904F4B"/>
    <w:rsid w:val="25DE71F5"/>
    <w:rsid w:val="26064853"/>
    <w:rsid w:val="26190810"/>
    <w:rsid w:val="262F4D05"/>
    <w:rsid w:val="26310AEC"/>
    <w:rsid w:val="263CC560"/>
    <w:rsid w:val="265581ED"/>
    <w:rsid w:val="266AE3F3"/>
    <w:rsid w:val="2678D919"/>
    <w:rsid w:val="26833514"/>
    <w:rsid w:val="26B48A2A"/>
    <w:rsid w:val="271A3BF6"/>
    <w:rsid w:val="271AB602"/>
    <w:rsid w:val="2729C26F"/>
    <w:rsid w:val="2747A2DA"/>
    <w:rsid w:val="275A939A"/>
    <w:rsid w:val="2777E9A4"/>
    <w:rsid w:val="277CF4D1"/>
    <w:rsid w:val="27B65279"/>
    <w:rsid w:val="27C252C6"/>
    <w:rsid w:val="27CC7E9B"/>
    <w:rsid w:val="27F9CDDC"/>
    <w:rsid w:val="2827F35C"/>
    <w:rsid w:val="28505A8B"/>
    <w:rsid w:val="285E2125"/>
    <w:rsid w:val="2880EDA0"/>
    <w:rsid w:val="28B53FEC"/>
    <w:rsid w:val="28C70EC6"/>
    <w:rsid w:val="290601CB"/>
    <w:rsid w:val="29146B32"/>
    <w:rsid w:val="2929E4BA"/>
    <w:rsid w:val="293276F8"/>
    <w:rsid w:val="2934BF27"/>
    <w:rsid w:val="295647C2"/>
    <w:rsid w:val="296B43E5"/>
    <w:rsid w:val="2998AD64"/>
    <w:rsid w:val="29AF63B9"/>
    <w:rsid w:val="29EC2AEC"/>
    <w:rsid w:val="2A3DF588"/>
    <w:rsid w:val="2A616331"/>
    <w:rsid w:val="2A814929"/>
    <w:rsid w:val="2A88A9CF"/>
    <w:rsid w:val="2AB0BDBC"/>
    <w:rsid w:val="2AD887D3"/>
    <w:rsid w:val="2AE5A4C3"/>
    <w:rsid w:val="2AFF26C0"/>
    <w:rsid w:val="2B0AF461"/>
    <w:rsid w:val="2B1E1512"/>
    <w:rsid w:val="2B789C07"/>
    <w:rsid w:val="2B87FB4D"/>
    <w:rsid w:val="2B9066C5"/>
    <w:rsid w:val="2B9C203C"/>
    <w:rsid w:val="2BCB72B5"/>
    <w:rsid w:val="2BFBE98D"/>
    <w:rsid w:val="2C1908B1"/>
    <w:rsid w:val="2C45E0B9"/>
    <w:rsid w:val="2C65A0B3"/>
    <w:rsid w:val="2C72C731"/>
    <w:rsid w:val="2C7A7E2A"/>
    <w:rsid w:val="2C817524"/>
    <w:rsid w:val="2CB247DF"/>
    <w:rsid w:val="2CD06135"/>
    <w:rsid w:val="2CD49EA5"/>
    <w:rsid w:val="2CE18FDB"/>
    <w:rsid w:val="2D0F1F19"/>
    <w:rsid w:val="2D41F0F8"/>
    <w:rsid w:val="2D4428E7"/>
    <w:rsid w:val="2D5797ED"/>
    <w:rsid w:val="2D5FD365"/>
    <w:rsid w:val="2D7A5C88"/>
    <w:rsid w:val="2D9903F3"/>
    <w:rsid w:val="2D9BB696"/>
    <w:rsid w:val="2DA2E6F4"/>
    <w:rsid w:val="2DCA8C5F"/>
    <w:rsid w:val="2E164E8B"/>
    <w:rsid w:val="2E5389C6"/>
    <w:rsid w:val="2EB571D3"/>
    <w:rsid w:val="2ECDF676"/>
    <w:rsid w:val="2ED80587"/>
    <w:rsid w:val="2EE9522C"/>
    <w:rsid w:val="2EFBA3C6"/>
    <w:rsid w:val="2F0E3F63"/>
    <w:rsid w:val="2F48E294"/>
    <w:rsid w:val="2F4CDBE2"/>
    <w:rsid w:val="2F57B030"/>
    <w:rsid w:val="2F6F85DD"/>
    <w:rsid w:val="2F983770"/>
    <w:rsid w:val="2FAA7483"/>
    <w:rsid w:val="2FCAC9BA"/>
    <w:rsid w:val="2FF99FBA"/>
    <w:rsid w:val="301A6BFD"/>
    <w:rsid w:val="302327F8"/>
    <w:rsid w:val="302422AE"/>
    <w:rsid w:val="304B13FE"/>
    <w:rsid w:val="30789FDD"/>
    <w:rsid w:val="30A18129"/>
    <w:rsid w:val="30A4315C"/>
    <w:rsid w:val="30B1FD4A"/>
    <w:rsid w:val="311A80EA"/>
    <w:rsid w:val="312BC49D"/>
    <w:rsid w:val="313F8195"/>
    <w:rsid w:val="315246B6"/>
    <w:rsid w:val="3164E5A4"/>
    <w:rsid w:val="3172CB07"/>
    <w:rsid w:val="31BAB865"/>
    <w:rsid w:val="31C27E99"/>
    <w:rsid w:val="31DF326B"/>
    <w:rsid w:val="31F0E62E"/>
    <w:rsid w:val="31F72BAB"/>
    <w:rsid w:val="3245E025"/>
    <w:rsid w:val="3247FD98"/>
    <w:rsid w:val="3288E96E"/>
    <w:rsid w:val="32B6514B"/>
    <w:rsid w:val="3318DE43"/>
    <w:rsid w:val="332D9538"/>
    <w:rsid w:val="33433EED"/>
    <w:rsid w:val="3353C794"/>
    <w:rsid w:val="33657113"/>
    <w:rsid w:val="3374EBCD"/>
    <w:rsid w:val="33930D32"/>
    <w:rsid w:val="33B5EC8C"/>
    <w:rsid w:val="33CDEAB2"/>
    <w:rsid w:val="33FC4A77"/>
    <w:rsid w:val="34084577"/>
    <w:rsid w:val="340D8639"/>
    <w:rsid w:val="3432EBA8"/>
    <w:rsid w:val="34BA69C9"/>
    <w:rsid w:val="34BF2887"/>
    <w:rsid w:val="34E8F443"/>
    <w:rsid w:val="34ECA92B"/>
    <w:rsid w:val="350E4465"/>
    <w:rsid w:val="352EDD93"/>
    <w:rsid w:val="35397FF0"/>
    <w:rsid w:val="35552EB3"/>
    <w:rsid w:val="35E3607B"/>
    <w:rsid w:val="35E3CAD5"/>
    <w:rsid w:val="35E6682C"/>
    <w:rsid w:val="36058C3A"/>
    <w:rsid w:val="3631C679"/>
    <w:rsid w:val="36368CBE"/>
    <w:rsid w:val="367CDFFA"/>
    <w:rsid w:val="36C10D9B"/>
    <w:rsid w:val="36D29B7A"/>
    <w:rsid w:val="36D8A1DC"/>
    <w:rsid w:val="36E75860"/>
    <w:rsid w:val="36FD29F6"/>
    <w:rsid w:val="3700EB91"/>
    <w:rsid w:val="371A8BCB"/>
    <w:rsid w:val="372DCE31"/>
    <w:rsid w:val="37377C11"/>
    <w:rsid w:val="373EAC6F"/>
    <w:rsid w:val="37CB700F"/>
    <w:rsid w:val="37CC1551"/>
    <w:rsid w:val="37CE6DF0"/>
    <w:rsid w:val="37DDC925"/>
    <w:rsid w:val="37E8ACD1"/>
    <w:rsid w:val="38276FBA"/>
    <w:rsid w:val="382A9E7F"/>
    <w:rsid w:val="38703C71"/>
    <w:rsid w:val="38AF4341"/>
    <w:rsid w:val="38BD3CFB"/>
    <w:rsid w:val="38C031E4"/>
    <w:rsid w:val="38F7FAC3"/>
    <w:rsid w:val="39038A18"/>
    <w:rsid w:val="3906E6AF"/>
    <w:rsid w:val="390D9B62"/>
    <w:rsid w:val="394615D8"/>
    <w:rsid w:val="395F3E35"/>
    <w:rsid w:val="39618553"/>
    <w:rsid w:val="396EDFD6"/>
    <w:rsid w:val="39712D70"/>
    <w:rsid w:val="3979BBF6"/>
    <w:rsid w:val="39A05601"/>
    <w:rsid w:val="39A8E49C"/>
    <w:rsid w:val="39B6E70F"/>
    <w:rsid w:val="39FB04A4"/>
    <w:rsid w:val="3A024EB6"/>
    <w:rsid w:val="3A0A2B16"/>
    <w:rsid w:val="3A3BFEBC"/>
    <w:rsid w:val="3A403EF9"/>
    <w:rsid w:val="3A612F46"/>
    <w:rsid w:val="3A920526"/>
    <w:rsid w:val="3AAA714F"/>
    <w:rsid w:val="3AC3A9EF"/>
    <w:rsid w:val="3AD34017"/>
    <w:rsid w:val="3AE7DCD8"/>
    <w:rsid w:val="3B05379C"/>
    <w:rsid w:val="3B0CC068"/>
    <w:rsid w:val="3B0D7C61"/>
    <w:rsid w:val="3B572680"/>
    <w:rsid w:val="3B7ACC7E"/>
    <w:rsid w:val="3B7ECEB7"/>
    <w:rsid w:val="3BDBB560"/>
    <w:rsid w:val="3BDEC9B4"/>
    <w:rsid w:val="3C0ED372"/>
    <w:rsid w:val="3C12641E"/>
    <w:rsid w:val="3C201F8C"/>
    <w:rsid w:val="3C291E54"/>
    <w:rsid w:val="3C2F9AC9"/>
    <w:rsid w:val="3C88F78B"/>
    <w:rsid w:val="3CCFBC78"/>
    <w:rsid w:val="3CED8692"/>
    <w:rsid w:val="3CFD5C55"/>
    <w:rsid w:val="3D09AE22"/>
    <w:rsid w:val="3D36C84A"/>
    <w:rsid w:val="3D37938B"/>
    <w:rsid w:val="3D6CDBB4"/>
    <w:rsid w:val="3D9709B9"/>
    <w:rsid w:val="3DA67A85"/>
    <w:rsid w:val="3E1986FB"/>
    <w:rsid w:val="3E24C7EC"/>
    <w:rsid w:val="3E342851"/>
    <w:rsid w:val="3E4C9701"/>
    <w:rsid w:val="3E4F678E"/>
    <w:rsid w:val="3E5CD064"/>
    <w:rsid w:val="3E5E4580"/>
    <w:rsid w:val="3E76AD72"/>
    <w:rsid w:val="3E77EEB4"/>
    <w:rsid w:val="3E7C55BF"/>
    <w:rsid w:val="3E90FF9B"/>
    <w:rsid w:val="3EA37028"/>
    <w:rsid w:val="3ED298AB"/>
    <w:rsid w:val="3EDC6D49"/>
    <w:rsid w:val="3F007DA8"/>
    <w:rsid w:val="3F10CBE6"/>
    <w:rsid w:val="3F135622"/>
    <w:rsid w:val="3F150B77"/>
    <w:rsid w:val="3F2B91FD"/>
    <w:rsid w:val="3F3ACF06"/>
    <w:rsid w:val="3F433519"/>
    <w:rsid w:val="3F874E64"/>
    <w:rsid w:val="3F920C5D"/>
    <w:rsid w:val="3FA076C1"/>
    <w:rsid w:val="403EBB11"/>
    <w:rsid w:val="406ACAEC"/>
    <w:rsid w:val="40D4B077"/>
    <w:rsid w:val="40DF057A"/>
    <w:rsid w:val="40E01608"/>
    <w:rsid w:val="40EEB605"/>
    <w:rsid w:val="4115FCA3"/>
    <w:rsid w:val="412FE1B0"/>
    <w:rsid w:val="418B5688"/>
    <w:rsid w:val="41A18A9D"/>
    <w:rsid w:val="41B4F2A0"/>
    <w:rsid w:val="41BBE407"/>
    <w:rsid w:val="41D52E06"/>
    <w:rsid w:val="41D616D9"/>
    <w:rsid w:val="42153CFB"/>
    <w:rsid w:val="423AD5A3"/>
    <w:rsid w:val="4263F175"/>
    <w:rsid w:val="428E078E"/>
    <w:rsid w:val="428F3E74"/>
    <w:rsid w:val="4293F3A0"/>
    <w:rsid w:val="42B2B338"/>
    <w:rsid w:val="42CB8A39"/>
    <w:rsid w:val="42DD73C7"/>
    <w:rsid w:val="42DDD0F5"/>
    <w:rsid w:val="42F96346"/>
    <w:rsid w:val="4322ED82"/>
    <w:rsid w:val="43304187"/>
    <w:rsid w:val="4332D112"/>
    <w:rsid w:val="435E1A0A"/>
    <w:rsid w:val="4371E848"/>
    <w:rsid w:val="43776D11"/>
    <w:rsid w:val="43854679"/>
    <w:rsid w:val="43B10D5C"/>
    <w:rsid w:val="43D04E87"/>
    <w:rsid w:val="43E627A0"/>
    <w:rsid w:val="43F8BDB7"/>
    <w:rsid w:val="440C5139"/>
    <w:rsid w:val="44834F5E"/>
    <w:rsid w:val="44A17650"/>
    <w:rsid w:val="44AE8961"/>
    <w:rsid w:val="44AEA93B"/>
    <w:rsid w:val="44B40768"/>
    <w:rsid w:val="44B77A08"/>
    <w:rsid w:val="44BEA912"/>
    <w:rsid w:val="44DA5C6C"/>
    <w:rsid w:val="44F154B5"/>
    <w:rsid w:val="44F94866"/>
    <w:rsid w:val="4504319C"/>
    <w:rsid w:val="4518A671"/>
    <w:rsid w:val="4551EB64"/>
    <w:rsid w:val="4559524F"/>
    <w:rsid w:val="4568302E"/>
    <w:rsid w:val="45707DE2"/>
    <w:rsid w:val="45AB8E81"/>
    <w:rsid w:val="45BEB681"/>
    <w:rsid w:val="45FA3C80"/>
    <w:rsid w:val="46001BD4"/>
    <w:rsid w:val="467DECF6"/>
    <w:rsid w:val="468339BF"/>
    <w:rsid w:val="46B310D0"/>
    <w:rsid w:val="46CA5894"/>
    <w:rsid w:val="46F7727E"/>
    <w:rsid w:val="46FA54B6"/>
    <w:rsid w:val="470C4E43"/>
    <w:rsid w:val="4716889A"/>
    <w:rsid w:val="4743F1FB"/>
    <w:rsid w:val="4775FD7F"/>
    <w:rsid w:val="4776BE4E"/>
    <w:rsid w:val="47853E27"/>
    <w:rsid w:val="47954F13"/>
    <w:rsid w:val="479C78B4"/>
    <w:rsid w:val="479D422C"/>
    <w:rsid w:val="479FEF14"/>
    <w:rsid w:val="47BF544A"/>
    <w:rsid w:val="47C910BE"/>
    <w:rsid w:val="47D8371C"/>
    <w:rsid w:val="47EE5890"/>
    <w:rsid w:val="47F649D4"/>
    <w:rsid w:val="47F993B5"/>
    <w:rsid w:val="48118362"/>
    <w:rsid w:val="4823BD47"/>
    <w:rsid w:val="4838921F"/>
    <w:rsid w:val="48425B3D"/>
    <w:rsid w:val="4856B6B4"/>
    <w:rsid w:val="486FAAE5"/>
    <w:rsid w:val="48B24F16"/>
    <w:rsid w:val="48E81202"/>
    <w:rsid w:val="4914CF0B"/>
    <w:rsid w:val="492E30AA"/>
    <w:rsid w:val="4936A387"/>
    <w:rsid w:val="4937E932"/>
    <w:rsid w:val="4962111E"/>
    <w:rsid w:val="496DEB74"/>
    <w:rsid w:val="496FF3D1"/>
    <w:rsid w:val="4981FA84"/>
    <w:rsid w:val="49DB5378"/>
    <w:rsid w:val="4A072683"/>
    <w:rsid w:val="4A072E71"/>
    <w:rsid w:val="4A12D0EB"/>
    <w:rsid w:val="4A433F60"/>
    <w:rsid w:val="4A4D7ADD"/>
    <w:rsid w:val="4A60BCE0"/>
    <w:rsid w:val="4A75FE5E"/>
    <w:rsid w:val="4A9AB38E"/>
    <w:rsid w:val="4AB20CA3"/>
    <w:rsid w:val="4ADA2F89"/>
    <w:rsid w:val="4AEB4CCE"/>
    <w:rsid w:val="4B15995A"/>
    <w:rsid w:val="4B222103"/>
    <w:rsid w:val="4B59F253"/>
    <w:rsid w:val="4B65F30E"/>
    <w:rsid w:val="4B65FEA1"/>
    <w:rsid w:val="4B79AAB3"/>
    <w:rsid w:val="4B79C7E5"/>
    <w:rsid w:val="4BAA0970"/>
    <w:rsid w:val="4BBDC3FE"/>
    <w:rsid w:val="4BC04FEC"/>
    <w:rsid w:val="4BD7223B"/>
    <w:rsid w:val="4BDF0FC1"/>
    <w:rsid w:val="4BF5F5FC"/>
    <w:rsid w:val="4BF6D4B4"/>
    <w:rsid w:val="4C48033D"/>
    <w:rsid w:val="4C4C8458"/>
    <w:rsid w:val="4C68C036"/>
    <w:rsid w:val="4C6B8ADE"/>
    <w:rsid w:val="4C736037"/>
    <w:rsid w:val="4C93DA64"/>
    <w:rsid w:val="4C9D3512"/>
    <w:rsid w:val="4CC54E40"/>
    <w:rsid w:val="4CFA2A65"/>
    <w:rsid w:val="4D498062"/>
    <w:rsid w:val="4DCC72C0"/>
    <w:rsid w:val="4E025606"/>
    <w:rsid w:val="4E0F3098"/>
    <w:rsid w:val="4E520C32"/>
    <w:rsid w:val="4E813EB2"/>
    <w:rsid w:val="4E9602AC"/>
    <w:rsid w:val="4ED4230B"/>
    <w:rsid w:val="4EFC5DEF"/>
    <w:rsid w:val="4F499E80"/>
    <w:rsid w:val="4F543328"/>
    <w:rsid w:val="4F5EBF8F"/>
    <w:rsid w:val="4F60912D"/>
    <w:rsid w:val="4F817477"/>
    <w:rsid w:val="4F99BD46"/>
    <w:rsid w:val="4FBF0D68"/>
    <w:rsid w:val="4FC201D8"/>
    <w:rsid w:val="4FE36178"/>
    <w:rsid w:val="4FF59226"/>
    <w:rsid w:val="5017E00A"/>
    <w:rsid w:val="5031CB27"/>
    <w:rsid w:val="50342439"/>
    <w:rsid w:val="504D8E7C"/>
    <w:rsid w:val="50532694"/>
    <w:rsid w:val="5074A8CE"/>
    <w:rsid w:val="508592B3"/>
    <w:rsid w:val="508B5452"/>
    <w:rsid w:val="5102F4EC"/>
    <w:rsid w:val="5108E480"/>
    <w:rsid w:val="51231A22"/>
    <w:rsid w:val="5124ED02"/>
    <w:rsid w:val="5130F567"/>
    <w:rsid w:val="51442D35"/>
    <w:rsid w:val="51598FCE"/>
    <w:rsid w:val="5164FFFB"/>
    <w:rsid w:val="51BC33FC"/>
    <w:rsid w:val="51C12F2A"/>
    <w:rsid w:val="51CE72B5"/>
    <w:rsid w:val="51DDA3F1"/>
    <w:rsid w:val="51DF7465"/>
    <w:rsid w:val="5204DE03"/>
    <w:rsid w:val="52287A8D"/>
    <w:rsid w:val="524663BF"/>
    <w:rsid w:val="525B4FED"/>
    <w:rsid w:val="52915F47"/>
    <w:rsid w:val="5292C8E9"/>
    <w:rsid w:val="5296A52D"/>
    <w:rsid w:val="530C9D9D"/>
    <w:rsid w:val="530E23C6"/>
    <w:rsid w:val="530FB46D"/>
    <w:rsid w:val="532BE4A4"/>
    <w:rsid w:val="532D32E8"/>
    <w:rsid w:val="532EC357"/>
    <w:rsid w:val="5357D28A"/>
    <w:rsid w:val="53858925"/>
    <w:rsid w:val="53A1DDAC"/>
    <w:rsid w:val="53B77F8F"/>
    <w:rsid w:val="53E23420"/>
    <w:rsid w:val="53F4D2AE"/>
    <w:rsid w:val="5409BB47"/>
    <w:rsid w:val="543D959E"/>
    <w:rsid w:val="546D2E69"/>
    <w:rsid w:val="54A1CBBC"/>
    <w:rsid w:val="54A9D7DE"/>
    <w:rsid w:val="54EA9263"/>
    <w:rsid w:val="54FCDDD0"/>
    <w:rsid w:val="550D572D"/>
    <w:rsid w:val="55A13567"/>
    <w:rsid w:val="55AB804A"/>
    <w:rsid w:val="55D3C708"/>
    <w:rsid w:val="55D623ED"/>
    <w:rsid w:val="55DC8710"/>
    <w:rsid w:val="55E80ADB"/>
    <w:rsid w:val="5638711E"/>
    <w:rsid w:val="563C6D2D"/>
    <w:rsid w:val="56581349"/>
    <w:rsid w:val="566CCB3C"/>
    <w:rsid w:val="5694A04D"/>
    <w:rsid w:val="5695B4C8"/>
    <w:rsid w:val="56E96EBF"/>
    <w:rsid w:val="571F4E70"/>
    <w:rsid w:val="5741BDC9"/>
    <w:rsid w:val="5750A917"/>
    <w:rsid w:val="57566F0C"/>
    <w:rsid w:val="5762034B"/>
    <w:rsid w:val="57627BF7"/>
    <w:rsid w:val="578BA6CE"/>
    <w:rsid w:val="5794CF9E"/>
    <w:rsid w:val="57A74B17"/>
    <w:rsid w:val="57B6C283"/>
    <w:rsid w:val="57E50978"/>
    <w:rsid w:val="57FCCC95"/>
    <w:rsid w:val="5824BF6B"/>
    <w:rsid w:val="582A3EE3"/>
    <w:rsid w:val="582B594C"/>
    <w:rsid w:val="58314552"/>
    <w:rsid w:val="5861FD96"/>
    <w:rsid w:val="58B5A543"/>
    <w:rsid w:val="58C3FEDD"/>
    <w:rsid w:val="58E4AB4F"/>
    <w:rsid w:val="591C9148"/>
    <w:rsid w:val="59382EFD"/>
    <w:rsid w:val="59687835"/>
    <w:rsid w:val="5993C2E0"/>
    <w:rsid w:val="599C746C"/>
    <w:rsid w:val="59A8CFEC"/>
    <w:rsid w:val="59B42D2D"/>
    <w:rsid w:val="59D21A6B"/>
    <w:rsid w:val="59EF3E58"/>
    <w:rsid w:val="5A164318"/>
    <w:rsid w:val="5A2AA657"/>
    <w:rsid w:val="5A3391C6"/>
    <w:rsid w:val="5A3AF11A"/>
    <w:rsid w:val="5A50D5F3"/>
    <w:rsid w:val="5A5F0F0D"/>
    <w:rsid w:val="5A7045D4"/>
    <w:rsid w:val="5A83DDE7"/>
    <w:rsid w:val="5A8E0FCE"/>
    <w:rsid w:val="5AB861A9"/>
    <w:rsid w:val="5B0FDE50"/>
    <w:rsid w:val="5B6A00F1"/>
    <w:rsid w:val="5B72F698"/>
    <w:rsid w:val="5B81D94F"/>
    <w:rsid w:val="5BA63CA3"/>
    <w:rsid w:val="5BED4605"/>
    <w:rsid w:val="5C010B75"/>
    <w:rsid w:val="5C0A983D"/>
    <w:rsid w:val="5C1F1930"/>
    <w:rsid w:val="5C5C9590"/>
    <w:rsid w:val="5C7F15D6"/>
    <w:rsid w:val="5C82388B"/>
    <w:rsid w:val="5CB96D04"/>
    <w:rsid w:val="5CD3110E"/>
    <w:rsid w:val="5CFBBFE7"/>
    <w:rsid w:val="5D496DAA"/>
    <w:rsid w:val="5D52DAE4"/>
    <w:rsid w:val="5D774A09"/>
    <w:rsid w:val="5D77F5B6"/>
    <w:rsid w:val="5D968E7D"/>
    <w:rsid w:val="5DC60BDA"/>
    <w:rsid w:val="5E15E9FF"/>
    <w:rsid w:val="5E48BF28"/>
    <w:rsid w:val="5E4C1201"/>
    <w:rsid w:val="5E5EC057"/>
    <w:rsid w:val="5E9E5CE0"/>
    <w:rsid w:val="5EA0735F"/>
    <w:rsid w:val="5EA3F1DF"/>
    <w:rsid w:val="5EA72D65"/>
    <w:rsid w:val="5EBD1A3C"/>
    <w:rsid w:val="5EBDF76D"/>
    <w:rsid w:val="5EC08B40"/>
    <w:rsid w:val="5EE53E0B"/>
    <w:rsid w:val="5EE5D9FE"/>
    <w:rsid w:val="5EE9A46C"/>
    <w:rsid w:val="5EF2602D"/>
    <w:rsid w:val="5EF5DD07"/>
    <w:rsid w:val="5F13ABF0"/>
    <w:rsid w:val="5F1EC024"/>
    <w:rsid w:val="5F27397A"/>
    <w:rsid w:val="5F515A65"/>
    <w:rsid w:val="5F6D1530"/>
    <w:rsid w:val="5F989203"/>
    <w:rsid w:val="5FB6B698"/>
    <w:rsid w:val="5FD6E465"/>
    <w:rsid w:val="5FE48F89"/>
    <w:rsid w:val="5FF0F2F5"/>
    <w:rsid w:val="5FF5172A"/>
    <w:rsid w:val="5FFE5368"/>
    <w:rsid w:val="6016BE50"/>
    <w:rsid w:val="6058EA9D"/>
    <w:rsid w:val="6092CE53"/>
    <w:rsid w:val="60FA079F"/>
    <w:rsid w:val="616FD448"/>
    <w:rsid w:val="617048CE"/>
    <w:rsid w:val="6174A70D"/>
    <w:rsid w:val="618F2C3E"/>
    <w:rsid w:val="6190E78B"/>
    <w:rsid w:val="61D91EFC"/>
    <w:rsid w:val="61E38027"/>
    <w:rsid w:val="623F0143"/>
    <w:rsid w:val="6264750F"/>
    <w:rsid w:val="6298C464"/>
    <w:rsid w:val="62A4B5F2"/>
    <w:rsid w:val="62D032C5"/>
    <w:rsid w:val="6308EB8A"/>
    <w:rsid w:val="63111E71"/>
    <w:rsid w:val="632BDEBB"/>
    <w:rsid w:val="63383839"/>
    <w:rsid w:val="635F1243"/>
    <w:rsid w:val="6372EEF1"/>
    <w:rsid w:val="6379C255"/>
    <w:rsid w:val="63D88EAB"/>
    <w:rsid w:val="63E0169E"/>
    <w:rsid w:val="63E39AFC"/>
    <w:rsid w:val="63F7739E"/>
    <w:rsid w:val="64199B2A"/>
    <w:rsid w:val="6432C387"/>
    <w:rsid w:val="64456E35"/>
    <w:rsid w:val="64459C01"/>
    <w:rsid w:val="644D31F1"/>
    <w:rsid w:val="645B02BC"/>
    <w:rsid w:val="6475CC44"/>
    <w:rsid w:val="647A571F"/>
    <w:rsid w:val="649B6AE8"/>
    <w:rsid w:val="64B800AC"/>
    <w:rsid w:val="64BD3DD2"/>
    <w:rsid w:val="64C1B05E"/>
    <w:rsid w:val="64DB89A0"/>
    <w:rsid w:val="64E4101C"/>
    <w:rsid w:val="6515BCF0"/>
    <w:rsid w:val="65434BB6"/>
    <w:rsid w:val="65A1B4C8"/>
    <w:rsid w:val="65B0D4DB"/>
    <w:rsid w:val="65C07905"/>
    <w:rsid w:val="65C44B7F"/>
    <w:rsid w:val="65D1A0A9"/>
    <w:rsid w:val="65EB1AF2"/>
    <w:rsid w:val="661C874B"/>
    <w:rsid w:val="66321387"/>
    <w:rsid w:val="664B3051"/>
    <w:rsid w:val="666466DE"/>
    <w:rsid w:val="66758630"/>
    <w:rsid w:val="668D0D4E"/>
    <w:rsid w:val="66A9A6E0"/>
    <w:rsid w:val="66ADA93B"/>
    <w:rsid w:val="66CA150E"/>
    <w:rsid w:val="66CAE6DF"/>
    <w:rsid w:val="66E402D5"/>
    <w:rsid w:val="66E99A05"/>
    <w:rsid w:val="66F15293"/>
    <w:rsid w:val="67017219"/>
    <w:rsid w:val="671BFC88"/>
    <w:rsid w:val="671CC73A"/>
    <w:rsid w:val="671F0D4C"/>
    <w:rsid w:val="6723709D"/>
    <w:rsid w:val="674653EA"/>
    <w:rsid w:val="67765BF4"/>
    <w:rsid w:val="678CCB65"/>
    <w:rsid w:val="67F46CE5"/>
    <w:rsid w:val="683FB560"/>
    <w:rsid w:val="688AA28F"/>
    <w:rsid w:val="68C32B61"/>
    <w:rsid w:val="68C56DD5"/>
    <w:rsid w:val="68CF38F1"/>
    <w:rsid w:val="68ED0C4D"/>
    <w:rsid w:val="69190D24"/>
    <w:rsid w:val="691DF937"/>
    <w:rsid w:val="694761CF"/>
    <w:rsid w:val="694D4133"/>
    <w:rsid w:val="69AE5129"/>
    <w:rsid w:val="69D9684B"/>
    <w:rsid w:val="69E23075"/>
    <w:rsid w:val="6A095FA4"/>
    <w:rsid w:val="6A354BF6"/>
    <w:rsid w:val="6A64CC4F"/>
    <w:rsid w:val="6A6F86F4"/>
    <w:rsid w:val="6AF5EAFD"/>
    <w:rsid w:val="6B030DD7"/>
    <w:rsid w:val="6B1D3359"/>
    <w:rsid w:val="6B6349E7"/>
    <w:rsid w:val="6C06C887"/>
    <w:rsid w:val="6C0B5755"/>
    <w:rsid w:val="6C3DC945"/>
    <w:rsid w:val="6C96FB03"/>
    <w:rsid w:val="6CA9D90E"/>
    <w:rsid w:val="6CC5C3F2"/>
    <w:rsid w:val="6CC69057"/>
    <w:rsid w:val="6CCAFD42"/>
    <w:rsid w:val="6CD10B02"/>
    <w:rsid w:val="6CD3B6D5"/>
    <w:rsid w:val="6D06F1B0"/>
    <w:rsid w:val="6D258DD7"/>
    <w:rsid w:val="6D4F736C"/>
    <w:rsid w:val="6D4FD651"/>
    <w:rsid w:val="6D567A03"/>
    <w:rsid w:val="6D5EB25D"/>
    <w:rsid w:val="6D77CEBD"/>
    <w:rsid w:val="6D7CEAB8"/>
    <w:rsid w:val="6D8D807D"/>
    <w:rsid w:val="6DA2AA14"/>
    <w:rsid w:val="6DE0EA7D"/>
    <w:rsid w:val="6DF5B4AC"/>
    <w:rsid w:val="6E1114F8"/>
    <w:rsid w:val="6E1AD2F2"/>
    <w:rsid w:val="6E32CB64"/>
    <w:rsid w:val="6E3DF28D"/>
    <w:rsid w:val="6E481595"/>
    <w:rsid w:val="6EBADF4E"/>
    <w:rsid w:val="6EC94156"/>
    <w:rsid w:val="6F10F6D4"/>
    <w:rsid w:val="6F3F3A5E"/>
    <w:rsid w:val="6F42F817"/>
    <w:rsid w:val="6F603A08"/>
    <w:rsid w:val="6F74CB42"/>
    <w:rsid w:val="6F9B7893"/>
    <w:rsid w:val="6FF2975A"/>
    <w:rsid w:val="702455FC"/>
    <w:rsid w:val="7032F75F"/>
    <w:rsid w:val="705358A7"/>
    <w:rsid w:val="705F9D96"/>
    <w:rsid w:val="70B72C84"/>
    <w:rsid w:val="70C0A9B6"/>
    <w:rsid w:val="70E473DC"/>
    <w:rsid w:val="71046BE2"/>
    <w:rsid w:val="715273B4"/>
    <w:rsid w:val="715D054D"/>
    <w:rsid w:val="718E878D"/>
    <w:rsid w:val="71AC6F44"/>
    <w:rsid w:val="71CD392E"/>
    <w:rsid w:val="71D27A69"/>
    <w:rsid w:val="71D7D215"/>
    <w:rsid w:val="71DBDCCA"/>
    <w:rsid w:val="727A98D9"/>
    <w:rsid w:val="72918AF1"/>
    <w:rsid w:val="7293BF61"/>
    <w:rsid w:val="72B0A4C2"/>
    <w:rsid w:val="73063C87"/>
    <w:rsid w:val="7373A276"/>
    <w:rsid w:val="73BD9ABF"/>
    <w:rsid w:val="73C76E83"/>
    <w:rsid w:val="73D48A8A"/>
    <w:rsid w:val="73DE6521"/>
    <w:rsid w:val="741A9315"/>
    <w:rsid w:val="7480567C"/>
    <w:rsid w:val="74AA716B"/>
    <w:rsid w:val="750B8CF3"/>
    <w:rsid w:val="75181C56"/>
    <w:rsid w:val="75649826"/>
    <w:rsid w:val="7571754A"/>
    <w:rsid w:val="757467BB"/>
    <w:rsid w:val="75803858"/>
    <w:rsid w:val="75A382E7"/>
    <w:rsid w:val="75A62617"/>
    <w:rsid w:val="75A8D723"/>
    <w:rsid w:val="75C5D7D8"/>
    <w:rsid w:val="75D7DD05"/>
    <w:rsid w:val="765A681C"/>
    <w:rsid w:val="76700D82"/>
    <w:rsid w:val="7677163E"/>
    <w:rsid w:val="768B1CCA"/>
    <w:rsid w:val="76C2B653"/>
    <w:rsid w:val="76CF83B0"/>
    <w:rsid w:val="775E534C"/>
    <w:rsid w:val="776D7E4B"/>
    <w:rsid w:val="77770B6F"/>
    <w:rsid w:val="780D02DD"/>
    <w:rsid w:val="782415C4"/>
    <w:rsid w:val="783248E4"/>
    <w:rsid w:val="783D4F4D"/>
    <w:rsid w:val="784FBD18"/>
    <w:rsid w:val="78874706"/>
    <w:rsid w:val="7890C6CB"/>
    <w:rsid w:val="7894CFAC"/>
    <w:rsid w:val="789BB1C8"/>
    <w:rsid w:val="78B18A5A"/>
    <w:rsid w:val="78B6A006"/>
    <w:rsid w:val="78D254BC"/>
    <w:rsid w:val="7902B8AA"/>
    <w:rsid w:val="790F7DC7"/>
    <w:rsid w:val="792E653E"/>
    <w:rsid w:val="7936EA57"/>
    <w:rsid w:val="796E307D"/>
    <w:rsid w:val="79858405"/>
    <w:rsid w:val="7985B94D"/>
    <w:rsid w:val="798CC209"/>
    <w:rsid w:val="79AB9C0D"/>
    <w:rsid w:val="79E461F6"/>
    <w:rsid w:val="7A6CCFE3"/>
    <w:rsid w:val="7A886A52"/>
    <w:rsid w:val="7A95F40E"/>
    <w:rsid w:val="7AAB4E28"/>
    <w:rsid w:val="7ACC565B"/>
    <w:rsid w:val="7AEF5847"/>
    <w:rsid w:val="7AEF9800"/>
    <w:rsid w:val="7AFEF3E8"/>
    <w:rsid w:val="7B00253A"/>
    <w:rsid w:val="7B926BC3"/>
    <w:rsid w:val="7BBC9777"/>
    <w:rsid w:val="7BBCC809"/>
    <w:rsid w:val="7BCCFE9E"/>
    <w:rsid w:val="7BEAB1D6"/>
    <w:rsid w:val="7C17EF6A"/>
    <w:rsid w:val="7C288831"/>
    <w:rsid w:val="7C4AECCC"/>
    <w:rsid w:val="7C4DE251"/>
    <w:rsid w:val="7C532455"/>
    <w:rsid w:val="7C66A3E4"/>
    <w:rsid w:val="7C689DC7"/>
    <w:rsid w:val="7C82EEF6"/>
    <w:rsid w:val="7C95265B"/>
    <w:rsid w:val="7CB8DBAB"/>
    <w:rsid w:val="7CD9E985"/>
    <w:rsid w:val="7CDD31C8"/>
    <w:rsid w:val="7CE08364"/>
    <w:rsid w:val="7CF69E19"/>
    <w:rsid w:val="7CFC15B5"/>
    <w:rsid w:val="7D2D78A6"/>
    <w:rsid w:val="7D67D36B"/>
    <w:rsid w:val="7D6F22EB"/>
    <w:rsid w:val="7D7C872F"/>
    <w:rsid w:val="7D903A31"/>
    <w:rsid w:val="7D9337C3"/>
    <w:rsid w:val="7DDB8621"/>
    <w:rsid w:val="7DE6BD2D"/>
    <w:rsid w:val="7DED8A1F"/>
    <w:rsid w:val="7DEEF4B6"/>
    <w:rsid w:val="7E107D56"/>
    <w:rsid w:val="7E1DCEB4"/>
    <w:rsid w:val="7E290936"/>
    <w:rsid w:val="7E36139A"/>
    <w:rsid w:val="7E50DCB4"/>
    <w:rsid w:val="7E65227A"/>
    <w:rsid w:val="7E739941"/>
    <w:rsid w:val="7F0566E2"/>
    <w:rsid w:val="7F130E2F"/>
    <w:rsid w:val="7F5F8B51"/>
    <w:rsid w:val="7F750EC5"/>
    <w:rsid w:val="7F7943FB"/>
    <w:rsid w:val="7FAB31CA"/>
    <w:rsid w:val="7FACD3B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EF3E8"/>
  <w15:chartTrackingRefBased/>
  <w15:docId w15:val="{61FCB1E4-9756-4821-9A0D-F721A077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2D"/>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96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Markeringsbobletekst">
    <w:name w:val="Balloon Text"/>
    <w:basedOn w:val="Normal"/>
    <w:link w:val="MarkeringsbobletekstTegn"/>
    <w:uiPriority w:val="99"/>
    <w:semiHidden/>
    <w:unhideWhenUsed/>
    <w:rsid w:val="001631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3136"/>
    <w:rPr>
      <w:rFonts w:ascii="Segoe UI" w:hAnsi="Segoe UI" w:cs="Segoe UI"/>
      <w:sz w:val="18"/>
      <w:szCs w:val="18"/>
    </w:rPr>
  </w:style>
  <w:style w:type="character" w:styleId="Kommentarhenvisning">
    <w:name w:val="annotation reference"/>
    <w:basedOn w:val="Standardskrifttypeiafsnit"/>
    <w:uiPriority w:val="99"/>
    <w:semiHidden/>
    <w:unhideWhenUsed/>
    <w:rsid w:val="0066438D"/>
    <w:rPr>
      <w:sz w:val="16"/>
      <w:szCs w:val="16"/>
    </w:rPr>
  </w:style>
  <w:style w:type="paragraph" w:styleId="Kommentartekst">
    <w:name w:val="annotation text"/>
    <w:basedOn w:val="Normal"/>
    <w:link w:val="KommentartekstTegn"/>
    <w:uiPriority w:val="99"/>
    <w:unhideWhenUsed/>
    <w:rsid w:val="0066438D"/>
    <w:pPr>
      <w:spacing w:line="240" w:lineRule="auto"/>
    </w:pPr>
    <w:rPr>
      <w:sz w:val="20"/>
      <w:szCs w:val="20"/>
    </w:rPr>
  </w:style>
  <w:style w:type="character" w:customStyle="1" w:styleId="KommentartekstTegn">
    <w:name w:val="Kommentartekst Tegn"/>
    <w:basedOn w:val="Standardskrifttypeiafsnit"/>
    <w:link w:val="Kommentartekst"/>
    <w:uiPriority w:val="99"/>
    <w:rsid w:val="0066438D"/>
    <w:rPr>
      <w:sz w:val="20"/>
      <w:szCs w:val="20"/>
    </w:rPr>
  </w:style>
  <w:style w:type="paragraph" w:styleId="Kommentaremne">
    <w:name w:val="annotation subject"/>
    <w:basedOn w:val="Kommentartekst"/>
    <w:next w:val="Kommentartekst"/>
    <w:link w:val="KommentaremneTegn"/>
    <w:uiPriority w:val="99"/>
    <w:semiHidden/>
    <w:unhideWhenUsed/>
    <w:rsid w:val="0066438D"/>
    <w:rPr>
      <w:b/>
      <w:bCs/>
    </w:rPr>
  </w:style>
  <w:style w:type="character" w:customStyle="1" w:styleId="KommentaremneTegn">
    <w:name w:val="Kommentaremne Tegn"/>
    <w:basedOn w:val="KommentartekstTegn"/>
    <w:link w:val="Kommentaremne"/>
    <w:uiPriority w:val="99"/>
    <w:semiHidden/>
    <w:rsid w:val="0066438D"/>
    <w:rPr>
      <w:b/>
      <w:bCs/>
      <w:sz w:val="20"/>
      <w:szCs w:val="20"/>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F5496" w:themeColor="accent1" w:themeShade="BF"/>
      <w:sz w:val="26"/>
      <w:szCs w:val="26"/>
    </w:rPr>
  </w:style>
  <w:style w:type="table" w:styleId="Gittertabel4-farve1">
    <w:name w:val="Grid Table 4 Accent 1"/>
    <w:basedOn w:val="Tabel-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C138FA"/>
    <w:pPr>
      <w:spacing w:before="100" w:beforeAutospacing="1" w:after="100" w:afterAutospacing="1" w:line="240" w:lineRule="auto"/>
    </w:pPr>
    <w:rPr>
      <w:rFonts w:ascii="Calibri" w:hAnsi="Calibri" w:cs="Calibri"/>
      <w:lang w:eastAsia="da-DK"/>
    </w:rPr>
  </w:style>
  <w:style w:type="paragraph" w:customStyle="1" w:styleId="Default">
    <w:name w:val="Default"/>
    <w:basedOn w:val="Normal"/>
    <w:rsid w:val="00C138FA"/>
    <w:pPr>
      <w:autoSpaceDE w:val="0"/>
      <w:autoSpaceDN w:val="0"/>
      <w:spacing w:after="0" w:line="240" w:lineRule="auto"/>
    </w:pPr>
    <w:rPr>
      <w:rFonts w:ascii="Calibri" w:hAnsi="Calibri" w:cs="Calibri"/>
      <w:color w:val="000000"/>
      <w:sz w:val="24"/>
      <w:szCs w:val="24"/>
    </w:rPr>
  </w:style>
  <w:style w:type="paragraph" w:styleId="Ingenafstand">
    <w:name w:val="No Spacing"/>
    <w:link w:val="IngenafstandTegn"/>
    <w:uiPriority w:val="1"/>
    <w:qFormat/>
    <w:rsid w:val="00601AD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01ADF"/>
    <w:rPr>
      <w:rFonts w:eastAsiaTheme="minorEastAsia"/>
      <w:lang w:eastAsia="da-DK"/>
    </w:rPr>
  </w:style>
  <w:style w:type="paragraph" w:styleId="Overskrift">
    <w:name w:val="TOC Heading"/>
    <w:basedOn w:val="Overskrift1"/>
    <w:next w:val="Normal"/>
    <w:uiPriority w:val="39"/>
    <w:unhideWhenUsed/>
    <w:qFormat/>
    <w:rsid w:val="007A2B94"/>
    <w:pPr>
      <w:outlineLvl w:val="9"/>
    </w:pPr>
    <w:rPr>
      <w:lang w:eastAsia="da-DK"/>
    </w:rPr>
  </w:style>
  <w:style w:type="paragraph" w:styleId="Indholdsfortegnelse1">
    <w:name w:val="toc 1"/>
    <w:basedOn w:val="Normal"/>
    <w:next w:val="Normal"/>
    <w:autoRedefine/>
    <w:uiPriority w:val="39"/>
    <w:unhideWhenUsed/>
    <w:rsid w:val="007A2B94"/>
    <w:pPr>
      <w:spacing w:after="100"/>
    </w:pPr>
  </w:style>
  <w:style w:type="paragraph" w:styleId="Indholdsfortegnelse2">
    <w:name w:val="toc 2"/>
    <w:basedOn w:val="Normal"/>
    <w:next w:val="Normal"/>
    <w:autoRedefine/>
    <w:uiPriority w:val="39"/>
    <w:unhideWhenUsed/>
    <w:rsid w:val="007A2B94"/>
    <w:pPr>
      <w:spacing w:after="100"/>
      <w:ind w:left="220"/>
    </w:pPr>
  </w:style>
  <w:style w:type="character" w:styleId="Ulstomtale">
    <w:name w:val="Unresolved Mention"/>
    <w:basedOn w:val="Standardskrifttypeiafsnit"/>
    <w:uiPriority w:val="99"/>
    <w:semiHidden/>
    <w:unhideWhenUsed/>
    <w:rsid w:val="004C58C3"/>
    <w:rPr>
      <w:color w:val="605E5C"/>
      <w:shd w:val="clear" w:color="auto" w:fill="E1DFDD"/>
    </w:rPr>
  </w:style>
  <w:style w:type="paragraph" w:customStyle="1" w:styleId="list-pageitem">
    <w:name w:val="list-page__item"/>
    <w:basedOn w:val="Normal"/>
    <w:rsid w:val="007526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rsid w:val="00996BE0"/>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CF637D"/>
    <w:pPr>
      <w:spacing w:after="0" w:line="240" w:lineRule="auto"/>
    </w:pPr>
    <w:rPr>
      <w:rFonts w:ascii="Calibri" w:hAnsi="Calibri" w:cs="Times New Roman"/>
      <w:lang w:eastAsia="da-DK"/>
    </w:rPr>
  </w:style>
  <w:style w:type="paragraph" w:styleId="Indholdsfortegnelse3">
    <w:name w:val="toc 3"/>
    <w:basedOn w:val="Normal"/>
    <w:next w:val="Normal"/>
    <w:autoRedefine/>
    <w:uiPriority w:val="39"/>
    <w:unhideWhenUsed/>
    <w:rsid w:val="00D36D37"/>
    <w:pPr>
      <w:spacing w:after="100"/>
      <w:ind w:left="440"/>
    </w:pPr>
  </w:style>
  <w:style w:type="paragraph" w:styleId="Korrektur">
    <w:name w:val="Revision"/>
    <w:hidden/>
    <w:uiPriority w:val="99"/>
    <w:semiHidden/>
    <w:rsid w:val="008028E2"/>
    <w:pPr>
      <w:spacing w:after="0" w:line="240" w:lineRule="auto"/>
    </w:pPr>
  </w:style>
  <w:style w:type="paragraph" w:styleId="Opstilling-punkttegn">
    <w:name w:val="List Bullet"/>
    <w:basedOn w:val="Normal"/>
    <w:uiPriority w:val="99"/>
    <w:unhideWhenUsed/>
    <w:rsid w:val="002F5E9C"/>
    <w:pPr>
      <w:numPr>
        <w:numId w:val="2"/>
      </w:numPr>
      <w:contextualSpacing/>
    </w:pPr>
    <w:rPr>
      <w:rFonts w:ascii="Roboto Slab regular" w:hAnsi="Roboto Slab regular" w:cs="Arial"/>
      <w:sz w:val="20"/>
      <w:szCs w:val="20"/>
    </w:rPr>
  </w:style>
  <w:style w:type="paragraph" w:customStyle="1" w:styleId="xmsolistparagraph">
    <w:name w:val="x_msolistparagraph"/>
    <w:basedOn w:val="Normal"/>
    <w:rsid w:val="005221F8"/>
    <w:pPr>
      <w:spacing w:after="0" w:line="240" w:lineRule="auto"/>
      <w:ind w:left="720"/>
    </w:pPr>
    <w:rPr>
      <w:rFonts w:ascii="Calibri" w:hAnsi="Calibri" w:cs="Calibri"/>
      <w:lang w:eastAsia="da-DK"/>
    </w:rPr>
  </w:style>
  <w:style w:type="paragraph" w:customStyle="1" w:styleId="paragraph">
    <w:name w:val="paragraph"/>
    <w:basedOn w:val="Normal"/>
    <w:rsid w:val="00A150B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150B8"/>
  </w:style>
  <w:style w:type="character" w:customStyle="1" w:styleId="eop">
    <w:name w:val="eop"/>
    <w:basedOn w:val="Standardskrifttypeiafsnit"/>
    <w:rsid w:val="00A150B8"/>
  </w:style>
  <w:style w:type="character" w:customStyle="1" w:styleId="spellingerror">
    <w:name w:val="spellingerror"/>
    <w:basedOn w:val="Standardskrifttypeiafsnit"/>
    <w:rsid w:val="0011315D"/>
  </w:style>
  <w:style w:type="paragraph" w:styleId="Fodnotetekst">
    <w:name w:val="footnote text"/>
    <w:basedOn w:val="Normal"/>
    <w:link w:val="FodnotetekstTegn"/>
    <w:uiPriority w:val="99"/>
    <w:semiHidden/>
    <w:unhideWhenUsed/>
    <w:rsid w:val="004E4CD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E4CD4"/>
    <w:rPr>
      <w:sz w:val="20"/>
      <w:szCs w:val="20"/>
    </w:rPr>
  </w:style>
  <w:style w:type="character" w:styleId="Fodnotehenvisning">
    <w:name w:val="footnote reference"/>
    <w:basedOn w:val="Standardskrifttypeiafsnit"/>
    <w:uiPriority w:val="99"/>
    <w:semiHidden/>
    <w:unhideWhenUsed/>
    <w:rsid w:val="004E4CD4"/>
    <w:rPr>
      <w:vertAlign w:val="superscript"/>
    </w:rPr>
  </w:style>
  <w:style w:type="character" w:customStyle="1" w:styleId="cf01">
    <w:name w:val="cf01"/>
    <w:basedOn w:val="Standardskrifttypeiafsnit"/>
    <w:rsid w:val="00D72604"/>
    <w:rPr>
      <w:rFonts w:ascii="Segoe UI" w:hAnsi="Segoe UI" w:cs="Segoe UI" w:hint="default"/>
      <w:sz w:val="18"/>
      <w:szCs w:val="18"/>
    </w:rPr>
  </w:style>
  <w:style w:type="character" w:styleId="Omtal">
    <w:name w:val="Mention"/>
    <w:basedOn w:val="Standardskrifttypeiafsnit"/>
    <w:uiPriority w:val="99"/>
    <w:unhideWhenUsed/>
    <w:rsid w:val="00D35836"/>
    <w:rPr>
      <w:color w:val="2B579A"/>
      <w:shd w:val="clear" w:color="auto" w:fill="E1DFDD"/>
    </w:rPr>
  </w:style>
  <w:style w:type="paragraph" w:styleId="Almindeligtekst">
    <w:name w:val="Plain Text"/>
    <w:basedOn w:val="Normal"/>
    <w:link w:val="AlmindeligtekstTegn"/>
    <w:uiPriority w:val="99"/>
    <w:unhideWhenUsed/>
    <w:rsid w:val="003260F0"/>
    <w:pPr>
      <w:spacing w:after="0" w:line="240" w:lineRule="auto"/>
    </w:pPr>
    <w:rPr>
      <w:rFonts w:ascii="Calibri" w:hAnsi="Calibri" w:cs="Calibri"/>
      <w:lang w:eastAsia="da-DK"/>
    </w:rPr>
  </w:style>
  <w:style w:type="character" w:customStyle="1" w:styleId="AlmindeligtekstTegn">
    <w:name w:val="Almindelig tekst Tegn"/>
    <w:basedOn w:val="Standardskrifttypeiafsnit"/>
    <w:link w:val="Almindeligtekst"/>
    <w:uiPriority w:val="99"/>
    <w:rsid w:val="003260F0"/>
    <w:rPr>
      <w:rFonts w:ascii="Calibri" w:hAnsi="Calibri" w:cs="Calibri"/>
      <w:lang w:eastAsia="da-DK"/>
    </w:rPr>
  </w:style>
  <w:style w:type="character" w:styleId="BesgtLink">
    <w:name w:val="FollowedHyperlink"/>
    <w:basedOn w:val="Standardskrifttypeiafsnit"/>
    <w:uiPriority w:val="99"/>
    <w:semiHidden/>
    <w:unhideWhenUsed/>
    <w:rsid w:val="00AD5A83"/>
    <w:rPr>
      <w:color w:val="954F72" w:themeColor="followedHyperlink"/>
      <w:u w:val="single"/>
    </w:rPr>
  </w:style>
  <w:style w:type="paragraph" w:customStyle="1" w:styleId="gmail-p2">
    <w:name w:val="gmail-p2"/>
    <w:basedOn w:val="Normal"/>
    <w:rsid w:val="001D1B9C"/>
    <w:pPr>
      <w:spacing w:before="100" w:beforeAutospacing="1" w:after="100" w:afterAutospacing="1" w:line="240" w:lineRule="auto"/>
    </w:pPr>
    <w:rPr>
      <w:rFonts w:ascii="Calibri" w:hAnsi="Calibri" w:cs="Calibri"/>
      <w:lang w:eastAsia="da-DK"/>
    </w:rPr>
  </w:style>
  <w:style w:type="paragraph" w:customStyle="1" w:styleId="gmail-p1">
    <w:name w:val="gmail-p1"/>
    <w:basedOn w:val="Normal"/>
    <w:rsid w:val="001D1B9C"/>
    <w:pPr>
      <w:spacing w:before="100" w:beforeAutospacing="1" w:after="100" w:afterAutospacing="1" w:line="240" w:lineRule="auto"/>
    </w:pPr>
    <w:rPr>
      <w:rFonts w:ascii="Calibri" w:hAnsi="Calibri" w:cs="Calibri"/>
      <w:lang w:eastAsia="da-DK"/>
    </w:rPr>
  </w:style>
  <w:style w:type="paragraph" w:customStyle="1" w:styleId="gmail-li1">
    <w:name w:val="gmail-li1"/>
    <w:basedOn w:val="Normal"/>
    <w:rsid w:val="001D1B9C"/>
    <w:pPr>
      <w:spacing w:before="100" w:beforeAutospacing="1" w:after="100" w:afterAutospacing="1" w:line="240" w:lineRule="auto"/>
    </w:pPr>
    <w:rPr>
      <w:rFonts w:ascii="Calibri" w:hAnsi="Calibri" w:cs="Calibri"/>
      <w:lang w:eastAsia="da-DK"/>
    </w:rPr>
  </w:style>
  <w:style w:type="character" w:customStyle="1" w:styleId="gmail-apple-converted-space">
    <w:name w:val="gmail-apple-converted-space"/>
    <w:basedOn w:val="Standardskrifttypeiafsnit"/>
    <w:rsid w:val="001D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244">
      <w:bodyDiv w:val="1"/>
      <w:marLeft w:val="0"/>
      <w:marRight w:val="0"/>
      <w:marTop w:val="0"/>
      <w:marBottom w:val="0"/>
      <w:divBdr>
        <w:top w:val="none" w:sz="0" w:space="0" w:color="auto"/>
        <w:left w:val="none" w:sz="0" w:space="0" w:color="auto"/>
        <w:bottom w:val="none" w:sz="0" w:space="0" w:color="auto"/>
        <w:right w:val="none" w:sz="0" w:space="0" w:color="auto"/>
      </w:divBdr>
    </w:div>
    <w:div w:id="166362981">
      <w:bodyDiv w:val="1"/>
      <w:marLeft w:val="0"/>
      <w:marRight w:val="0"/>
      <w:marTop w:val="0"/>
      <w:marBottom w:val="0"/>
      <w:divBdr>
        <w:top w:val="none" w:sz="0" w:space="0" w:color="auto"/>
        <w:left w:val="none" w:sz="0" w:space="0" w:color="auto"/>
        <w:bottom w:val="none" w:sz="0" w:space="0" w:color="auto"/>
        <w:right w:val="none" w:sz="0" w:space="0" w:color="auto"/>
      </w:divBdr>
    </w:div>
    <w:div w:id="342053162">
      <w:bodyDiv w:val="1"/>
      <w:marLeft w:val="0"/>
      <w:marRight w:val="0"/>
      <w:marTop w:val="0"/>
      <w:marBottom w:val="0"/>
      <w:divBdr>
        <w:top w:val="none" w:sz="0" w:space="0" w:color="auto"/>
        <w:left w:val="none" w:sz="0" w:space="0" w:color="auto"/>
        <w:bottom w:val="none" w:sz="0" w:space="0" w:color="auto"/>
        <w:right w:val="none" w:sz="0" w:space="0" w:color="auto"/>
      </w:divBdr>
    </w:div>
    <w:div w:id="439645175">
      <w:bodyDiv w:val="1"/>
      <w:marLeft w:val="0"/>
      <w:marRight w:val="0"/>
      <w:marTop w:val="0"/>
      <w:marBottom w:val="0"/>
      <w:divBdr>
        <w:top w:val="none" w:sz="0" w:space="0" w:color="auto"/>
        <w:left w:val="none" w:sz="0" w:space="0" w:color="auto"/>
        <w:bottom w:val="none" w:sz="0" w:space="0" w:color="auto"/>
        <w:right w:val="none" w:sz="0" w:space="0" w:color="auto"/>
      </w:divBdr>
    </w:div>
    <w:div w:id="469056256">
      <w:bodyDiv w:val="1"/>
      <w:marLeft w:val="0"/>
      <w:marRight w:val="0"/>
      <w:marTop w:val="0"/>
      <w:marBottom w:val="0"/>
      <w:divBdr>
        <w:top w:val="none" w:sz="0" w:space="0" w:color="auto"/>
        <w:left w:val="none" w:sz="0" w:space="0" w:color="auto"/>
        <w:bottom w:val="none" w:sz="0" w:space="0" w:color="auto"/>
        <w:right w:val="none" w:sz="0" w:space="0" w:color="auto"/>
      </w:divBdr>
    </w:div>
    <w:div w:id="727337063">
      <w:bodyDiv w:val="1"/>
      <w:marLeft w:val="0"/>
      <w:marRight w:val="0"/>
      <w:marTop w:val="0"/>
      <w:marBottom w:val="0"/>
      <w:divBdr>
        <w:top w:val="none" w:sz="0" w:space="0" w:color="auto"/>
        <w:left w:val="none" w:sz="0" w:space="0" w:color="auto"/>
        <w:bottom w:val="none" w:sz="0" w:space="0" w:color="auto"/>
        <w:right w:val="none" w:sz="0" w:space="0" w:color="auto"/>
      </w:divBdr>
    </w:div>
    <w:div w:id="815337587">
      <w:bodyDiv w:val="1"/>
      <w:marLeft w:val="0"/>
      <w:marRight w:val="0"/>
      <w:marTop w:val="0"/>
      <w:marBottom w:val="0"/>
      <w:divBdr>
        <w:top w:val="none" w:sz="0" w:space="0" w:color="auto"/>
        <w:left w:val="none" w:sz="0" w:space="0" w:color="auto"/>
        <w:bottom w:val="none" w:sz="0" w:space="0" w:color="auto"/>
        <w:right w:val="none" w:sz="0" w:space="0" w:color="auto"/>
      </w:divBdr>
    </w:div>
    <w:div w:id="837577545">
      <w:bodyDiv w:val="1"/>
      <w:marLeft w:val="0"/>
      <w:marRight w:val="0"/>
      <w:marTop w:val="0"/>
      <w:marBottom w:val="0"/>
      <w:divBdr>
        <w:top w:val="none" w:sz="0" w:space="0" w:color="auto"/>
        <w:left w:val="none" w:sz="0" w:space="0" w:color="auto"/>
        <w:bottom w:val="none" w:sz="0" w:space="0" w:color="auto"/>
        <w:right w:val="none" w:sz="0" w:space="0" w:color="auto"/>
      </w:divBdr>
    </w:div>
    <w:div w:id="848446595">
      <w:bodyDiv w:val="1"/>
      <w:marLeft w:val="0"/>
      <w:marRight w:val="0"/>
      <w:marTop w:val="0"/>
      <w:marBottom w:val="0"/>
      <w:divBdr>
        <w:top w:val="none" w:sz="0" w:space="0" w:color="auto"/>
        <w:left w:val="none" w:sz="0" w:space="0" w:color="auto"/>
        <w:bottom w:val="none" w:sz="0" w:space="0" w:color="auto"/>
        <w:right w:val="none" w:sz="0" w:space="0" w:color="auto"/>
      </w:divBdr>
    </w:div>
    <w:div w:id="896014534">
      <w:bodyDiv w:val="1"/>
      <w:marLeft w:val="0"/>
      <w:marRight w:val="0"/>
      <w:marTop w:val="0"/>
      <w:marBottom w:val="0"/>
      <w:divBdr>
        <w:top w:val="none" w:sz="0" w:space="0" w:color="auto"/>
        <w:left w:val="none" w:sz="0" w:space="0" w:color="auto"/>
        <w:bottom w:val="none" w:sz="0" w:space="0" w:color="auto"/>
        <w:right w:val="none" w:sz="0" w:space="0" w:color="auto"/>
      </w:divBdr>
    </w:div>
    <w:div w:id="954554034">
      <w:bodyDiv w:val="1"/>
      <w:marLeft w:val="0"/>
      <w:marRight w:val="0"/>
      <w:marTop w:val="0"/>
      <w:marBottom w:val="0"/>
      <w:divBdr>
        <w:top w:val="none" w:sz="0" w:space="0" w:color="auto"/>
        <w:left w:val="none" w:sz="0" w:space="0" w:color="auto"/>
        <w:bottom w:val="none" w:sz="0" w:space="0" w:color="auto"/>
        <w:right w:val="none" w:sz="0" w:space="0" w:color="auto"/>
      </w:divBdr>
    </w:div>
    <w:div w:id="1077438273">
      <w:bodyDiv w:val="1"/>
      <w:marLeft w:val="0"/>
      <w:marRight w:val="0"/>
      <w:marTop w:val="0"/>
      <w:marBottom w:val="0"/>
      <w:divBdr>
        <w:top w:val="none" w:sz="0" w:space="0" w:color="auto"/>
        <w:left w:val="none" w:sz="0" w:space="0" w:color="auto"/>
        <w:bottom w:val="none" w:sz="0" w:space="0" w:color="auto"/>
        <w:right w:val="none" w:sz="0" w:space="0" w:color="auto"/>
      </w:divBdr>
      <w:divsChild>
        <w:div w:id="1806971005">
          <w:marLeft w:val="0"/>
          <w:marRight w:val="0"/>
          <w:marTop w:val="0"/>
          <w:marBottom w:val="0"/>
          <w:divBdr>
            <w:top w:val="none" w:sz="0" w:space="0" w:color="auto"/>
            <w:left w:val="none" w:sz="0" w:space="0" w:color="auto"/>
            <w:bottom w:val="none" w:sz="0" w:space="0" w:color="auto"/>
            <w:right w:val="none" w:sz="0" w:space="0" w:color="auto"/>
          </w:divBdr>
        </w:div>
      </w:divsChild>
    </w:div>
    <w:div w:id="1130853814">
      <w:bodyDiv w:val="1"/>
      <w:marLeft w:val="0"/>
      <w:marRight w:val="0"/>
      <w:marTop w:val="0"/>
      <w:marBottom w:val="0"/>
      <w:divBdr>
        <w:top w:val="none" w:sz="0" w:space="0" w:color="auto"/>
        <w:left w:val="none" w:sz="0" w:space="0" w:color="auto"/>
        <w:bottom w:val="none" w:sz="0" w:space="0" w:color="auto"/>
        <w:right w:val="none" w:sz="0" w:space="0" w:color="auto"/>
      </w:divBdr>
    </w:div>
    <w:div w:id="1164513188">
      <w:bodyDiv w:val="1"/>
      <w:marLeft w:val="0"/>
      <w:marRight w:val="0"/>
      <w:marTop w:val="0"/>
      <w:marBottom w:val="0"/>
      <w:divBdr>
        <w:top w:val="none" w:sz="0" w:space="0" w:color="auto"/>
        <w:left w:val="none" w:sz="0" w:space="0" w:color="auto"/>
        <w:bottom w:val="none" w:sz="0" w:space="0" w:color="auto"/>
        <w:right w:val="none" w:sz="0" w:space="0" w:color="auto"/>
      </w:divBdr>
    </w:div>
    <w:div w:id="1165317825">
      <w:bodyDiv w:val="1"/>
      <w:marLeft w:val="0"/>
      <w:marRight w:val="0"/>
      <w:marTop w:val="0"/>
      <w:marBottom w:val="0"/>
      <w:divBdr>
        <w:top w:val="none" w:sz="0" w:space="0" w:color="auto"/>
        <w:left w:val="none" w:sz="0" w:space="0" w:color="auto"/>
        <w:bottom w:val="none" w:sz="0" w:space="0" w:color="auto"/>
        <w:right w:val="none" w:sz="0" w:space="0" w:color="auto"/>
      </w:divBdr>
    </w:div>
    <w:div w:id="1355113847">
      <w:bodyDiv w:val="1"/>
      <w:marLeft w:val="0"/>
      <w:marRight w:val="0"/>
      <w:marTop w:val="0"/>
      <w:marBottom w:val="0"/>
      <w:divBdr>
        <w:top w:val="none" w:sz="0" w:space="0" w:color="auto"/>
        <w:left w:val="none" w:sz="0" w:space="0" w:color="auto"/>
        <w:bottom w:val="none" w:sz="0" w:space="0" w:color="auto"/>
        <w:right w:val="none" w:sz="0" w:space="0" w:color="auto"/>
      </w:divBdr>
      <w:divsChild>
        <w:div w:id="310064536">
          <w:marLeft w:val="850"/>
          <w:marRight w:val="0"/>
          <w:marTop w:val="100"/>
          <w:marBottom w:val="0"/>
          <w:divBdr>
            <w:top w:val="none" w:sz="0" w:space="0" w:color="auto"/>
            <w:left w:val="none" w:sz="0" w:space="0" w:color="auto"/>
            <w:bottom w:val="none" w:sz="0" w:space="0" w:color="auto"/>
            <w:right w:val="none" w:sz="0" w:space="0" w:color="auto"/>
          </w:divBdr>
        </w:div>
        <w:div w:id="343173136">
          <w:marLeft w:val="850"/>
          <w:marRight w:val="0"/>
          <w:marTop w:val="100"/>
          <w:marBottom w:val="0"/>
          <w:divBdr>
            <w:top w:val="none" w:sz="0" w:space="0" w:color="auto"/>
            <w:left w:val="none" w:sz="0" w:space="0" w:color="auto"/>
            <w:bottom w:val="none" w:sz="0" w:space="0" w:color="auto"/>
            <w:right w:val="none" w:sz="0" w:space="0" w:color="auto"/>
          </w:divBdr>
        </w:div>
        <w:div w:id="1699116081">
          <w:marLeft w:val="850"/>
          <w:marRight w:val="0"/>
          <w:marTop w:val="100"/>
          <w:marBottom w:val="0"/>
          <w:divBdr>
            <w:top w:val="none" w:sz="0" w:space="0" w:color="auto"/>
            <w:left w:val="none" w:sz="0" w:space="0" w:color="auto"/>
            <w:bottom w:val="none" w:sz="0" w:space="0" w:color="auto"/>
            <w:right w:val="none" w:sz="0" w:space="0" w:color="auto"/>
          </w:divBdr>
        </w:div>
      </w:divsChild>
    </w:div>
    <w:div w:id="1507011922">
      <w:bodyDiv w:val="1"/>
      <w:marLeft w:val="0"/>
      <w:marRight w:val="0"/>
      <w:marTop w:val="0"/>
      <w:marBottom w:val="0"/>
      <w:divBdr>
        <w:top w:val="none" w:sz="0" w:space="0" w:color="auto"/>
        <w:left w:val="none" w:sz="0" w:space="0" w:color="auto"/>
        <w:bottom w:val="none" w:sz="0" w:space="0" w:color="auto"/>
        <w:right w:val="none" w:sz="0" w:space="0" w:color="auto"/>
      </w:divBdr>
      <w:divsChild>
        <w:div w:id="341708901">
          <w:marLeft w:val="0"/>
          <w:marRight w:val="0"/>
          <w:marTop w:val="0"/>
          <w:marBottom w:val="0"/>
          <w:divBdr>
            <w:top w:val="none" w:sz="0" w:space="0" w:color="auto"/>
            <w:left w:val="none" w:sz="0" w:space="0" w:color="auto"/>
            <w:bottom w:val="none" w:sz="0" w:space="0" w:color="auto"/>
            <w:right w:val="none" w:sz="0" w:space="0" w:color="auto"/>
          </w:divBdr>
        </w:div>
        <w:div w:id="1236814230">
          <w:marLeft w:val="0"/>
          <w:marRight w:val="0"/>
          <w:marTop w:val="0"/>
          <w:marBottom w:val="0"/>
          <w:divBdr>
            <w:top w:val="none" w:sz="0" w:space="0" w:color="auto"/>
            <w:left w:val="none" w:sz="0" w:space="0" w:color="auto"/>
            <w:bottom w:val="none" w:sz="0" w:space="0" w:color="auto"/>
            <w:right w:val="none" w:sz="0" w:space="0" w:color="auto"/>
          </w:divBdr>
        </w:div>
        <w:div w:id="1311442136">
          <w:marLeft w:val="0"/>
          <w:marRight w:val="0"/>
          <w:marTop w:val="0"/>
          <w:marBottom w:val="0"/>
          <w:divBdr>
            <w:top w:val="none" w:sz="0" w:space="0" w:color="auto"/>
            <w:left w:val="none" w:sz="0" w:space="0" w:color="auto"/>
            <w:bottom w:val="none" w:sz="0" w:space="0" w:color="auto"/>
            <w:right w:val="none" w:sz="0" w:space="0" w:color="auto"/>
          </w:divBdr>
        </w:div>
        <w:div w:id="2016297250">
          <w:marLeft w:val="0"/>
          <w:marRight w:val="0"/>
          <w:marTop w:val="0"/>
          <w:marBottom w:val="0"/>
          <w:divBdr>
            <w:top w:val="none" w:sz="0" w:space="0" w:color="auto"/>
            <w:left w:val="none" w:sz="0" w:space="0" w:color="auto"/>
            <w:bottom w:val="none" w:sz="0" w:space="0" w:color="auto"/>
            <w:right w:val="none" w:sz="0" w:space="0" w:color="auto"/>
          </w:divBdr>
        </w:div>
      </w:divsChild>
    </w:div>
    <w:div w:id="1589926630">
      <w:bodyDiv w:val="1"/>
      <w:marLeft w:val="0"/>
      <w:marRight w:val="0"/>
      <w:marTop w:val="0"/>
      <w:marBottom w:val="0"/>
      <w:divBdr>
        <w:top w:val="none" w:sz="0" w:space="0" w:color="auto"/>
        <w:left w:val="none" w:sz="0" w:space="0" w:color="auto"/>
        <w:bottom w:val="none" w:sz="0" w:space="0" w:color="auto"/>
        <w:right w:val="none" w:sz="0" w:space="0" w:color="auto"/>
      </w:divBdr>
    </w:div>
    <w:div w:id="1708020929">
      <w:bodyDiv w:val="1"/>
      <w:marLeft w:val="0"/>
      <w:marRight w:val="0"/>
      <w:marTop w:val="0"/>
      <w:marBottom w:val="0"/>
      <w:divBdr>
        <w:top w:val="none" w:sz="0" w:space="0" w:color="auto"/>
        <w:left w:val="none" w:sz="0" w:space="0" w:color="auto"/>
        <w:bottom w:val="none" w:sz="0" w:space="0" w:color="auto"/>
        <w:right w:val="none" w:sz="0" w:space="0" w:color="auto"/>
      </w:divBdr>
    </w:div>
    <w:div w:id="1780292241">
      <w:bodyDiv w:val="1"/>
      <w:marLeft w:val="0"/>
      <w:marRight w:val="0"/>
      <w:marTop w:val="0"/>
      <w:marBottom w:val="0"/>
      <w:divBdr>
        <w:top w:val="none" w:sz="0" w:space="0" w:color="auto"/>
        <w:left w:val="none" w:sz="0" w:space="0" w:color="auto"/>
        <w:bottom w:val="none" w:sz="0" w:space="0" w:color="auto"/>
        <w:right w:val="none" w:sz="0" w:space="0" w:color="auto"/>
      </w:divBdr>
    </w:div>
    <w:div w:id="1874734007">
      <w:bodyDiv w:val="1"/>
      <w:marLeft w:val="0"/>
      <w:marRight w:val="0"/>
      <w:marTop w:val="0"/>
      <w:marBottom w:val="0"/>
      <w:divBdr>
        <w:top w:val="none" w:sz="0" w:space="0" w:color="auto"/>
        <w:left w:val="none" w:sz="0" w:space="0" w:color="auto"/>
        <w:bottom w:val="none" w:sz="0" w:space="0" w:color="auto"/>
        <w:right w:val="none" w:sz="0" w:space="0" w:color="auto"/>
      </w:divBdr>
    </w:div>
    <w:div w:id="1909076222">
      <w:bodyDiv w:val="1"/>
      <w:marLeft w:val="0"/>
      <w:marRight w:val="0"/>
      <w:marTop w:val="0"/>
      <w:marBottom w:val="0"/>
      <w:divBdr>
        <w:top w:val="none" w:sz="0" w:space="0" w:color="auto"/>
        <w:left w:val="none" w:sz="0" w:space="0" w:color="auto"/>
        <w:bottom w:val="none" w:sz="0" w:space="0" w:color="auto"/>
        <w:right w:val="none" w:sz="0" w:space="0" w:color="auto"/>
      </w:divBdr>
      <w:divsChild>
        <w:div w:id="261499682">
          <w:marLeft w:val="0"/>
          <w:marRight w:val="0"/>
          <w:marTop w:val="0"/>
          <w:marBottom w:val="0"/>
          <w:divBdr>
            <w:top w:val="none" w:sz="0" w:space="0" w:color="auto"/>
            <w:left w:val="none" w:sz="0" w:space="0" w:color="auto"/>
            <w:bottom w:val="none" w:sz="0" w:space="0" w:color="auto"/>
            <w:right w:val="none" w:sz="0" w:space="0" w:color="auto"/>
          </w:divBdr>
        </w:div>
        <w:div w:id="453210831">
          <w:marLeft w:val="0"/>
          <w:marRight w:val="0"/>
          <w:marTop w:val="0"/>
          <w:marBottom w:val="0"/>
          <w:divBdr>
            <w:top w:val="none" w:sz="0" w:space="0" w:color="auto"/>
            <w:left w:val="none" w:sz="0" w:space="0" w:color="auto"/>
            <w:bottom w:val="none" w:sz="0" w:space="0" w:color="auto"/>
            <w:right w:val="none" w:sz="0" w:space="0" w:color="auto"/>
          </w:divBdr>
        </w:div>
        <w:div w:id="806896903">
          <w:marLeft w:val="0"/>
          <w:marRight w:val="0"/>
          <w:marTop w:val="0"/>
          <w:marBottom w:val="0"/>
          <w:divBdr>
            <w:top w:val="none" w:sz="0" w:space="0" w:color="auto"/>
            <w:left w:val="none" w:sz="0" w:space="0" w:color="auto"/>
            <w:bottom w:val="none" w:sz="0" w:space="0" w:color="auto"/>
            <w:right w:val="none" w:sz="0" w:space="0" w:color="auto"/>
          </w:divBdr>
        </w:div>
        <w:div w:id="1116214483">
          <w:marLeft w:val="0"/>
          <w:marRight w:val="0"/>
          <w:marTop w:val="0"/>
          <w:marBottom w:val="0"/>
          <w:divBdr>
            <w:top w:val="none" w:sz="0" w:space="0" w:color="auto"/>
            <w:left w:val="none" w:sz="0" w:space="0" w:color="auto"/>
            <w:bottom w:val="none" w:sz="0" w:space="0" w:color="auto"/>
            <w:right w:val="none" w:sz="0" w:space="0" w:color="auto"/>
          </w:divBdr>
        </w:div>
        <w:div w:id="1445074947">
          <w:marLeft w:val="0"/>
          <w:marRight w:val="0"/>
          <w:marTop w:val="0"/>
          <w:marBottom w:val="0"/>
          <w:divBdr>
            <w:top w:val="none" w:sz="0" w:space="0" w:color="auto"/>
            <w:left w:val="none" w:sz="0" w:space="0" w:color="auto"/>
            <w:bottom w:val="none" w:sz="0" w:space="0" w:color="auto"/>
            <w:right w:val="none" w:sz="0" w:space="0" w:color="auto"/>
          </w:divBdr>
        </w:div>
      </w:divsChild>
    </w:div>
    <w:div w:id="1985573836">
      <w:bodyDiv w:val="1"/>
      <w:marLeft w:val="0"/>
      <w:marRight w:val="0"/>
      <w:marTop w:val="0"/>
      <w:marBottom w:val="0"/>
      <w:divBdr>
        <w:top w:val="none" w:sz="0" w:space="0" w:color="auto"/>
        <w:left w:val="none" w:sz="0" w:space="0" w:color="auto"/>
        <w:bottom w:val="none" w:sz="0" w:space="0" w:color="auto"/>
        <w:right w:val="none" w:sz="0" w:space="0" w:color="auto"/>
      </w:divBdr>
    </w:div>
    <w:div w:id="20154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i.dk/resultatpuljer-i-danmark/" TargetMode="External"/><Relationship Id="rId18" Type="http://schemas.openxmlformats.org/officeDocument/2006/relationships/hyperlink" Target="https://dsi.d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ocialeinvesteringer.nu" TargetMode="External"/><Relationship Id="rId17" Type="http://schemas.openxmlformats.org/officeDocument/2006/relationships/hyperlink" Target="https://aarhus.dk/soegeresultat?query=r%C3%A5det%20for%20sociale%20investeringe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ocialeinvesteringer.n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t.dk/samling/20222/almdel/SOU/bilag/85/26745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6aad66-daa7-4580-aebf-7bf375a6f33c">
      <Terms xmlns="http://schemas.microsoft.com/office/infopath/2007/PartnerControls"/>
    </lcf76f155ced4ddcb4097134ff3c332f>
    <TaxCatchAll xmlns="0267dd6b-f0bc-4977-a97e-f6dd0e849f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34F01825CEF542BEE54CDD4EBBA2B7" ma:contentTypeVersion="15" ma:contentTypeDescription="Opret et nyt dokument." ma:contentTypeScope="" ma:versionID="1edf4757b0cddec4d8845a47a21c6d5c">
  <xsd:schema xmlns:xsd="http://www.w3.org/2001/XMLSchema" xmlns:xs="http://www.w3.org/2001/XMLSchema" xmlns:p="http://schemas.microsoft.com/office/2006/metadata/properties" xmlns:ns2="f16aad66-daa7-4580-aebf-7bf375a6f33c" xmlns:ns3="0267dd6b-f0bc-4977-a97e-f6dd0e849f08" targetNamespace="http://schemas.microsoft.com/office/2006/metadata/properties" ma:root="true" ma:fieldsID="24c278eeaea63dcd76e17911d6722a07" ns2:_="" ns3:_="">
    <xsd:import namespace="f16aad66-daa7-4580-aebf-7bf375a6f33c"/>
    <xsd:import namespace="0267dd6b-f0bc-4977-a97e-f6dd0e849f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aad66-daa7-4580-aebf-7bf375a6f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7dd6b-f0bc-4977-a97e-f6dd0e849f0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7" nillable="true" ma:displayName="Taxonomy Catch All Column" ma:hidden="true" ma:list="{994d05ef-894b-43d7-a780-d5af7334b6b9}" ma:internalName="TaxCatchAll" ma:showField="CatchAllData" ma:web="0267dd6b-f0bc-4977-a97e-f6dd0e849f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8E636-263E-4ECE-90D2-F6CC19E5B52D}">
  <ds:schemaRefs>
    <ds:schemaRef ds:uri="http://schemas.microsoft.com/office/2006/metadata/properties"/>
    <ds:schemaRef ds:uri="http://schemas.microsoft.com/office/infopath/2007/PartnerControls"/>
    <ds:schemaRef ds:uri="f16aad66-daa7-4580-aebf-7bf375a6f33c"/>
    <ds:schemaRef ds:uri="0267dd6b-f0bc-4977-a97e-f6dd0e849f08"/>
  </ds:schemaRefs>
</ds:datastoreItem>
</file>

<file path=customXml/itemProps2.xml><?xml version="1.0" encoding="utf-8"?>
<ds:datastoreItem xmlns:ds="http://schemas.openxmlformats.org/officeDocument/2006/customXml" ds:itemID="{4A7B3259-61B7-4ECC-9075-020997E27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aad66-daa7-4580-aebf-7bf375a6f33c"/>
    <ds:schemaRef ds:uri="0267dd6b-f0bc-4977-a97e-f6dd0e849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355B6-E708-4694-8A48-2ECC42EEB4E4}">
  <ds:schemaRefs>
    <ds:schemaRef ds:uri="http://schemas.openxmlformats.org/officeDocument/2006/bibliography"/>
  </ds:schemaRefs>
</ds:datastoreItem>
</file>

<file path=customXml/itemProps4.xml><?xml version="1.0" encoding="utf-8"?>
<ds:datastoreItem xmlns:ds="http://schemas.openxmlformats.org/officeDocument/2006/customXml" ds:itemID="{D31BB6B6-2E90-4A67-B9B1-820266831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3948</TotalTime>
  <Pages>24</Pages>
  <Words>10832</Words>
  <Characters>61095</Characters>
  <Application>Microsoft Office Word</Application>
  <DocSecurity>0</DocSecurity>
  <Lines>1174</Lines>
  <Paragraphs>470</Paragraphs>
  <ScaleCrop>false</ScaleCrop>
  <HeadingPairs>
    <vt:vector size="2" baseType="variant">
      <vt:variant>
        <vt:lpstr>Titel</vt:lpstr>
      </vt:variant>
      <vt:variant>
        <vt:i4>1</vt:i4>
      </vt:variant>
    </vt:vector>
  </HeadingPairs>
  <TitlesOfParts>
    <vt:vector size="1" baseType="lpstr">
      <vt:lpstr>Afrapportering fra Rådet for Sociale Investeringer 2023</vt:lpstr>
    </vt:vector>
  </TitlesOfParts>
  <Company>MARTS 2024</Company>
  <LinksUpToDate>false</LinksUpToDate>
  <CharactersWithSpaces>71457</CharactersWithSpaces>
  <SharedDoc>false</SharedDoc>
  <HLinks>
    <vt:vector size="150" baseType="variant">
      <vt:variant>
        <vt:i4>5177353</vt:i4>
      </vt:variant>
      <vt:variant>
        <vt:i4>132</vt:i4>
      </vt:variant>
      <vt:variant>
        <vt:i4>0</vt:i4>
      </vt:variant>
      <vt:variant>
        <vt:i4>5</vt:i4>
      </vt:variant>
      <vt:variant>
        <vt:lpwstr>https://socialeinvesteringer.nu/</vt:lpwstr>
      </vt:variant>
      <vt:variant>
        <vt:lpwstr/>
      </vt:variant>
      <vt:variant>
        <vt:i4>2555945</vt:i4>
      </vt:variant>
      <vt:variant>
        <vt:i4>129</vt:i4>
      </vt:variant>
      <vt:variant>
        <vt:i4>0</vt:i4>
      </vt:variant>
      <vt:variant>
        <vt:i4>5</vt:i4>
      </vt:variant>
      <vt:variant>
        <vt:lpwstr>https://dsi.dk/</vt:lpwstr>
      </vt:variant>
      <vt:variant>
        <vt:lpwstr/>
      </vt:variant>
      <vt:variant>
        <vt:i4>65567</vt:i4>
      </vt:variant>
      <vt:variant>
        <vt:i4>126</vt:i4>
      </vt:variant>
      <vt:variant>
        <vt:i4>0</vt:i4>
      </vt:variant>
      <vt:variant>
        <vt:i4>5</vt:i4>
      </vt:variant>
      <vt:variant>
        <vt:lpwstr>https://aarhus.dk/soegeresultat?query=r%C3%A5det%20for%20sociale%20investeringer</vt:lpwstr>
      </vt:variant>
      <vt:variant>
        <vt:lpwstr/>
      </vt:variant>
      <vt:variant>
        <vt:i4>6422561</vt:i4>
      </vt:variant>
      <vt:variant>
        <vt:i4>123</vt:i4>
      </vt:variant>
      <vt:variant>
        <vt:i4>0</vt:i4>
      </vt:variant>
      <vt:variant>
        <vt:i4>5</vt:i4>
      </vt:variant>
      <vt:variant>
        <vt:lpwstr>http://www.socialeinvesteringer.nu/</vt:lpwstr>
      </vt:variant>
      <vt:variant>
        <vt:lpwstr/>
      </vt:variant>
      <vt:variant>
        <vt:i4>1310777</vt:i4>
      </vt:variant>
      <vt:variant>
        <vt:i4>116</vt:i4>
      </vt:variant>
      <vt:variant>
        <vt:i4>0</vt:i4>
      </vt:variant>
      <vt:variant>
        <vt:i4>5</vt:i4>
      </vt:variant>
      <vt:variant>
        <vt:lpwstr/>
      </vt:variant>
      <vt:variant>
        <vt:lpwstr>_Toc158380852</vt:lpwstr>
      </vt:variant>
      <vt:variant>
        <vt:i4>1310777</vt:i4>
      </vt:variant>
      <vt:variant>
        <vt:i4>110</vt:i4>
      </vt:variant>
      <vt:variant>
        <vt:i4>0</vt:i4>
      </vt:variant>
      <vt:variant>
        <vt:i4>5</vt:i4>
      </vt:variant>
      <vt:variant>
        <vt:lpwstr/>
      </vt:variant>
      <vt:variant>
        <vt:lpwstr>_Toc158380851</vt:lpwstr>
      </vt:variant>
      <vt:variant>
        <vt:i4>1310777</vt:i4>
      </vt:variant>
      <vt:variant>
        <vt:i4>104</vt:i4>
      </vt:variant>
      <vt:variant>
        <vt:i4>0</vt:i4>
      </vt:variant>
      <vt:variant>
        <vt:i4>5</vt:i4>
      </vt:variant>
      <vt:variant>
        <vt:lpwstr/>
      </vt:variant>
      <vt:variant>
        <vt:lpwstr>_Toc158380850</vt:lpwstr>
      </vt:variant>
      <vt:variant>
        <vt:i4>1376313</vt:i4>
      </vt:variant>
      <vt:variant>
        <vt:i4>98</vt:i4>
      </vt:variant>
      <vt:variant>
        <vt:i4>0</vt:i4>
      </vt:variant>
      <vt:variant>
        <vt:i4>5</vt:i4>
      </vt:variant>
      <vt:variant>
        <vt:lpwstr/>
      </vt:variant>
      <vt:variant>
        <vt:lpwstr>_Toc158380849</vt:lpwstr>
      </vt:variant>
      <vt:variant>
        <vt:i4>1376313</vt:i4>
      </vt:variant>
      <vt:variant>
        <vt:i4>92</vt:i4>
      </vt:variant>
      <vt:variant>
        <vt:i4>0</vt:i4>
      </vt:variant>
      <vt:variant>
        <vt:i4>5</vt:i4>
      </vt:variant>
      <vt:variant>
        <vt:lpwstr/>
      </vt:variant>
      <vt:variant>
        <vt:lpwstr>_Toc158380848</vt:lpwstr>
      </vt:variant>
      <vt:variant>
        <vt:i4>1376313</vt:i4>
      </vt:variant>
      <vt:variant>
        <vt:i4>86</vt:i4>
      </vt:variant>
      <vt:variant>
        <vt:i4>0</vt:i4>
      </vt:variant>
      <vt:variant>
        <vt:i4>5</vt:i4>
      </vt:variant>
      <vt:variant>
        <vt:lpwstr/>
      </vt:variant>
      <vt:variant>
        <vt:lpwstr>_Toc158380847</vt:lpwstr>
      </vt:variant>
      <vt:variant>
        <vt:i4>1376313</vt:i4>
      </vt:variant>
      <vt:variant>
        <vt:i4>80</vt:i4>
      </vt:variant>
      <vt:variant>
        <vt:i4>0</vt:i4>
      </vt:variant>
      <vt:variant>
        <vt:i4>5</vt:i4>
      </vt:variant>
      <vt:variant>
        <vt:lpwstr/>
      </vt:variant>
      <vt:variant>
        <vt:lpwstr>_Toc158380846</vt:lpwstr>
      </vt:variant>
      <vt:variant>
        <vt:i4>1376313</vt:i4>
      </vt:variant>
      <vt:variant>
        <vt:i4>74</vt:i4>
      </vt:variant>
      <vt:variant>
        <vt:i4>0</vt:i4>
      </vt:variant>
      <vt:variant>
        <vt:i4>5</vt:i4>
      </vt:variant>
      <vt:variant>
        <vt:lpwstr/>
      </vt:variant>
      <vt:variant>
        <vt:lpwstr>_Toc158380845</vt:lpwstr>
      </vt:variant>
      <vt:variant>
        <vt:i4>1376313</vt:i4>
      </vt:variant>
      <vt:variant>
        <vt:i4>68</vt:i4>
      </vt:variant>
      <vt:variant>
        <vt:i4>0</vt:i4>
      </vt:variant>
      <vt:variant>
        <vt:i4>5</vt:i4>
      </vt:variant>
      <vt:variant>
        <vt:lpwstr/>
      </vt:variant>
      <vt:variant>
        <vt:lpwstr>_Toc158380844</vt:lpwstr>
      </vt:variant>
      <vt:variant>
        <vt:i4>1376313</vt:i4>
      </vt:variant>
      <vt:variant>
        <vt:i4>62</vt:i4>
      </vt:variant>
      <vt:variant>
        <vt:i4>0</vt:i4>
      </vt:variant>
      <vt:variant>
        <vt:i4>5</vt:i4>
      </vt:variant>
      <vt:variant>
        <vt:lpwstr/>
      </vt:variant>
      <vt:variant>
        <vt:lpwstr>_Toc158380843</vt:lpwstr>
      </vt:variant>
      <vt:variant>
        <vt:i4>1376313</vt:i4>
      </vt:variant>
      <vt:variant>
        <vt:i4>56</vt:i4>
      </vt:variant>
      <vt:variant>
        <vt:i4>0</vt:i4>
      </vt:variant>
      <vt:variant>
        <vt:i4>5</vt:i4>
      </vt:variant>
      <vt:variant>
        <vt:lpwstr/>
      </vt:variant>
      <vt:variant>
        <vt:lpwstr>_Toc158380842</vt:lpwstr>
      </vt:variant>
      <vt:variant>
        <vt:i4>1376313</vt:i4>
      </vt:variant>
      <vt:variant>
        <vt:i4>50</vt:i4>
      </vt:variant>
      <vt:variant>
        <vt:i4>0</vt:i4>
      </vt:variant>
      <vt:variant>
        <vt:i4>5</vt:i4>
      </vt:variant>
      <vt:variant>
        <vt:lpwstr/>
      </vt:variant>
      <vt:variant>
        <vt:lpwstr>_Toc158380841</vt:lpwstr>
      </vt:variant>
      <vt:variant>
        <vt:i4>1376313</vt:i4>
      </vt:variant>
      <vt:variant>
        <vt:i4>44</vt:i4>
      </vt:variant>
      <vt:variant>
        <vt:i4>0</vt:i4>
      </vt:variant>
      <vt:variant>
        <vt:i4>5</vt:i4>
      </vt:variant>
      <vt:variant>
        <vt:lpwstr/>
      </vt:variant>
      <vt:variant>
        <vt:lpwstr>_Toc158380840</vt:lpwstr>
      </vt:variant>
      <vt:variant>
        <vt:i4>1179705</vt:i4>
      </vt:variant>
      <vt:variant>
        <vt:i4>38</vt:i4>
      </vt:variant>
      <vt:variant>
        <vt:i4>0</vt:i4>
      </vt:variant>
      <vt:variant>
        <vt:i4>5</vt:i4>
      </vt:variant>
      <vt:variant>
        <vt:lpwstr/>
      </vt:variant>
      <vt:variant>
        <vt:lpwstr>_Toc158380839</vt:lpwstr>
      </vt:variant>
      <vt:variant>
        <vt:i4>1179705</vt:i4>
      </vt:variant>
      <vt:variant>
        <vt:i4>32</vt:i4>
      </vt:variant>
      <vt:variant>
        <vt:i4>0</vt:i4>
      </vt:variant>
      <vt:variant>
        <vt:i4>5</vt:i4>
      </vt:variant>
      <vt:variant>
        <vt:lpwstr/>
      </vt:variant>
      <vt:variant>
        <vt:lpwstr>_Toc158380838</vt:lpwstr>
      </vt:variant>
      <vt:variant>
        <vt:i4>1179705</vt:i4>
      </vt:variant>
      <vt:variant>
        <vt:i4>26</vt:i4>
      </vt:variant>
      <vt:variant>
        <vt:i4>0</vt:i4>
      </vt:variant>
      <vt:variant>
        <vt:i4>5</vt:i4>
      </vt:variant>
      <vt:variant>
        <vt:lpwstr/>
      </vt:variant>
      <vt:variant>
        <vt:lpwstr>_Toc158380837</vt:lpwstr>
      </vt:variant>
      <vt:variant>
        <vt:i4>1179705</vt:i4>
      </vt:variant>
      <vt:variant>
        <vt:i4>20</vt:i4>
      </vt:variant>
      <vt:variant>
        <vt:i4>0</vt:i4>
      </vt:variant>
      <vt:variant>
        <vt:i4>5</vt:i4>
      </vt:variant>
      <vt:variant>
        <vt:lpwstr/>
      </vt:variant>
      <vt:variant>
        <vt:lpwstr>_Toc158380836</vt:lpwstr>
      </vt:variant>
      <vt:variant>
        <vt:i4>1179705</vt:i4>
      </vt:variant>
      <vt:variant>
        <vt:i4>14</vt:i4>
      </vt:variant>
      <vt:variant>
        <vt:i4>0</vt:i4>
      </vt:variant>
      <vt:variant>
        <vt:i4>5</vt:i4>
      </vt:variant>
      <vt:variant>
        <vt:lpwstr/>
      </vt:variant>
      <vt:variant>
        <vt:lpwstr>_Toc158380835</vt:lpwstr>
      </vt:variant>
      <vt:variant>
        <vt:i4>1179705</vt:i4>
      </vt:variant>
      <vt:variant>
        <vt:i4>8</vt:i4>
      </vt:variant>
      <vt:variant>
        <vt:i4>0</vt:i4>
      </vt:variant>
      <vt:variant>
        <vt:i4>5</vt:i4>
      </vt:variant>
      <vt:variant>
        <vt:lpwstr/>
      </vt:variant>
      <vt:variant>
        <vt:lpwstr>_Toc158380834</vt:lpwstr>
      </vt:variant>
      <vt:variant>
        <vt:i4>1179705</vt:i4>
      </vt:variant>
      <vt:variant>
        <vt:i4>2</vt:i4>
      </vt:variant>
      <vt:variant>
        <vt:i4>0</vt:i4>
      </vt:variant>
      <vt:variant>
        <vt:i4>5</vt:i4>
      </vt:variant>
      <vt:variant>
        <vt:lpwstr/>
      </vt:variant>
      <vt:variant>
        <vt:lpwstr>_Toc158380833</vt:lpwstr>
      </vt:variant>
      <vt:variant>
        <vt:i4>7340071</vt:i4>
      </vt:variant>
      <vt:variant>
        <vt:i4>0</vt:i4>
      </vt:variant>
      <vt:variant>
        <vt:i4>0</vt:i4>
      </vt:variant>
      <vt:variant>
        <vt:i4>5</vt:i4>
      </vt:variant>
      <vt:variant>
        <vt:lpwstr>https://www.ft.dk/samling/20222/almdel/SOU/bilag/85/2674522.pdf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Afrapportering fra Rådet for Sociale Investeringer 2023</dc:title>
  <dc:subject/>
  <dc:creator>Marianne Pedersen</dc:creator>
  <cp:keywords/>
  <dc:description/>
  <cp:lastModifiedBy>Marianne Pedersen</cp:lastModifiedBy>
  <cp:revision>21</cp:revision>
  <cp:lastPrinted>2023-03-24T19:00:00Z</cp:lastPrinted>
  <dcterms:created xsi:type="dcterms:W3CDTF">2024-03-11T13:45:00Z</dcterms:created>
  <dcterms:modified xsi:type="dcterms:W3CDTF">2024-03-14T11:46:00Z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0x0101008134F01825CEF542BEE54CDD4EBBA2B7</vt:lpwstr>
  </property>
  <property fmtid="{D5CDD505-2E9C-101B-9397-08002B2CF9AE}" pid="3" name="BackOfficeType">
    <vt:lpwstr>growBusiness Solutions</vt:lpwstr>
  </property>
  <property fmtid="{D5CDD505-2E9C-101B-9397-08002B2CF9AE}" pid="4" name="Server">
    <vt:lpwstr>edoc:8080</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12514638</vt:lpwstr>
  </property>
  <property fmtid="{D5CDD505-2E9C-101B-9397-08002B2CF9AE}" pid="8" name="VerID">
    <vt:lpwstr>0</vt:lpwstr>
  </property>
  <property fmtid="{D5CDD505-2E9C-101B-9397-08002B2CF9AE}" pid="9" name="FilePath">
    <vt:lpwstr>\\SrvEdocPFi01\eDocUsers\work\adm\azbp132</vt:lpwstr>
  </property>
  <property fmtid="{D5CDD505-2E9C-101B-9397-08002B2CF9AE}" pid="10" name="FileName">
    <vt:lpwstr>21-030073-1 Bilag 1 - Afrapportering Fra Rådet for Sociale Investeringer 2020 12514638_7153885_0.DOCX</vt:lpwstr>
  </property>
  <property fmtid="{D5CDD505-2E9C-101B-9397-08002B2CF9AE}" pid="11" name="FullFileName">
    <vt:lpwstr>\\SrvEdocPFi01\eDocUsers\work\adm\azbp132\21-030073-1 Bilag 1 - Afrapportering Fra Rådet for Sociale Investeringer 2020 12514638_7153885_0.DOCX</vt:lpwstr>
  </property>
  <property fmtid="{D5CDD505-2E9C-101B-9397-08002B2CF9AE}" pid="12" name="MediaServiceImageTags">
    <vt:lpwstr/>
  </property>
</Properties>
</file>