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17316" w14:textId="78706062" w:rsidR="00436C37" w:rsidRPr="00555B67" w:rsidRDefault="00697B3F" w:rsidP="00BF7F46">
      <w:pPr>
        <w:pStyle w:val="Overskrift"/>
        <w:rPr>
          <w:rFonts w:eastAsiaTheme="minorHAnsi"/>
        </w:rPr>
      </w:pPr>
      <w:r w:rsidRPr="00555B67">
        <w:rPr>
          <w:rFonts w:eastAsiaTheme="minorHAnsi"/>
          <w:noProof/>
        </w:rPr>
        <mc:AlternateContent>
          <mc:Choice Requires="wps">
            <w:drawing>
              <wp:anchor distT="45720" distB="45720" distL="114300" distR="114300" simplePos="0" relativeHeight="251658243" behindDoc="0" locked="0" layoutInCell="1" allowOverlap="1" wp14:anchorId="4D04FFDC" wp14:editId="4922EC38">
                <wp:simplePos x="0" y="0"/>
                <wp:positionH relativeFrom="margin">
                  <wp:align>left</wp:align>
                </wp:positionH>
                <wp:positionV relativeFrom="paragraph">
                  <wp:posOffset>176530</wp:posOffset>
                </wp:positionV>
                <wp:extent cx="6304915" cy="1404620"/>
                <wp:effectExtent l="0" t="0" r="0" b="0"/>
                <wp:wrapSquare wrapText="bothSides"/>
                <wp:docPr id="2" name="Tekstfelt 2" descr="Overskrift: Reserv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1404620"/>
                        </a:xfrm>
                        <a:prstGeom prst="rect">
                          <a:avLst/>
                        </a:prstGeom>
                        <a:noFill/>
                        <a:ln w="9525">
                          <a:noFill/>
                          <a:miter lim="800000"/>
                          <a:headEnd/>
                          <a:tailEnd/>
                        </a:ln>
                      </wps:spPr>
                      <wps:txbx>
                        <w:txbxContent>
                          <w:p w14:paraId="15ED6471" w14:textId="77777777" w:rsidR="00675769" w:rsidRPr="00697B3F" w:rsidRDefault="00675769">
                            <w:pPr>
                              <w:rPr>
                                <w:sz w:val="220"/>
                              </w:rPr>
                            </w:pPr>
                            <w:r w:rsidRPr="00697B3F">
                              <w:rPr>
                                <w:sz w:val="220"/>
                              </w:rPr>
                              <w:t>Reserver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04FFDC" id="_x0000_t202" coordsize="21600,21600" o:spt="202" path="m,l,21600r21600,l21600,xe">
                <v:stroke joinstyle="miter"/>
                <v:path gradientshapeok="t" o:connecttype="rect"/>
              </v:shapetype>
              <v:shape id="Tekstfelt 2" o:spid="_x0000_s1026" type="#_x0000_t202" alt="Overskrift: Reserver" style="position:absolute;margin-left:0;margin-top:13.9pt;width:496.45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" filled="f" stroked="f">
                <v:textbox style="mso-fit-shape-to-text:t">
                  <w:txbxContent>
                    <w:p w14:paraId="15ED6471" w14:textId="77777777" w:rsidR="00675769" w:rsidRPr="00697B3F" w:rsidRDefault="00675769">
                      <w:pPr>
                        <w:rPr>
                          <w:sz w:val="220"/>
                        </w:rPr>
                      </w:pPr>
                      <w:r w:rsidRPr="00697B3F">
                        <w:rPr>
                          <w:sz w:val="220"/>
                        </w:rPr>
                        <w:t>Reserver</w:t>
                      </w:r>
                    </w:p>
                  </w:txbxContent>
                </v:textbox>
                <w10:wrap type="square" anchorx="margin"/>
              </v:shape>
            </w:pict>
          </mc:Fallback>
        </mc:AlternateContent>
      </w:r>
      <w:r w:rsidRPr="00555B67">
        <w:rPr>
          <w:rFonts w:eastAsiaTheme="minorHAnsi"/>
          <w:noProof/>
        </w:rPr>
        <mc:AlternateContent>
          <mc:Choice Requires="wps">
            <w:drawing>
              <wp:anchor distT="45720" distB="45720" distL="114300" distR="114300" simplePos="0" relativeHeight="251658241" behindDoc="0" locked="0" layoutInCell="1" allowOverlap="1" wp14:anchorId="30D09C5A" wp14:editId="0CE174A6">
                <wp:simplePos x="0" y="0"/>
                <wp:positionH relativeFrom="page">
                  <wp:align>left</wp:align>
                </wp:positionH>
                <wp:positionV relativeFrom="paragraph">
                  <wp:posOffset>3509010</wp:posOffset>
                </wp:positionV>
                <wp:extent cx="8926830" cy="1908810"/>
                <wp:effectExtent l="2175510" t="0" r="2183130" b="0"/>
                <wp:wrapTopAndBottom/>
                <wp:docPr id="217" name="Tekstfelt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260930">
                          <a:off x="0" y="0"/>
                          <a:ext cx="8926830" cy="1908810"/>
                        </a:xfrm>
                        <a:prstGeom prst="rect">
                          <a:avLst/>
                        </a:prstGeom>
                        <a:noFill/>
                        <a:ln w="9525">
                          <a:noFill/>
                          <a:miter lim="800000"/>
                          <a:headEnd/>
                          <a:tailEnd/>
                        </a:ln>
                      </wps:spPr>
                      <wps:txbx>
                        <w:txbxContent>
                          <w:p w14:paraId="744A66A1" w14:textId="77777777" w:rsidR="00675769" w:rsidRPr="00173535" w:rsidRDefault="00675769" w:rsidP="000A48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09C5A" id="Tekstfelt 217" o:spid="_x0000_s1027" type="#_x0000_t202" alt="&quot;&quot;" style="position:absolute;margin-left:0;margin-top:276.3pt;width:702.9pt;height:150.3pt;rotation:-3647155fd;z-index:251658241;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" filled="f" stroked="f">
                <v:textbox>
                  <w:txbxContent>
                    <w:p w14:paraId="744A66A1" w14:textId="77777777" w:rsidR="00675769" w:rsidRPr="00173535" w:rsidRDefault="00675769" w:rsidP="000A4885"/>
                  </w:txbxContent>
                </v:textbox>
                <w10:wrap type="topAndBottom" anchorx="page"/>
              </v:shape>
            </w:pict>
          </mc:Fallback>
        </mc:AlternateContent>
      </w:r>
      <w:r w:rsidRPr="00555B67">
        <w:rPr>
          <w:rFonts w:eastAsiaTheme="minorHAnsi"/>
          <w:noProof/>
        </w:rPr>
        <mc:AlternateContent>
          <mc:Choice Requires="wps">
            <w:drawing>
              <wp:anchor distT="45720" distB="45720" distL="114300" distR="114300" simplePos="0" relativeHeight="251658242" behindDoc="0" locked="0" layoutInCell="1" allowOverlap="1" wp14:anchorId="147355B7" wp14:editId="43615F48">
                <wp:simplePos x="0" y="0"/>
                <wp:positionH relativeFrom="page">
                  <wp:posOffset>122730</wp:posOffset>
                </wp:positionH>
                <wp:positionV relativeFrom="paragraph">
                  <wp:posOffset>7355949</wp:posOffset>
                </wp:positionV>
                <wp:extent cx="6715760" cy="1404620"/>
                <wp:effectExtent l="0" t="0" r="0" b="0"/>
                <wp:wrapSquare wrapText="bothSides"/>
                <wp:docPr id="1" name="Tekstfelt 1" descr="Beskrivelse af reserver&#10; i Aarhus Kommune &#10;Budget 2021-2024&#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760" cy="1404620"/>
                        </a:xfrm>
                        <a:prstGeom prst="rect">
                          <a:avLst/>
                        </a:prstGeom>
                        <a:noFill/>
                        <a:ln w="9525">
                          <a:noFill/>
                          <a:miter lim="800000"/>
                          <a:headEnd/>
                          <a:tailEnd/>
                        </a:ln>
                      </wps:spPr>
                      <wps:txbx>
                        <w:txbxContent>
                          <w:p w14:paraId="5035ECCF" w14:textId="77777777" w:rsidR="00675769" w:rsidRDefault="00675769" w:rsidP="00697B3F">
                            <w:pPr>
                              <w:jc w:val="right"/>
                              <w:rPr>
                                <w:sz w:val="72"/>
                              </w:rPr>
                            </w:pPr>
                            <w:r>
                              <w:rPr>
                                <w:sz w:val="72"/>
                              </w:rPr>
                              <w:t>Beskrivelse af r</w:t>
                            </w:r>
                            <w:r w:rsidRPr="00697B3F">
                              <w:rPr>
                                <w:sz w:val="72"/>
                              </w:rPr>
                              <w:t>eserver</w:t>
                            </w:r>
                          </w:p>
                          <w:p w14:paraId="60D2AA65" w14:textId="77777777" w:rsidR="00675769" w:rsidRDefault="00675769" w:rsidP="00B01853">
                            <w:pPr>
                              <w:jc w:val="right"/>
                              <w:rPr>
                                <w:sz w:val="72"/>
                              </w:rPr>
                            </w:pPr>
                            <w:r w:rsidRPr="00697B3F">
                              <w:rPr>
                                <w:sz w:val="72"/>
                              </w:rPr>
                              <w:t xml:space="preserve"> i Aarhus Kommune </w:t>
                            </w:r>
                          </w:p>
                          <w:p w14:paraId="1BDB3686" w14:textId="7A1CA3DE" w:rsidR="00675769" w:rsidRPr="00697B3F" w:rsidRDefault="00675769" w:rsidP="00697B3F">
                            <w:pPr>
                              <w:jc w:val="right"/>
                              <w:rPr>
                                <w:sz w:val="72"/>
                              </w:rPr>
                            </w:pPr>
                            <w:r>
                              <w:rPr>
                                <w:sz w:val="72"/>
                              </w:rPr>
                              <w:t>B</w:t>
                            </w:r>
                            <w:r w:rsidRPr="00697B3F">
                              <w:rPr>
                                <w:sz w:val="72"/>
                              </w:rPr>
                              <w:t>udget</w:t>
                            </w:r>
                            <w:r>
                              <w:rPr>
                                <w:sz w:val="72"/>
                              </w:rPr>
                              <w:t xml:space="preserve"> </w:t>
                            </w:r>
                            <w:r w:rsidRPr="00697B3F">
                              <w:rPr>
                                <w:sz w:val="72"/>
                              </w:rPr>
                              <w:t>20</w:t>
                            </w:r>
                            <w:r>
                              <w:rPr>
                                <w:sz w:val="72"/>
                              </w:rPr>
                              <w:t>2</w:t>
                            </w:r>
                            <w:r w:rsidR="0005626F">
                              <w:rPr>
                                <w:sz w:val="72"/>
                              </w:rPr>
                              <w:t>5</w:t>
                            </w:r>
                            <w:r>
                              <w:rPr>
                                <w:sz w:val="72"/>
                              </w:rPr>
                              <w:t>-202</w:t>
                            </w:r>
                            <w:r w:rsidR="0005626F">
                              <w:rPr>
                                <w:sz w:val="72"/>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7355B7" id="Tekstfelt 1" o:spid="_x0000_s1028" type="#_x0000_t202" alt="Beskrivelse af reserver&#10; i Aarhus Kommune &#10;Budget 2021-2024&#10;" style="position:absolute;margin-left:9.65pt;margin-top:579.2pt;width:528.8pt;height:110.6pt;z-index:25165824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" filled="f" stroked="f">
                <v:textbox style="mso-fit-shape-to-text:t">
                  <w:txbxContent>
                    <w:p w14:paraId="5035ECCF" w14:textId="77777777" w:rsidR="00675769" w:rsidRDefault="00675769" w:rsidP="00697B3F">
                      <w:pPr>
                        <w:jc w:val="right"/>
                        <w:rPr>
                          <w:sz w:val="72"/>
                        </w:rPr>
                      </w:pPr>
                      <w:r>
                        <w:rPr>
                          <w:sz w:val="72"/>
                        </w:rPr>
                        <w:t>Beskrivelse af r</w:t>
                      </w:r>
                      <w:r w:rsidRPr="00697B3F">
                        <w:rPr>
                          <w:sz w:val="72"/>
                        </w:rPr>
                        <w:t>eserver</w:t>
                      </w:r>
                    </w:p>
                    <w:p w14:paraId="60D2AA65" w14:textId="77777777" w:rsidR="00675769" w:rsidRDefault="00675769" w:rsidP="00B01853">
                      <w:pPr>
                        <w:jc w:val="right"/>
                        <w:rPr>
                          <w:sz w:val="72"/>
                        </w:rPr>
                      </w:pPr>
                      <w:r w:rsidRPr="00697B3F">
                        <w:rPr>
                          <w:sz w:val="72"/>
                        </w:rPr>
                        <w:t xml:space="preserve"> i Aarhus Kommune </w:t>
                      </w:r>
                    </w:p>
                    <w:p w14:paraId="1BDB3686" w14:textId="7A1CA3DE" w:rsidR="00675769" w:rsidRPr="00697B3F" w:rsidRDefault="00675769" w:rsidP="00697B3F">
                      <w:pPr>
                        <w:jc w:val="right"/>
                        <w:rPr>
                          <w:sz w:val="72"/>
                        </w:rPr>
                      </w:pPr>
                      <w:r>
                        <w:rPr>
                          <w:sz w:val="72"/>
                        </w:rPr>
                        <w:t>B</w:t>
                      </w:r>
                      <w:r w:rsidRPr="00697B3F">
                        <w:rPr>
                          <w:sz w:val="72"/>
                        </w:rPr>
                        <w:t>udget</w:t>
                      </w:r>
                      <w:r>
                        <w:rPr>
                          <w:sz w:val="72"/>
                        </w:rPr>
                        <w:t xml:space="preserve"> </w:t>
                      </w:r>
                      <w:r w:rsidRPr="00697B3F">
                        <w:rPr>
                          <w:sz w:val="72"/>
                        </w:rPr>
                        <w:t>20</w:t>
                      </w:r>
                      <w:r>
                        <w:rPr>
                          <w:sz w:val="72"/>
                        </w:rPr>
                        <w:t>2</w:t>
                      </w:r>
                      <w:r w:rsidR="0005626F">
                        <w:rPr>
                          <w:sz w:val="72"/>
                        </w:rPr>
                        <w:t>5</w:t>
                      </w:r>
                      <w:r>
                        <w:rPr>
                          <w:sz w:val="72"/>
                        </w:rPr>
                        <w:t>-202</w:t>
                      </w:r>
                      <w:r w:rsidR="0005626F">
                        <w:rPr>
                          <w:sz w:val="72"/>
                        </w:rPr>
                        <w:t>8</w:t>
                      </w:r>
                    </w:p>
                  </w:txbxContent>
                </v:textbox>
                <w10:wrap type="square" anchorx="page"/>
              </v:shape>
            </w:pict>
          </mc:Fallback>
        </mc:AlternateContent>
      </w:r>
      <w:r w:rsidR="00BB066D" w:rsidRPr="00555B67">
        <w:rPr>
          <w:rFonts w:eastAsiaTheme="minorHAnsi"/>
          <w:noProof/>
        </w:rPr>
        <w:drawing>
          <wp:anchor distT="0" distB="0" distL="114300" distR="114300" simplePos="0" relativeHeight="251658240" behindDoc="1" locked="0" layoutInCell="1" allowOverlap="1" wp14:anchorId="0F4B4A8C" wp14:editId="51F5DBA2">
            <wp:simplePos x="0" y="0"/>
            <wp:positionH relativeFrom="margin">
              <wp:posOffset>-7563704</wp:posOffset>
            </wp:positionH>
            <wp:positionV relativeFrom="paragraph">
              <wp:posOffset>-532765</wp:posOffset>
            </wp:positionV>
            <wp:extent cx="18481040" cy="10670224"/>
            <wp:effectExtent l="0" t="0" r="0" b="0"/>
            <wp:wrapNone/>
            <wp:docPr id="4" name="Billed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8481040" cy="10670224"/>
                    </a:xfrm>
                    <a:prstGeom prst="rect">
                      <a:avLst/>
                    </a:prstGeom>
                  </pic:spPr>
                </pic:pic>
              </a:graphicData>
            </a:graphic>
            <wp14:sizeRelH relativeFrom="margin">
              <wp14:pctWidth>0</wp14:pctWidth>
            </wp14:sizeRelH>
            <wp14:sizeRelV relativeFrom="margin">
              <wp14:pctHeight>0</wp14:pctHeight>
            </wp14:sizeRelV>
          </wp:anchor>
        </w:drawing>
      </w:r>
    </w:p>
    <w:sdt>
      <w:sdtPr>
        <w:rPr>
          <w:color w:val="FF0000"/>
        </w:rPr>
        <w:id w:val="-130639426"/>
        <w:docPartObj>
          <w:docPartGallery w:val="Table of Contents"/>
          <w:docPartUnique/>
        </w:docPartObj>
      </w:sdtPr>
      <w:sdtEndPr/>
      <w:sdtContent>
        <w:p w14:paraId="6178EBA1" w14:textId="77777777" w:rsidR="006256EE" w:rsidRPr="007A1BE8" w:rsidRDefault="00D25D42" w:rsidP="000A4885">
          <w:pPr>
            <w:rPr>
              <w:rStyle w:val="Overskrift2Tegn"/>
              <w:color w:val="auto"/>
            </w:rPr>
          </w:pPr>
          <w:r w:rsidRPr="007A1BE8">
            <w:rPr>
              <w:rStyle w:val="Overskrift2Tegn"/>
              <w:color w:val="auto"/>
            </w:rPr>
            <w:t>Indhold</w:t>
          </w:r>
        </w:p>
        <w:p w14:paraId="160D0985" w14:textId="1BAC2366" w:rsidR="00967773" w:rsidRDefault="000B7FC2">
          <w:pPr>
            <w:pStyle w:val="Indholdsfortegnelse1"/>
            <w:rPr>
              <w:rFonts w:asciiTheme="minorHAnsi" w:eastAsiaTheme="minorEastAsia" w:hAnsiTheme="minorHAnsi"/>
              <w:b w:val="0"/>
              <w:color w:val="auto"/>
              <w:kern w:val="2"/>
              <w:sz w:val="24"/>
              <w:szCs w:val="24"/>
              <w:shd w:val="clear" w:color="auto" w:fill="auto"/>
              <w:lang w:eastAsia="da-DK"/>
              <w14:ligatures w14:val="standardContextual"/>
            </w:rPr>
          </w:pPr>
          <w:r w:rsidRPr="00555B67">
            <w:rPr>
              <w:color w:val="FF0000"/>
            </w:rPr>
            <w:fldChar w:fldCharType="begin"/>
          </w:r>
          <w:r w:rsidRPr="00555B67">
            <w:rPr>
              <w:color w:val="FF0000"/>
            </w:rPr>
            <w:instrText xml:space="preserve"> TOC \o "1-2" \h \z \u </w:instrText>
          </w:r>
          <w:r w:rsidRPr="00555B67">
            <w:rPr>
              <w:color w:val="FF0000"/>
            </w:rPr>
            <w:fldChar w:fldCharType="separate"/>
          </w:r>
          <w:hyperlink w:anchor="_Toc185576965" w:history="1">
            <w:r w:rsidR="00967773" w:rsidRPr="008C42FB">
              <w:rPr>
                <w:rStyle w:val="Hyperlink"/>
              </w:rPr>
              <w:t>Reserver i Budget 2025</w:t>
            </w:r>
            <w:r w:rsidR="00967773">
              <w:rPr>
                <w:webHidden/>
              </w:rPr>
              <w:tab/>
            </w:r>
            <w:r w:rsidR="00967773">
              <w:rPr>
                <w:webHidden/>
              </w:rPr>
              <w:fldChar w:fldCharType="begin"/>
            </w:r>
            <w:r w:rsidR="00967773">
              <w:rPr>
                <w:webHidden/>
              </w:rPr>
              <w:instrText xml:space="preserve"> PAGEREF _Toc185576965 \h </w:instrText>
            </w:r>
            <w:r w:rsidR="00967773">
              <w:rPr>
                <w:webHidden/>
              </w:rPr>
            </w:r>
            <w:r w:rsidR="00967773">
              <w:rPr>
                <w:webHidden/>
              </w:rPr>
              <w:fldChar w:fldCharType="separate"/>
            </w:r>
            <w:r w:rsidR="00967773">
              <w:rPr>
                <w:webHidden/>
              </w:rPr>
              <w:t>3</w:t>
            </w:r>
            <w:r w:rsidR="00967773">
              <w:rPr>
                <w:webHidden/>
              </w:rPr>
              <w:fldChar w:fldCharType="end"/>
            </w:r>
          </w:hyperlink>
        </w:p>
        <w:p w14:paraId="0D32F003" w14:textId="3DC23F87" w:rsidR="00967773" w:rsidRDefault="00967773">
          <w:pPr>
            <w:pStyle w:val="Indholdsfortegnelse2"/>
            <w:rPr>
              <w:rFonts w:asciiTheme="minorHAnsi" w:eastAsiaTheme="minorEastAsia" w:hAnsiTheme="minorHAnsi" w:cstheme="minorBidi"/>
              <w:b w:val="0"/>
              <w:color w:val="auto"/>
              <w:kern w:val="2"/>
              <w:sz w:val="24"/>
              <w:szCs w:val="24"/>
              <w:lang w:eastAsia="da-DK"/>
              <w14:ligatures w14:val="standardContextual"/>
            </w:rPr>
          </w:pPr>
          <w:hyperlink w:anchor="_Toc185576966" w:history="1">
            <w:r w:rsidRPr="008C42FB">
              <w:rPr>
                <w:rStyle w:val="Hyperlink"/>
              </w:rPr>
              <w:t>Ressourcer</w:t>
            </w:r>
            <w:r>
              <w:rPr>
                <w:webHidden/>
              </w:rPr>
              <w:tab/>
            </w:r>
            <w:r>
              <w:rPr>
                <w:webHidden/>
              </w:rPr>
              <w:fldChar w:fldCharType="begin"/>
            </w:r>
            <w:r>
              <w:rPr>
                <w:webHidden/>
              </w:rPr>
              <w:instrText xml:space="preserve"> PAGEREF _Toc185576966 \h </w:instrText>
            </w:r>
            <w:r>
              <w:rPr>
                <w:webHidden/>
              </w:rPr>
            </w:r>
            <w:r>
              <w:rPr>
                <w:webHidden/>
              </w:rPr>
              <w:fldChar w:fldCharType="separate"/>
            </w:r>
            <w:r>
              <w:rPr>
                <w:webHidden/>
              </w:rPr>
              <w:t>3</w:t>
            </w:r>
            <w:r>
              <w:rPr>
                <w:webHidden/>
              </w:rPr>
              <w:fldChar w:fldCharType="end"/>
            </w:r>
          </w:hyperlink>
        </w:p>
        <w:p w14:paraId="762E5B82" w14:textId="20713A91" w:rsidR="00967773" w:rsidRDefault="00967773">
          <w:pPr>
            <w:pStyle w:val="Indholdsfortegnelse1"/>
            <w:rPr>
              <w:rFonts w:asciiTheme="minorHAnsi" w:eastAsiaTheme="minorEastAsia" w:hAnsiTheme="minorHAnsi"/>
              <w:b w:val="0"/>
              <w:color w:val="auto"/>
              <w:kern w:val="2"/>
              <w:sz w:val="24"/>
              <w:szCs w:val="24"/>
              <w:shd w:val="clear" w:color="auto" w:fill="auto"/>
              <w:lang w:eastAsia="da-DK"/>
              <w14:ligatures w14:val="standardContextual"/>
            </w:rPr>
          </w:pPr>
          <w:hyperlink w:anchor="_Toc185576967" w:history="1">
            <w:r w:rsidRPr="008C42FB">
              <w:rPr>
                <w:rStyle w:val="Hyperlink"/>
              </w:rPr>
              <w:t>Reservebeløb - drift</w:t>
            </w:r>
            <w:r>
              <w:rPr>
                <w:webHidden/>
              </w:rPr>
              <w:tab/>
            </w:r>
            <w:r>
              <w:rPr>
                <w:webHidden/>
              </w:rPr>
              <w:fldChar w:fldCharType="begin"/>
            </w:r>
            <w:r>
              <w:rPr>
                <w:webHidden/>
              </w:rPr>
              <w:instrText xml:space="preserve"> PAGEREF _Toc185576967 \h </w:instrText>
            </w:r>
            <w:r>
              <w:rPr>
                <w:webHidden/>
              </w:rPr>
            </w:r>
            <w:r>
              <w:rPr>
                <w:webHidden/>
              </w:rPr>
              <w:fldChar w:fldCharType="separate"/>
            </w:r>
            <w:r>
              <w:rPr>
                <w:webHidden/>
              </w:rPr>
              <w:t>3</w:t>
            </w:r>
            <w:r>
              <w:rPr>
                <w:webHidden/>
              </w:rPr>
              <w:fldChar w:fldCharType="end"/>
            </w:r>
          </w:hyperlink>
        </w:p>
        <w:p w14:paraId="6B7981CF" w14:textId="29C869B3" w:rsidR="00967773" w:rsidRDefault="00967773">
          <w:pPr>
            <w:pStyle w:val="Indholdsfortegnelse2"/>
            <w:rPr>
              <w:rFonts w:asciiTheme="minorHAnsi" w:eastAsiaTheme="minorEastAsia" w:hAnsiTheme="minorHAnsi" w:cstheme="minorBidi"/>
              <w:b w:val="0"/>
              <w:color w:val="auto"/>
              <w:kern w:val="2"/>
              <w:sz w:val="24"/>
              <w:szCs w:val="24"/>
              <w:lang w:eastAsia="da-DK"/>
              <w14:ligatures w14:val="standardContextual"/>
            </w:rPr>
          </w:pPr>
          <w:hyperlink w:anchor="_Toc185576968" w:history="1">
            <w:r w:rsidRPr="008C42FB">
              <w:rPr>
                <w:rStyle w:val="Hyperlink"/>
              </w:rPr>
              <w:t>Hovedkonto: Overførsel - øvrige</w:t>
            </w:r>
            <w:r>
              <w:rPr>
                <w:webHidden/>
              </w:rPr>
              <w:tab/>
            </w:r>
            <w:r>
              <w:rPr>
                <w:webHidden/>
              </w:rPr>
              <w:fldChar w:fldCharType="begin"/>
            </w:r>
            <w:r>
              <w:rPr>
                <w:webHidden/>
              </w:rPr>
              <w:instrText xml:space="preserve"> PAGEREF _Toc185576968 \h </w:instrText>
            </w:r>
            <w:r>
              <w:rPr>
                <w:webHidden/>
              </w:rPr>
            </w:r>
            <w:r>
              <w:rPr>
                <w:webHidden/>
              </w:rPr>
              <w:fldChar w:fldCharType="separate"/>
            </w:r>
            <w:r>
              <w:rPr>
                <w:webHidden/>
              </w:rPr>
              <w:t>4</w:t>
            </w:r>
            <w:r>
              <w:rPr>
                <w:webHidden/>
              </w:rPr>
              <w:fldChar w:fldCharType="end"/>
            </w:r>
          </w:hyperlink>
        </w:p>
        <w:p w14:paraId="2F75DE82" w14:textId="3A6C5D24" w:rsidR="00967773" w:rsidRDefault="00967773">
          <w:pPr>
            <w:pStyle w:val="Indholdsfortegnelse2"/>
            <w:rPr>
              <w:rFonts w:asciiTheme="minorHAnsi" w:eastAsiaTheme="minorEastAsia" w:hAnsiTheme="minorHAnsi" w:cstheme="minorBidi"/>
              <w:b w:val="0"/>
              <w:color w:val="auto"/>
              <w:kern w:val="2"/>
              <w:sz w:val="24"/>
              <w:szCs w:val="24"/>
              <w:lang w:eastAsia="da-DK"/>
              <w14:ligatures w14:val="standardContextual"/>
            </w:rPr>
          </w:pPr>
          <w:hyperlink w:anchor="_Toc185576969" w:history="1">
            <w:r w:rsidRPr="008C42FB">
              <w:rPr>
                <w:rStyle w:val="Hyperlink"/>
              </w:rPr>
              <w:t>Hovedkonto: Overførsel - Lovændringer</w:t>
            </w:r>
            <w:r>
              <w:rPr>
                <w:webHidden/>
              </w:rPr>
              <w:tab/>
            </w:r>
            <w:r>
              <w:rPr>
                <w:webHidden/>
              </w:rPr>
              <w:fldChar w:fldCharType="begin"/>
            </w:r>
            <w:r>
              <w:rPr>
                <w:webHidden/>
              </w:rPr>
              <w:instrText xml:space="preserve"> PAGEREF _Toc185576969 \h </w:instrText>
            </w:r>
            <w:r>
              <w:rPr>
                <w:webHidden/>
              </w:rPr>
            </w:r>
            <w:r>
              <w:rPr>
                <w:webHidden/>
              </w:rPr>
              <w:fldChar w:fldCharType="separate"/>
            </w:r>
            <w:r>
              <w:rPr>
                <w:webHidden/>
              </w:rPr>
              <w:t>4</w:t>
            </w:r>
            <w:r>
              <w:rPr>
                <w:webHidden/>
              </w:rPr>
              <w:fldChar w:fldCharType="end"/>
            </w:r>
          </w:hyperlink>
        </w:p>
        <w:p w14:paraId="57E5E1E3" w14:textId="0233CF12" w:rsidR="00967773" w:rsidRDefault="00967773">
          <w:pPr>
            <w:pStyle w:val="Indholdsfortegnelse2"/>
            <w:rPr>
              <w:rFonts w:asciiTheme="minorHAnsi" w:eastAsiaTheme="minorEastAsia" w:hAnsiTheme="minorHAnsi" w:cstheme="minorBidi"/>
              <w:b w:val="0"/>
              <w:color w:val="auto"/>
              <w:kern w:val="2"/>
              <w:sz w:val="24"/>
              <w:szCs w:val="24"/>
              <w:lang w:eastAsia="da-DK"/>
              <w14:ligatures w14:val="standardContextual"/>
            </w:rPr>
          </w:pPr>
          <w:hyperlink w:anchor="_Toc185576970" w:history="1">
            <w:r w:rsidRPr="008C42FB">
              <w:rPr>
                <w:rStyle w:val="Hyperlink"/>
              </w:rPr>
              <w:t>Hovedkonto: Service – øvrige</w:t>
            </w:r>
            <w:r>
              <w:rPr>
                <w:webHidden/>
              </w:rPr>
              <w:tab/>
            </w:r>
            <w:r>
              <w:rPr>
                <w:webHidden/>
              </w:rPr>
              <w:fldChar w:fldCharType="begin"/>
            </w:r>
            <w:r>
              <w:rPr>
                <w:webHidden/>
              </w:rPr>
              <w:instrText xml:space="preserve"> PAGEREF _Toc185576970 \h </w:instrText>
            </w:r>
            <w:r>
              <w:rPr>
                <w:webHidden/>
              </w:rPr>
            </w:r>
            <w:r>
              <w:rPr>
                <w:webHidden/>
              </w:rPr>
              <w:fldChar w:fldCharType="separate"/>
            </w:r>
            <w:r>
              <w:rPr>
                <w:webHidden/>
              </w:rPr>
              <w:t>5</w:t>
            </w:r>
            <w:r>
              <w:rPr>
                <w:webHidden/>
              </w:rPr>
              <w:fldChar w:fldCharType="end"/>
            </w:r>
          </w:hyperlink>
        </w:p>
        <w:p w14:paraId="2917B84E" w14:textId="6B6CE968" w:rsidR="00967773" w:rsidRDefault="00967773">
          <w:pPr>
            <w:pStyle w:val="Indholdsfortegnelse2"/>
            <w:rPr>
              <w:rFonts w:asciiTheme="minorHAnsi" w:eastAsiaTheme="minorEastAsia" w:hAnsiTheme="minorHAnsi" w:cstheme="minorBidi"/>
              <w:b w:val="0"/>
              <w:color w:val="auto"/>
              <w:kern w:val="2"/>
              <w:sz w:val="24"/>
              <w:szCs w:val="24"/>
              <w:lang w:eastAsia="da-DK"/>
              <w14:ligatures w14:val="standardContextual"/>
            </w:rPr>
          </w:pPr>
          <w:hyperlink w:anchor="_Toc185576971" w:history="1">
            <w:r w:rsidRPr="008C42FB">
              <w:rPr>
                <w:rStyle w:val="Hyperlink"/>
              </w:rPr>
              <w:t>Hovedkonto: Service - Lov- og cirkulæreprogrammet</w:t>
            </w:r>
            <w:r>
              <w:rPr>
                <w:webHidden/>
              </w:rPr>
              <w:tab/>
            </w:r>
            <w:r>
              <w:rPr>
                <w:webHidden/>
              </w:rPr>
              <w:fldChar w:fldCharType="begin"/>
            </w:r>
            <w:r>
              <w:rPr>
                <w:webHidden/>
              </w:rPr>
              <w:instrText xml:space="preserve"> PAGEREF _Toc185576971 \h </w:instrText>
            </w:r>
            <w:r>
              <w:rPr>
                <w:webHidden/>
              </w:rPr>
            </w:r>
            <w:r>
              <w:rPr>
                <w:webHidden/>
              </w:rPr>
              <w:fldChar w:fldCharType="separate"/>
            </w:r>
            <w:r>
              <w:rPr>
                <w:webHidden/>
              </w:rPr>
              <w:t>9</w:t>
            </w:r>
            <w:r>
              <w:rPr>
                <w:webHidden/>
              </w:rPr>
              <w:fldChar w:fldCharType="end"/>
            </w:r>
          </w:hyperlink>
        </w:p>
        <w:p w14:paraId="0E063EF6" w14:textId="1EA1A1DC" w:rsidR="00967773" w:rsidRDefault="00967773">
          <w:pPr>
            <w:pStyle w:val="Indholdsfortegnelse2"/>
            <w:rPr>
              <w:rFonts w:asciiTheme="minorHAnsi" w:eastAsiaTheme="minorEastAsia" w:hAnsiTheme="minorHAnsi" w:cstheme="minorBidi"/>
              <w:b w:val="0"/>
              <w:color w:val="auto"/>
              <w:kern w:val="2"/>
              <w:sz w:val="24"/>
              <w:szCs w:val="24"/>
              <w:lang w:eastAsia="da-DK"/>
              <w14:ligatures w14:val="standardContextual"/>
            </w:rPr>
          </w:pPr>
          <w:hyperlink w:anchor="_Toc185576972" w:history="1">
            <w:r w:rsidRPr="008C42FB">
              <w:rPr>
                <w:rStyle w:val="Hyperlink"/>
              </w:rPr>
              <w:t>Hovedkonto: Løn og pension</w:t>
            </w:r>
            <w:r>
              <w:rPr>
                <w:webHidden/>
              </w:rPr>
              <w:tab/>
            </w:r>
            <w:r>
              <w:rPr>
                <w:webHidden/>
              </w:rPr>
              <w:fldChar w:fldCharType="begin"/>
            </w:r>
            <w:r>
              <w:rPr>
                <w:webHidden/>
              </w:rPr>
              <w:instrText xml:space="preserve"> PAGEREF _Toc185576972 \h </w:instrText>
            </w:r>
            <w:r>
              <w:rPr>
                <w:webHidden/>
              </w:rPr>
            </w:r>
            <w:r>
              <w:rPr>
                <w:webHidden/>
              </w:rPr>
              <w:fldChar w:fldCharType="separate"/>
            </w:r>
            <w:r>
              <w:rPr>
                <w:webHidden/>
              </w:rPr>
              <w:t>10</w:t>
            </w:r>
            <w:r>
              <w:rPr>
                <w:webHidden/>
              </w:rPr>
              <w:fldChar w:fldCharType="end"/>
            </w:r>
          </w:hyperlink>
        </w:p>
        <w:p w14:paraId="20AA26CE" w14:textId="0607FBA1" w:rsidR="00967773" w:rsidRDefault="00967773">
          <w:pPr>
            <w:pStyle w:val="Indholdsfortegnelse1"/>
            <w:rPr>
              <w:rFonts w:asciiTheme="minorHAnsi" w:eastAsiaTheme="minorEastAsia" w:hAnsiTheme="minorHAnsi"/>
              <w:b w:val="0"/>
              <w:color w:val="auto"/>
              <w:kern w:val="2"/>
              <w:sz w:val="24"/>
              <w:szCs w:val="24"/>
              <w:shd w:val="clear" w:color="auto" w:fill="auto"/>
              <w:lang w:eastAsia="da-DK"/>
              <w14:ligatures w14:val="standardContextual"/>
            </w:rPr>
          </w:pPr>
          <w:hyperlink w:anchor="_Toc185576973" w:history="1">
            <w:r w:rsidRPr="008C42FB">
              <w:rPr>
                <w:rStyle w:val="Hyperlink"/>
              </w:rPr>
              <w:t>Reservebeløb - anlæg</w:t>
            </w:r>
            <w:r>
              <w:rPr>
                <w:webHidden/>
              </w:rPr>
              <w:tab/>
            </w:r>
            <w:r>
              <w:rPr>
                <w:webHidden/>
              </w:rPr>
              <w:fldChar w:fldCharType="begin"/>
            </w:r>
            <w:r>
              <w:rPr>
                <w:webHidden/>
              </w:rPr>
              <w:instrText xml:space="preserve"> PAGEREF _Toc185576973 \h </w:instrText>
            </w:r>
            <w:r>
              <w:rPr>
                <w:webHidden/>
              </w:rPr>
            </w:r>
            <w:r>
              <w:rPr>
                <w:webHidden/>
              </w:rPr>
              <w:fldChar w:fldCharType="separate"/>
            </w:r>
            <w:r>
              <w:rPr>
                <w:webHidden/>
              </w:rPr>
              <w:t>11</w:t>
            </w:r>
            <w:r>
              <w:rPr>
                <w:webHidden/>
              </w:rPr>
              <w:fldChar w:fldCharType="end"/>
            </w:r>
          </w:hyperlink>
        </w:p>
        <w:p w14:paraId="3A9F7298" w14:textId="1F4C9A1F" w:rsidR="00967773" w:rsidRDefault="00967773">
          <w:pPr>
            <w:pStyle w:val="Indholdsfortegnelse2"/>
            <w:rPr>
              <w:rFonts w:asciiTheme="minorHAnsi" w:eastAsiaTheme="minorEastAsia" w:hAnsiTheme="minorHAnsi" w:cstheme="minorBidi"/>
              <w:b w:val="0"/>
              <w:color w:val="auto"/>
              <w:kern w:val="2"/>
              <w:sz w:val="24"/>
              <w:szCs w:val="24"/>
              <w:lang w:eastAsia="da-DK"/>
              <w14:ligatures w14:val="standardContextual"/>
            </w:rPr>
          </w:pPr>
          <w:hyperlink w:anchor="_Toc185576974" w:history="1">
            <w:r w:rsidRPr="008C42FB">
              <w:rPr>
                <w:rStyle w:val="Hyperlink"/>
              </w:rPr>
              <w:t>Anlægsreserver og projekt</w:t>
            </w:r>
            <w:r>
              <w:rPr>
                <w:webHidden/>
              </w:rPr>
              <w:tab/>
            </w:r>
            <w:r>
              <w:rPr>
                <w:webHidden/>
              </w:rPr>
              <w:fldChar w:fldCharType="begin"/>
            </w:r>
            <w:r>
              <w:rPr>
                <w:webHidden/>
              </w:rPr>
              <w:instrText xml:space="preserve"> PAGEREF _Toc185576974 \h </w:instrText>
            </w:r>
            <w:r>
              <w:rPr>
                <w:webHidden/>
              </w:rPr>
            </w:r>
            <w:r>
              <w:rPr>
                <w:webHidden/>
              </w:rPr>
              <w:fldChar w:fldCharType="separate"/>
            </w:r>
            <w:r>
              <w:rPr>
                <w:webHidden/>
              </w:rPr>
              <w:t>11</w:t>
            </w:r>
            <w:r>
              <w:rPr>
                <w:webHidden/>
              </w:rPr>
              <w:fldChar w:fldCharType="end"/>
            </w:r>
          </w:hyperlink>
        </w:p>
        <w:p w14:paraId="1DBFA0C4" w14:textId="11FC0F2F" w:rsidR="00A67DC9" w:rsidRPr="00555B67" w:rsidRDefault="000B7FC2" w:rsidP="000A4885">
          <w:pPr>
            <w:rPr>
              <w:color w:val="FF0000"/>
            </w:rPr>
          </w:pPr>
          <w:r w:rsidRPr="00555B67">
            <w:rPr>
              <w:b/>
              <w:noProof/>
              <w:color w:val="FF0000"/>
              <w:shd w:val="clear" w:color="auto" w:fill="FFFFFF" w:themeFill="background1"/>
            </w:rPr>
            <w:fldChar w:fldCharType="end"/>
          </w:r>
        </w:p>
      </w:sdtContent>
    </w:sdt>
    <w:p w14:paraId="5B874735" w14:textId="77777777" w:rsidR="00C42E21" w:rsidRPr="00555B67" w:rsidRDefault="000B7FC2">
      <w:pPr>
        <w:spacing w:after="160" w:line="259" w:lineRule="auto"/>
        <w:rPr>
          <w:rFonts w:eastAsiaTheme="majorEastAsia" w:cstheme="majorBidi"/>
          <w:b/>
          <w:color w:val="FF0000"/>
          <w:sz w:val="60"/>
          <w:szCs w:val="32"/>
        </w:rPr>
      </w:pPr>
      <w:bookmarkStart w:id="0" w:name="_Toc466025824"/>
      <w:r w:rsidRPr="00555B67">
        <w:rPr>
          <w:color w:val="FF0000"/>
        </w:rPr>
        <w:br w:type="page"/>
      </w:r>
    </w:p>
    <w:p w14:paraId="6FC3AB72" w14:textId="2BC6E957" w:rsidR="00C42E21" w:rsidRPr="000912A9" w:rsidRDefault="00BB066D" w:rsidP="00BF7F46">
      <w:pPr>
        <w:pStyle w:val="Overskrift1"/>
      </w:pPr>
      <w:bookmarkStart w:id="1" w:name="_Toc185576965"/>
      <w:r w:rsidRPr="000912A9">
        <w:lastRenderedPageBreak/>
        <w:t>Reserver</w:t>
      </w:r>
      <w:r w:rsidR="00697B3F" w:rsidRPr="000912A9">
        <w:t xml:space="preserve"> </w:t>
      </w:r>
      <w:r w:rsidR="007A034C" w:rsidRPr="000912A9">
        <w:t xml:space="preserve">i </w:t>
      </w:r>
      <w:r w:rsidR="00555B67" w:rsidRPr="000912A9">
        <w:t>B</w:t>
      </w:r>
      <w:r w:rsidR="00007219" w:rsidRPr="000912A9">
        <w:t>udget</w:t>
      </w:r>
      <w:r w:rsidR="007A034C" w:rsidRPr="000912A9">
        <w:t xml:space="preserve"> </w:t>
      </w:r>
      <w:r w:rsidR="0005626F" w:rsidRPr="000912A9">
        <w:t>2025</w:t>
      </w:r>
      <w:bookmarkEnd w:id="1"/>
    </w:p>
    <w:p w14:paraId="540213BA" w14:textId="4D16315A" w:rsidR="00003716" w:rsidRPr="000912A9" w:rsidRDefault="00003716" w:rsidP="007A034C">
      <w:pPr>
        <w:rPr>
          <w:color w:val="000000" w:themeColor="text1"/>
        </w:rPr>
      </w:pPr>
      <w:r w:rsidRPr="000912A9">
        <w:rPr>
          <w:color w:val="000000" w:themeColor="text1"/>
        </w:rPr>
        <w:t>Reserven omfatter beløb, som ikke er praktiske eller hensigtsmæssige at placere på sektorernes konti.</w:t>
      </w:r>
      <w:r w:rsidR="0000082E">
        <w:rPr>
          <w:color w:val="000000" w:themeColor="text1"/>
        </w:rPr>
        <w:t xml:space="preserve"> </w:t>
      </w:r>
      <w:r w:rsidRPr="000912A9">
        <w:rPr>
          <w:color w:val="000000" w:themeColor="text1"/>
        </w:rPr>
        <w:t>Principielt bør alle udgifter og indtægter budgetteres på de konti, som vedrører det formål, de hører ind under. Ved budgetlægningen er det ikke altid muligt eller hensigtsmæssigt at placere beløbene på de bevillingskonti, som de vedrører.</w:t>
      </w:r>
      <w:r w:rsidR="0000082E">
        <w:rPr>
          <w:color w:val="000000" w:themeColor="text1"/>
        </w:rPr>
        <w:t xml:space="preserve"> </w:t>
      </w:r>
      <w:r w:rsidRPr="000912A9">
        <w:rPr>
          <w:color w:val="000000" w:themeColor="text1"/>
        </w:rPr>
        <w:t>Da både reservebeløb og deres formål varierer fra år til år, er reservebeløb samlet i en sektor.</w:t>
      </w:r>
    </w:p>
    <w:p w14:paraId="6EBBAE58" w14:textId="5356ACC1" w:rsidR="00003716" w:rsidRPr="000912A9" w:rsidRDefault="00003716" w:rsidP="007A034C">
      <w:pPr>
        <w:rPr>
          <w:color w:val="000000" w:themeColor="text1"/>
        </w:rPr>
      </w:pPr>
      <w:r w:rsidRPr="000912A9">
        <w:rPr>
          <w:color w:val="000000" w:themeColor="text1"/>
        </w:rPr>
        <w:t xml:space="preserve">Reservebeløb, der vedrører overførelsesindkomster, er optaget på de kontonumre, som </w:t>
      </w:r>
      <w:r w:rsidR="00774A23" w:rsidRPr="000912A9">
        <w:rPr>
          <w:color w:val="000000" w:themeColor="text1"/>
        </w:rPr>
        <w:t xml:space="preserve">Indenrigs- og </w:t>
      </w:r>
      <w:r w:rsidR="00511EBD" w:rsidRPr="000912A9">
        <w:rPr>
          <w:color w:val="000000" w:themeColor="text1"/>
        </w:rPr>
        <w:t>Sundheds</w:t>
      </w:r>
      <w:r w:rsidRPr="000912A9">
        <w:rPr>
          <w:color w:val="000000" w:themeColor="text1"/>
        </w:rPr>
        <w:t>ministeriet har anvist til formålet. Dette er sket, for at nettoudgifterne budgetteres korrekt ved opgørelsen af serviceudgifterne i Aarhus Kommune.</w:t>
      </w:r>
    </w:p>
    <w:p w14:paraId="311C55C3" w14:textId="77777777" w:rsidR="00003716" w:rsidRPr="000912A9" w:rsidRDefault="00003716" w:rsidP="007A034C">
      <w:pPr>
        <w:rPr>
          <w:color w:val="000000" w:themeColor="text1"/>
        </w:rPr>
      </w:pPr>
      <w:r w:rsidRPr="000912A9">
        <w:rPr>
          <w:color w:val="000000" w:themeColor="text1"/>
        </w:rPr>
        <w:t>For de reservebeløb, der entydigt kan henføres til en bestemt sektor, henvises til den pågældende sektor for en beskrivelse af de gældende målsætninger, lovgivninger og bindinger.</w:t>
      </w:r>
    </w:p>
    <w:p w14:paraId="2712F3FB" w14:textId="77777777" w:rsidR="00003716" w:rsidRPr="007A1BE8" w:rsidRDefault="00003716" w:rsidP="00CE5E37">
      <w:pPr>
        <w:pStyle w:val="Overskrift2"/>
      </w:pPr>
      <w:bookmarkStart w:id="2" w:name="_Toc185576966"/>
      <w:r w:rsidRPr="007A1BE8">
        <w:t>Ressourcer</w:t>
      </w:r>
      <w:bookmarkEnd w:id="2"/>
    </w:p>
    <w:p w14:paraId="5E1B9F3A" w14:textId="2E3D476C" w:rsidR="00003716" w:rsidRPr="007A1BE8" w:rsidRDefault="00003716" w:rsidP="00AC2FF2">
      <w:pPr>
        <w:rPr>
          <w:b/>
          <w:bCs/>
          <w:color w:val="auto"/>
        </w:rPr>
      </w:pPr>
      <w:r w:rsidRPr="007A1BE8">
        <w:rPr>
          <w:b/>
          <w:bCs/>
          <w:color w:val="auto"/>
        </w:rPr>
        <w:t>Sektorens budget for 20</w:t>
      </w:r>
      <w:r w:rsidR="00404755" w:rsidRPr="007A1BE8">
        <w:rPr>
          <w:b/>
          <w:bCs/>
          <w:color w:val="auto"/>
        </w:rPr>
        <w:t>2</w:t>
      </w:r>
      <w:r w:rsidR="0005626F" w:rsidRPr="007A1BE8">
        <w:rPr>
          <w:b/>
          <w:bCs/>
          <w:color w:val="auto"/>
        </w:rPr>
        <w:t>5</w:t>
      </w:r>
      <w:r w:rsidRPr="007A1BE8">
        <w:rPr>
          <w:b/>
          <w:bCs/>
          <w:color w:val="auto"/>
        </w:rPr>
        <w:t>-202</w:t>
      </w:r>
      <w:r w:rsidR="0005626F" w:rsidRPr="007A1BE8">
        <w:rPr>
          <w:b/>
          <w:bCs/>
          <w:color w:val="auto"/>
        </w:rPr>
        <w:t>8</w:t>
      </w:r>
      <w:r w:rsidRPr="007A1BE8">
        <w:rPr>
          <w:b/>
          <w:bCs/>
          <w:color w:val="auto"/>
        </w:rPr>
        <w:t>:</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Tabeloversigt m. sektorudgifter"/>
      </w:tblPr>
      <w:tblGrid>
        <w:gridCol w:w="4795"/>
        <w:gridCol w:w="1070"/>
        <w:gridCol w:w="1070"/>
        <w:gridCol w:w="1112"/>
        <w:gridCol w:w="1072"/>
        <w:gridCol w:w="1110"/>
      </w:tblGrid>
      <w:tr w:rsidR="00555B67" w:rsidRPr="00555B67" w14:paraId="0F9A1AED" w14:textId="77777777" w:rsidTr="002C637E">
        <w:trPr>
          <w:trHeight w:val="397"/>
          <w:tblHeader/>
        </w:trPr>
        <w:tc>
          <w:tcPr>
            <w:tcW w:w="4795" w:type="dxa"/>
            <w:shd w:val="clear" w:color="auto" w:fill="5F9F2A" w:themeFill="accent1"/>
            <w:noWrap/>
            <w:vAlign w:val="center"/>
            <w:hideMark/>
          </w:tcPr>
          <w:p w14:paraId="64B860CA" w14:textId="1A9CB18F" w:rsidR="00AA6C24" w:rsidRPr="007A1BE8" w:rsidRDefault="00AA6C24" w:rsidP="00931072">
            <w:pPr>
              <w:pStyle w:val="Tabeloverskrift"/>
            </w:pPr>
            <w:r w:rsidRPr="007A1BE8">
              <w:t>1.000 kr</w:t>
            </w:r>
            <w:r w:rsidR="009E34FA" w:rsidRPr="007A1BE8">
              <w:t>.</w:t>
            </w:r>
            <w:r w:rsidRPr="007A1BE8">
              <w:t xml:space="preserve"> </w:t>
            </w:r>
          </w:p>
        </w:tc>
        <w:tc>
          <w:tcPr>
            <w:tcW w:w="1070" w:type="dxa"/>
            <w:shd w:val="clear" w:color="auto" w:fill="5F9F2A" w:themeFill="accent1"/>
            <w:vAlign w:val="center"/>
            <w:hideMark/>
          </w:tcPr>
          <w:p w14:paraId="106614BB" w14:textId="682FE9B8" w:rsidR="00AA6C24" w:rsidRPr="007A1BE8" w:rsidRDefault="00545C01" w:rsidP="00F07E74">
            <w:pPr>
              <w:pStyle w:val="Tabeloverskrift"/>
              <w:jc w:val="center"/>
            </w:pPr>
            <w:r w:rsidRPr="007A1BE8">
              <w:t>K</w:t>
            </w:r>
            <w:r w:rsidR="00AA6C24" w:rsidRPr="007A1BE8">
              <w:t>B 20</w:t>
            </w:r>
            <w:r w:rsidR="00404755" w:rsidRPr="007A1BE8">
              <w:t>2</w:t>
            </w:r>
            <w:r w:rsidR="0059349F" w:rsidRPr="007A1BE8">
              <w:t>4</w:t>
            </w:r>
            <w:r w:rsidR="00AA6C24" w:rsidRPr="007A1BE8">
              <w:t>*</w:t>
            </w:r>
          </w:p>
        </w:tc>
        <w:tc>
          <w:tcPr>
            <w:tcW w:w="1070" w:type="dxa"/>
            <w:shd w:val="clear" w:color="auto" w:fill="5F9F2A" w:themeFill="accent1"/>
            <w:vAlign w:val="center"/>
            <w:hideMark/>
          </w:tcPr>
          <w:p w14:paraId="3735FA43" w14:textId="69F49DF4" w:rsidR="00AA6C24" w:rsidRPr="007A1BE8" w:rsidRDefault="00AA6C24" w:rsidP="00F07E74">
            <w:pPr>
              <w:pStyle w:val="Tabeloverskrift"/>
              <w:jc w:val="center"/>
            </w:pPr>
            <w:r w:rsidRPr="007A1BE8">
              <w:t>B 20</w:t>
            </w:r>
            <w:r w:rsidR="002E794B" w:rsidRPr="007A1BE8">
              <w:t>2</w:t>
            </w:r>
            <w:r w:rsidR="0059349F" w:rsidRPr="007A1BE8">
              <w:t>5</w:t>
            </w:r>
          </w:p>
        </w:tc>
        <w:tc>
          <w:tcPr>
            <w:tcW w:w="1112" w:type="dxa"/>
            <w:shd w:val="clear" w:color="auto" w:fill="5F9F2A" w:themeFill="accent1"/>
            <w:vAlign w:val="center"/>
            <w:hideMark/>
          </w:tcPr>
          <w:p w14:paraId="2CCEBC40" w14:textId="731C11DE" w:rsidR="00AA6C24" w:rsidRPr="007A1BE8" w:rsidRDefault="00AA6C24" w:rsidP="00F07E74">
            <w:pPr>
              <w:pStyle w:val="Tabeloverskrift"/>
              <w:jc w:val="center"/>
            </w:pPr>
            <w:r w:rsidRPr="007A1BE8">
              <w:t>BO 202</w:t>
            </w:r>
            <w:r w:rsidR="0059349F" w:rsidRPr="007A1BE8">
              <w:t>6</w:t>
            </w:r>
          </w:p>
        </w:tc>
        <w:tc>
          <w:tcPr>
            <w:tcW w:w="1072" w:type="dxa"/>
            <w:shd w:val="clear" w:color="auto" w:fill="5F9F2A" w:themeFill="accent1"/>
            <w:vAlign w:val="center"/>
          </w:tcPr>
          <w:p w14:paraId="1218A9E9" w14:textId="19FA642C" w:rsidR="00AA6C24" w:rsidRPr="007A1BE8" w:rsidRDefault="00AA6C24" w:rsidP="00F07E74">
            <w:pPr>
              <w:pStyle w:val="Tabeloverskrift"/>
              <w:jc w:val="center"/>
            </w:pPr>
            <w:r w:rsidRPr="007A1BE8">
              <w:t>BO 202</w:t>
            </w:r>
            <w:r w:rsidR="0059349F" w:rsidRPr="007A1BE8">
              <w:t>7</w:t>
            </w:r>
          </w:p>
        </w:tc>
        <w:tc>
          <w:tcPr>
            <w:tcW w:w="1110" w:type="dxa"/>
            <w:shd w:val="clear" w:color="auto" w:fill="5F9F2A" w:themeFill="accent1"/>
            <w:vAlign w:val="center"/>
            <w:hideMark/>
          </w:tcPr>
          <w:p w14:paraId="573B0E22" w14:textId="1732B098" w:rsidR="00AA6C24" w:rsidRPr="007A1BE8" w:rsidRDefault="00AA6C24" w:rsidP="00F07E74">
            <w:pPr>
              <w:pStyle w:val="Tabeloverskrift"/>
              <w:jc w:val="center"/>
            </w:pPr>
            <w:r w:rsidRPr="007A1BE8">
              <w:t>BO 202</w:t>
            </w:r>
            <w:r w:rsidR="0059349F" w:rsidRPr="007A1BE8">
              <w:t>8</w:t>
            </w:r>
          </w:p>
        </w:tc>
      </w:tr>
      <w:tr w:rsidR="00555B67" w:rsidRPr="00555B67" w14:paraId="68E8D733" w14:textId="77777777" w:rsidTr="00DF47A0">
        <w:trPr>
          <w:trHeight w:val="284"/>
        </w:trPr>
        <w:tc>
          <w:tcPr>
            <w:tcW w:w="4795" w:type="dxa"/>
            <w:shd w:val="clear" w:color="auto" w:fill="auto"/>
            <w:hideMark/>
          </w:tcPr>
          <w:p w14:paraId="2607B125" w14:textId="77777777" w:rsidR="00D12939" w:rsidRPr="00555B67" w:rsidRDefault="00D12939" w:rsidP="00D12939">
            <w:pPr>
              <w:pStyle w:val="Tabeludfyldning"/>
              <w:rPr>
                <w:color w:val="FF0000"/>
              </w:rPr>
            </w:pPr>
            <w:r w:rsidRPr="008037DF">
              <w:rPr>
                <w:color w:val="auto"/>
              </w:rPr>
              <w:t>Nettodriftsudgifter</w:t>
            </w:r>
          </w:p>
        </w:tc>
        <w:tc>
          <w:tcPr>
            <w:tcW w:w="1070" w:type="dxa"/>
            <w:shd w:val="clear" w:color="auto" w:fill="auto"/>
            <w:noWrap/>
          </w:tcPr>
          <w:p w14:paraId="10239104" w14:textId="1349651C" w:rsidR="00D12939" w:rsidRPr="00555B67" w:rsidRDefault="005D336E" w:rsidP="00D12939">
            <w:pPr>
              <w:pStyle w:val="Tabeludfyldning"/>
              <w:jc w:val="right"/>
              <w:rPr>
                <w:color w:val="FF0000"/>
                <w:highlight w:val="yellow"/>
              </w:rPr>
            </w:pPr>
            <w:r w:rsidRPr="005D336E">
              <w:rPr>
                <w:color w:val="auto"/>
              </w:rPr>
              <w:t>353.142</w:t>
            </w:r>
          </w:p>
        </w:tc>
        <w:tc>
          <w:tcPr>
            <w:tcW w:w="1070" w:type="dxa"/>
            <w:shd w:val="clear" w:color="auto" w:fill="auto"/>
            <w:noWrap/>
          </w:tcPr>
          <w:p w14:paraId="3F7EFF40" w14:textId="35F5EFE3" w:rsidR="00D12939" w:rsidRPr="008037DF" w:rsidRDefault="008037DF" w:rsidP="00D12939">
            <w:pPr>
              <w:pStyle w:val="Tabeludfyldning"/>
              <w:jc w:val="right"/>
              <w:rPr>
                <w:color w:val="auto"/>
              </w:rPr>
            </w:pPr>
            <w:r w:rsidRPr="008037DF">
              <w:rPr>
                <w:color w:val="auto"/>
              </w:rPr>
              <w:t>312.052</w:t>
            </w:r>
          </w:p>
        </w:tc>
        <w:tc>
          <w:tcPr>
            <w:tcW w:w="1112" w:type="dxa"/>
            <w:shd w:val="clear" w:color="auto" w:fill="auto"/>
            <w:noWrap/>
          </w:tcPr>
          <w:p w14:paraId="061307F4" w14:textId="3F057975" w:rsidR="00D12939" w:rsidRPr="008037DF" w:rsidRDefault="008037DF" w:rsidP="00D12939">
            <w:pPr>
              <w:pStyle w:val="Tabeludfyldning"/>
              <w:jc w:val="right"/>
              <w:rPr>
                <w:color w:val="auto"/>
              </w:rPr>
            </w:pPr>
            <w:r w:rsidRPr="008037DF">
              <w:rPr>
                <w:color w:val="auto"/>
              </w:rPr>
              <w:t>19.077</w:t>
            </w:r>
          </w:p>
        </w:tc>
        <w:tc>
          <w:tcPr>
            <w:tcW w:w="1072" w:type="dxa"/>
          </w:tcPr>
          <w:p w14:paraId="2324DCFB" w14:textId="249BD4D1" w:rsidR="00D12939" w:rsidRPr="008037DF" w:rsidRDefault="008037DF" w:rsidP="00D12939">
            <w:pPr>
              <w:pStyle w:val="Tabeludfyldning"/>
              <w:jc w:val="right"/>
              <w:rPr>
                <w:color w:val="auto"/>
              </w:rPr>
            </w:pPr>
            <w:r w:rsidRPr="008037DF">
              <w:rPr>
                <w:color w:val="auto"/>
              </w:rPr>
              <w:t>131.118</w:t>
            </w:r>
          </w:p>
        </w:tc>
        <w:tc>
          <w:tcPr>
            <w:tcW w:w="1110" w:type="dxa"/>
            <w:shd w:val="clear" w:color="auto" w:fill="auto"/>
            <w:noWrap/>
          </w:tcPr>
          <w:p w14:paraId="583E4BA5" w14:textId="18B88A70" w:rsidR="00D12939" w:rsidRPr="008037DF" w:rsidRDefault="008037DF" w:rsidP="00D12939">
            <w:pPr>
              <w:pStyle w:val="Tabeludfyldning"/>
              <w:jc w:val="right"/>
              <w:rPr>
                <w:color w:val="auto"/>
              </w:rPr>
            </w:pPr>
            <w:r w:rsidRPr="008037DF">
              <w:rPr>
                <w:color w:val="auto"/>
              </w:rPr>
              <w:t>236.874</w:t>
            </w:r>
          </w:p>
        </w:tc>
      </w:tr>
      <w:tr w:rsidR="00136077" w:rsidRPr="00555B67" w14:paraId="06B4EA26" w14:textId="77777777" w:rsidTr="0056401F">
        <w:trPr>
          <w:trHeight w:val="284"/>
        </w:trPr>
        <w:tc>
          <w:tcPr>
            <w:tcW w:w="4795" w:type="dxa"/>
            <w:shd w:val="clear" w:color="auto" w:fill="auto"/>
            <w:hideMark/>
          </w:tcPr>
          <w:p w14:paraId="4794ACB3" w14:textId="77777777" w:rsidR="00136077" w:rsidRPr="00136077" w:rsidRDefault="00136077" w:rsidP="00136077">
            <w:pPr>
              <w:pStyle w:val="Tabeludfyldning"/>
              <w:rPr>
                <w:color w:val="auto"/>
              </w:rPr>
            </w:pPr>
            <w:r w:rsidRPr="00136077">
              <w:rPr>
                <w:color w:val="auto"/>
              </w:rPr>
              <w:t>Nettoanlægsudgifter</w:t>
            </w:r>
          </w:p>
        </w:tc>
        <w:tc>
          <w:tcPr>
            <w:tcW w:w="1070" w:type="dxa"/>
            <w:shd w:val="clear" w:color="auto" w:fill="auto"/>
            <w:noWrap/>
            <w:vAlign w:val="bottom"/>
          </w:tcPr>
          <w:p w14:paraId="2DB21B75" w14:textId="036943E8" w:rsidR="00136077" w:rsidRPr="00555B67" w:rsidRDefault="00136077" w:rsidP="00136077">
            <w:pPr>
              <w:pStyle w:val="Tabeludfyldning"/>
              <w:jc w:val="right"/>
              <w:rPr>
                <w:bCs/>
                <w:color w:val="FF0000"/>
              </w:rPr>
            </w:pPr>
            <w:r w:rsidRPr="006B65AD">
              <w:rPr>
                <w:b/>
                <w:bCs/>
                <w:color w:val="auto"/>
              </w:rPr>
              <w:t>-113.601</w:t>
            </w:r>
          </w:p>
        </w:tc>
        <w:tc>
          <w:tcPr>
            <w:tcW w:w="1070" w:type="dxa"/>
            <w:shd w:val="clear" w:color="auto" w:fill="auto"/>
            <w:noWrap/>
            <w:vAlign w:val="bottom"/>
          </w:tcPr>
          <w:p w14:paraId="24D41579" w14:textId="6703C799" w:rsidR="00136077" w:rsidRPr="00555B67" w:rsidRDefault="00136077" w:rsidP="00136077">
            <w:pPr>
              <w:pStyle w:val="Tabeludfyldning"/>
              <w:jc w:val="right"/>
              <w:rPr>
                <w:bCs/>
                <w:color w:val="FF0000"/>
              </w:rPr>
            </w:pPr>
            <w:r w:rsidRPr="006B65AD">
              <w:rPr>
                <w:b/>
                <w:bCs/>
                <w:color w:val="auto"/>
              </w:rPr>
              <w:t>-162.466</w:t>
            </w:r>
          </w:p>
        </w:tc>
        <w:tc>
          <w:tcPr>
            <w:tcW w:w="1112" w:type="dxa"/>
            <w:shd w:val="clear" w:color="auto" w:fill="auto"/>
            <w:noWrap/>
            <w:vAlign w:val="bottom"/>
          </w:tcPr>
          <w:p w14:paraId="77487EBF" w14:textId="6C7A000A" w:rsidR="00136077" w:rsidRPr="00555B67" w:rsidRDefault="00136077" w:rsidP="00136077">
            <w:pPr>
              <w:pStyle w:val="Tabeludfyldning"/>
              <w:jc w:val="right"/>
              <w:rPr>
                <w:bCs/>
                <w:color w:val="FF0000"/>
              </w:rPr>
            </w:pPr>
            <w:r w:rsidRPr="00415AA3">
              <w:rPr>
                <w:b/>
                <w:bCs/>
                <w:color w:val="000000" w:themeColor="text1"/>
              </w:rPr>
              <w:t>381.62</w:t>
            </w:r>
            <w:r>
              <w:rPr>
                <w:b/>
                <w:bCs/>
                <w:color w:val="000000" w:themeColor="text1"/>
              </w:rPr>
              <w:t>5</w:t>
            </w:r>
          </w:p>
        </w:tc>
        <w:tc>
          <w:tcPr>
            <w:tcW w:w="1072" w:type="dxa"/>
            <w:vAlign w:val="bottom"/>
          </w:tcPr>
          <w:p w14:paraId="333363A4" w14:textId="53E148D1" w:rsidR="00136077" w:rsidRPr="00555B67" w:rsidRDefault="00136077" w:rsidP="00136077">
            <w:pPr>
              <w:pStyle w:val="Tabeludfyldning"/>
              <w:jc w:val="right"/>
              <w:rPr>
                <w:bCs/>
                <w:color w:val="FF0000"/>
              </w:rPr>
            </w:pPr>
            <w:r w:rsidRPr="00415AA3">
              <w:rPr>
                <w:b/>
                <w:bCs/>
                <w:color w:val="000000" w:themeColor="text1"/>
              </w:rPr>
              <w:t>254.50</w:t>
            </w:r>
            <w:r>
              <w:rPr>
                <w:b/>
                <w:bCs/>
                <w:color w:val="000000" w:themeColor="text1"/>
              </w:rPr>
              <w:t>4</w:t>
            </w:r>
          </w:p>
        </w:tc>
        <w:tc>
          <w:tcPr>
            <w:tcW w:w="1110" w:type="dxa"/>
            <w:shd w:val="clear" w:color="auto" w:fill="auto"/>
            <w:noWrap/>
            <w:vAlign w:val="bottom"/>
          </w:tcPr>
          <w:p w14:paraId="558266F7" w14:textId="6F39B105" w:rsidR="00136077" w:rsidRPr="00555B67" w:rsidRDefault="00136077" w:rsidP="00136077">
            <w:pPr>
              <w:pStyle w:val="Tabeludfyldning"/>
              <w:jc w:val="right"/>
              <w:rPr>
                <w:bCs/>
                <w:color w:val="FF0000"/>
              </w:rPr>
            </w:pPr>
            <w:r w:rsidRPr="00415AA3">
              <w:rPr>
                <w:b/>
                <w:bCs/>
                <w:color w:val="000000" w:themeColor="text1"/>
              </w:rPr>
              <w:t>-977.93</w:t>
            </w:r>
            <w:r>
              <w:rPr>
                <w:b/>
                <w:bCs/>
                <w:color w:val="000000" w:themeColor="text1"/>
              </w:rPr>
              <w:t>9</w:t>
            </w:r>
          </w:p>
        </w:tc>
      </w:tr>
    </w:tbl>
    <w:p w14:paraId="1C1D65A1" w14:textId="2476DEF2" w:rsidR="002A0D46" w:rsidRPr="005D336E" w:rsidRDefault="00A74CF3" w:rsidP="00AC2FF2">
      <w:pPr>
        <w:rPr>
          <w:i/>
          <w:color w:val="auto"/>
          <w:sz w:val="16"/>
          <w:szCs w:val="16"/>
        </w:rPr>
      </w:pPr>
      <w:r w:rsidRPr="005D336E">
        <w:rPr>
          <w:i/>
          <w:color w:val="auto"/>
          <w:sz w:val="16"/>
          <w:szCs w:val="16"/>
        </w:rPr>
        <w:t>*Budget 202</w:t>
      </w:r>
      <w:r w:rsidR="0059349F" w:rsidRPr="005D336E">
        <w:rPr>
          <w:i/>
          <w:color w:val="auto"/>
          <w:sz w:val="16"/>
          <w:szCs w:val="16"/>
        </w:rPr>
        <w:t>4</w:t>
      </w:r>
      <w:r w:rsidRPr="005D336E">
        <w:rPr>
          <w:i/>
          <w:color w:val="auto"/>
          <w:sz w:val="16"/>
          <w:szCs w:val="16"/>
        </w:rPr>
        <w:t xml:space="preserve"> er opgivet i </w:t>
      </w:r>
      <w:r w:rsidR="0059349F" w:rsidRPr="005D336E">
        <w:rPr>
          <w:i/>
          <w:color w:val="auto"/>
          <w:sz w:val="16"/>
          <w:szCs w:val="16"/>
        </w:rPr>
        <w:t>2024</w:t>
      </w:r>
      <w:r w:rsidRPr="005D336E">
        <w:rPr>
          <w:i/>
          <w:color w:val="auto"/>
          <w:sz w:val="16"/>
          <w:szCs w:val="16"/>
        </w:rPr>
        <w:t xml:space="preserve">-priser, mens tallene i budgetperioden er i </w:t>
      </w:r>
      <w:r w:rsidR="0059349F" w:rsidRPr="005D336E">
        <w:rPr>
          <w:i/>
          <w:color w:val="auto"/>
          <w:sz w:val="16"/>
          <w:szCs w:val="16"/>
        </w:rPr>
        <w:t>2025</w:t>
      </w:r>
      <w:r w:rsidRPr="005D336E">
        <w:rPr>
          <w:i/>
          <w:color w:val="auto"/>
          <w:sz w:val="16"/>
          <w:szCs w:val="16"/>
        </w:rPr>
        <w:t>-priser</w:t>
      </w:r>
      <w:bookmarkStart w:id="3" w:name="_Toc452557292"/>
    </w:p>
    <w:p w14:paraId="71FA9A9B" w14:textId="77777777" w:rsidR="00437EC2" w:rsidRDefault="00437EC2" w:rsidP="00F07E74">
      <w:pPr>
        <w:rPr>
          <w:color w:val="auto"/>
        </w:rPr>
      </w:pPr>
    </w:p>
    <w:p w14:paraId="25FC3FDA" w14:textId="40DE5692" w:rsidR="00511047" w:rsidRPr="00BF7F46" w:rsidRDefault="00511047" w:rsidP="00F07E74">
      <w:pPr>
        <w:rPr>
          <w:color w:val="auto"/>
        </w:rPr>
      </w:pPr>
      <w:r w:rsidRPr="00BF7F46">
        <w:rPr>
          <w:color w:val="auto"/>
        </w:rPr>
        <w:t xml:space="preserve">Driftsudgifterne </w:t>
      </w:r>
      <w:r w:rsidR="00FF5E13" w:rsidRPr="00BF7F46">
        <w:rPr>
          <w:color w:val="auto"/>
        </w:rPr>
        <w:t>varierer mellem årene</w:t>
      </w:r>
      <w:r w:rsidR="008037DF" w:rsidRPr="00BF7F46">
        <w:rPr>
          <w:color w:val="auto"/>
        </w:rPr>
        <w:t xml:space="preserve">. Det høje niveau </w:t>
      </w:r>
      <w:r w:rsidR="00CD1AA4" w:rsidRPr="00BF7F46">
        <w:rPr>
          <w:color w:val="auto"/>
        </w:rPr>
        <w:t xml:space="preserve">i 2025 </w:t>
      </w:r>
      <w:r w:rsidR="008037DF" w:rsidRPr="00BF7F46">
        <w:rPr>
          <w:color w:val="auto"/>
        </w:rPr>
        <w:t>skyldes, at der er reserveret serviceramme</w:t>
      </w:r>
      <w:r w:rsidR="0000082E">
        <w:rPr>
          <w:color w:val="auto"/>
        </w:rPr>
        <w:t xml:space="preserve"> på 1%</w:t>
      </w:r>
      <w:r w:rsidR="008037DF" w:rsidRPr="00BF7F46">
        <w:rPr>
          <w:color w:val="auto"/>
        </w:rPr>
        <w:t xml:space="preserve"> </w:t>
      </w:r>
      <w:r w:rsidR="00CD1AA4" w:rsidRPr="00BF7F46">
        <w:rPr>
          <w:color w:val="auto"/>
        </w:rPr>
        <w:t>(uden finansiering) t</w:t>
      </w:r>
      <w:r w:rsidR="008037DF" w:rsidRPr="00BF7F46">
        <w:rPr>
          <w:color w:val="auto"/>
        </w:rPr>
        <w:t xml:space="preserve">il </w:t>
      </w:r>
      <w:r w:rsidR="00CD1AA4" w:rsidRPr="00BF7F46">
        <w:rPr>
          <w:color w:val="auto"/>
        </w:rPr>
        <w:t>eventuelle større serviceudgifter</w:t>
      </w:r>
      <w:r w:rsidR="00FF5E13" w:rsidRPr="00BF7F46">
        <w:rPr>
          <w:color w:val="auto"/>
        </w:rPr>
        <w:t>, men</w:t>
      </w:r>
      <w:r w:rsidR="00CD1AA4" w:rsidRPr="00BF7F46">
        <w:rPr>
          <w:color w:val="auto"/>
        </w:rPr>
        <w:t>s det høje niveau i 2027 og 2028 skyldes, at der er budgetteret med gev</w:t>
      </w:r>
      <w:r w:rsidR="00BF7F46" w:rsidRPr="00BF7F46">
        <w:rPr>
          <w:color w:val="auto"/>
        </w:rPr>
        <w:t>inst fra selvbudgettering</w:t>
      </w:r>
      <w:r w:rsidR="00FF5E13" w:rsidRPr="00BF7F46">
        <w:rPr>
          <w:color w:val="auto"/>
        </w:rPr>
        <w:t xml:space="preserve"> </w:t>
      </w:r>
      <w:r w:rsidR="00BF7F46" w:rsidRPr="00BF7F46">
        <w:rPr>
          <w:color w:val="auto"/>
        </w:rPr>
        <w:t xml:space="preserve">fra henholdsvis budget 2024 og 2025. </w:t>
      </w:r>
    </w:p>
    <w:p w14:paraId="1166C1DF" w14:textId="1410B4FD" w:rsidR="002A0D46" w:rsidRDefault="008B36A9" w:rsidP="002A0D46">
      <w:pPr>
        <w:rPr>
          <w:color w:val="FF0000"/>
        </w:rPr>
      </w:pPr>
      <w:r w:rsidRPr="00136077">
        <w:rPr>
          <w:color w:val="auto"/>
        </w:rPr>
        <w:t>Nettoanlægsudgifterne varierer mellem budgetårene. De væsentligste poster er byggemodning og salg af de bynære havnearealer, pladsbehov på daginstitutionsområdet</w:t>
      </w:r>
      <w:r w:rsidR="002D3CDD" w:rsidRPr="00136077">
        <w:rPr>
          <w:color w:val="auto"/>
        </w:rPr>
        <w:t>,</w:t>
      </w:r>
      <w:r w:rsidRPr="00136077">
        <w:rPr>
          <w:color w:val="auto"/>
        </w:rPr>
        <w:t xml:space="preserve"> infrastruktur</w:t>
      </w:r>
      <w:r w:rsidR="005147F0" w:rsidRPr="00136077">
        <w:rPr>
          <w:color w:val="auto"/>
        </w:rPr>
        <w:t>- og byudviklings</w:t>
      </w:r>
      <w:r w:rsidRPr="00136077">
        <w:rPr>
          <w:color w:val="auto"/>
        </w:rPr>
        <w:t>projekter</w:t>
      </w:r>
      <w:r w:rsidR="002D3CDD" w:rsidRPr="00136077">
        <w:rPr>
          <w:color w:val="auto"/>
        </w:rPr>
        <w:t xml:space="preserve"> samt Investeringsplanen 2024-3</w:t>
      </w:r>
      <w:r w:rsidR="00511EBD" w:rsidRPr="00136077">
        <w:rPr>
          <w:color w:val="auto"/>
        </w:rPr>
        <w:t>4</w:t>
      </w:r>
      <w:r w:rsidR="00136077" w:rsidRPr="00136077">
        <w:rPr>
          <w:color w:val="auto"/>
        </w:rPr>
        <w:t xml:space="preserve"> og Grøn mobilitetsplan</w:t>
      </w:r>
      <w:r w:rsidRPr="00555B67">
        <w:rPr>
          <w:color w:val="FF0000"/>
        </w:rPr>
        <w:t>.</w:t>
      </w:r>
    </w:p>
    <w:p w14:paraId="3D32882B" w14:textId="77777777" w:rsidR="00437EC2" w:rsidRPr="00555B67" w:rsidRDefault="00437EC2" w:rsidP="002A0D46">
      <w:pPr>
        <w:rPr>
          <w:color w:val="FF0000"/>
        </w:rPr>
      </w:pPr>
    </w:p>
    <w:p w14:paraId="6B346691" w14:textId="7F29BC83" w:rsidR="008B36A9" w:rsidRPr="00BF7F46" w:rsidRDefault="008B36A9" w:rsidP="00BF7F46">
      <w:pPr>
        <w:pStyle w:val="Overskrift1"/>
      </w:pPr>
      <w:bookmarkStart w:id="4" w:name="_Toc185576967"/>
      <w:r w:rsidRPr="00BF7F46">
        <w:t xml:space="preserve">Reservebeløb </w:t>
      </w:r>
      <w:r w:rsidR="002A0D46" w:rsidRPr="00BF7F46">
        <w:t xml:space="preserve">- </w:t>
      </w:r>
      <w:r w:rsidRPr="00BF7F46">
        <w:t>drift</w:t>
      </w:r>
      <w:bookmarkEnd w:id="4"/>
    </w:p>
    <w:p w14:paraId="486963A9" w14:textId="773E83CB" w:rsidR="002A0D46" w:rsidRPr="00BF7F46" w:rsidRDefault="008B36A9" w:rsidP="00BF7F46">
      <w:pPr>
        <w:rPr>
          <w:b/>
          <w:color w:val="auto"/>
        </w:rPr>
      </w:pPr>
      <w:r w:rsidRPr="00BF7F46">
        <w:rPr>
          <w:color w:val="auto"/>
        </w:rPr>
        <w:t xml:space="preserve">De budgetterede reservebeløb til drift fordeler sig på følgende </w:t>
      </w:r>
      <w:proofErr w:type="spellStart"/>
      <w:r w:rsidRPr="00BF7F46">
        <w:rPr>
          <w:color w:val="auto"/>
        </w:rPr>
        <w:t>hovedkonti</w:t>
      </w:r>
      <w:proofErr w:type="spellEnd"/>
      <w:r w:rsidR="00867864" w:rsidRPr="00BF7F46">
        <w:rPr>
          <w:color w:val="auto"/>
        </w:rPr>
        <w:t>:</w:t>
      </w:r>
    </w:p>
    <w:p w14:paraId="11730D2A" w14:textId="6F00356B" w:rsidR="00536DA9" w:rsidRPr="00BF7F46" w:rsidRDefault="008B36A9" w:rsidP="00AC2FF2">
      <w:pPr>
        <w:rPr>
          <w:b/>
          <w:bCs/>
          <w:color w:val="auto"/>
        </w:rPr>
      </w:pPr>
      <w:proofErr w:type="spellStart"/>
      <w:r w:rsidRPr="00BF7F46">
        <w:rPr>
          <w:b/>
          <w:bCs/>
          <w:color w:val="auto"/>
        </w:rPr>
        <w:t>Hovedkonti</w:t>
      </w:r>
      <w:proofErr w:type="spellEnd"/>
      <w:r w:rsidRPr="00BF7F46">
        <w:rPr>
          <w:b/>
          <w:bCs/>
          <w:color w:val="auto"/>
        </w:rPr>
        <w:t xml:space="preserve"> på driftsafsnittet for 20</w:t>
      </w:r>
      <w:r w:rsidR="000602B9" w:rsidRPr="00BF7F46">
        <w:rPr>
          <w:b/>
          <w:bCs/>
          <w:color w:val="auto"/>
        </w:rPr>
        <w:t>2</w:t>
      </w:r>
      <w:r w:rsidR="005E237B" w:rsidRPr="00BF7F46">
        <w:rPr>
          <w:b/>
          <w:bCs/>
          <w:color w:val="auto"/>
        </w:rPr>
        <w:t>4</w:t>
      </w:r>
      <w:r w:rsidR="004F52AE" w:rsidRPr="00BF7F46">
        <w:rPr>
          <w:b/>
          <w:bCs/>
          <w:color w:val="auto"/>
        </w:rPr>
        <w:t xml:space="preserve"> </w:t>
      </w:r>
      <w:r w:rsidRPr="00BF7F46">
        <w:rPr>
          <w:b/>
          <w:bCs/>
          <w:color w:val="auto"/>
        </w:rPr>
        <w:t>til 202</w:t>
      </w:r>
      <w:r w:rsidR="005E237B" w:rsidRPr="00BF7F46">
        <w:rPr>
          <w:b/>
          <w:bCs/>
          <w:color w:val="auto"/>
        </w:rPr>
        <w:t>8</w:t>
      </w:r>
      <w:r w:rsidR="00F07E74" w:rsidRPr="00BF7F46">
        <w:rPr>
          <w:b/>
          <w:bCs/>
          <w:color w:val="auto"/>
        </w:rPr>
        <w:t>:</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Tabeloversigt m. sektorudgifter"/>
      </w:tblPr>
      <w:tblGrid>
        <w:gridCol w:w="4795"/>
        <w:gridCol w:w="1070"/>
        <w:gridCol w:w="1070"/>
        <w:gridCol w:w="1112"/>
        <w:gridCol w:w="1112"/>
        <w:gridCol w:w="1070"/>
      </w:tblGrid>
      <w:tr w:rsidR="00555B67" w:rsidRPr="00555B67" w14:paraId="4856861E" w14:textId="77777777" w:rsidTr="0091353A">
        <w:trPr>
          <w:trHeight w:val="397"/>
          <w:tblHeader/>
        </w:trPr>
        <w:tc>
          <w:tcPr>
            <w:tcW w:w="4795" w:type="dxa"/>
            <w:shd w:val="clear" w:color="auto" w:fill="5F9F2A" w:themeFill="accent1"/>
            <w:noWrap/>
            <w:vAlign w:val="center"/>
            <w:hideMark/>
          </w:tcPr>
          <w:p w14:paraId="05CCBDCE" w14:textId="3D115043" w:rsidR="0059349F" w:rsidRPr="00BF7F46" w:rsidRDefault="0059349F" w:rsidP="0059349F">
            <w:pPr>
              <w:pStyle w:val="Tabeloverskrift"/>
            </w:pPr>
            <w:r w:rsidRPr="00BF7F46">
              <w:t xml:space="preserve">1.000 kr. </w:t>
            </w:r>
          </w:p>
        </w:tc>
        <w:tc>
          <w:tcPr>
            <w:tcW w:w="1070" w:type="dxa"/>
            <w:shd w:val="clear" w:color="auto" w:fill="5F9F2A" w:themeFill="accent1"/>
            <w:vAlign w:val="center"/>
          </w:tcPr>
          <w:p w14:paraId="165BE911" w14:textId="40DC11CB" w:rsidR="0059349F" w:rsidRPr="00BF7F46" w:rsidRDefault="0059349F" w:rsidP="0059349F">
            <w:pPr>
              <w:pStyle w:val="Tabeloverskrift"/>
              <w:jc w:val="center"/>
            </w:pPr>
            <w:r w:rsidRPr="00BF7F46">
              <w:t>KB 2024*</w:t>
            </w:r>
          </w:p>
        </w:tc>
        <w:tc>
          <w:tcPr>
            <w:tcW w:w="1070" w:type="dxa"/>
            <w:shd w:val="clear" w:color="auto" w:fill="5F9F2A" w:themeFill="accent1"/>
            <w:vAlign w:val="center"/>
            <w:hideMark/>
          </w:tcPr>
          <w:p w14:paraId="2CC21CA1" w14:textId="772B3BCB" w:rsidR="0059349F" w:rsidRPr="00BF7F46" w:rsidRDefault="0059349F" w:rsidP="0059349F">
            <w:pPr>
              <w:pStyle w:val="Tabeloverskrift"/>
              <w:jc w:val="center"/>
            </w:pPr>
            <w:r w:rsidRPr="00BF7F46">
              <w:t>B 2025</w:t>
            </w:r>
          </w:p>
        </w:tc>
        <w:tc>
          <w:tcPr>
            <w:tcW w:w="1112" w:type="dxa"/>
            <w:shd w:val="clear" w:color="auto" w:fill="5F9F2A" w:themeFill="accent1"/>
            <w:vAlign w:val="center"/>
            <w:hideMark/>
          </w:tcPr>
          <w:p w14:paraId="2DD112B3" w14:textId="6DC67DAC" w:rsidR="0059349F" w:rsidRPr="00BF7F46" w:rsidRDefault="0059349F" w:rsidP="0059349F">
            <w:pPr>
              <w:pStyle w:val="Tabeloverskrift"/>
              <w:jc w:val="center"/>
            </w:pPr>
            <w:r w:rsidRPr="00BF7F46">
              <w:t>BO 2026</w:t>
            </w:r>
          </w:p>
        </w:tc>
        <w:tc>
          <w:tcPr>
            <w:tcW w:w="1112" w:type="dxa"/>
            <w:shd w:val="clear" w:color="auto" w:fill="5F9F2A" w:themeFill="accent1"/>
            <w:vAlign w:val="center"/>
          </w:tcPr>
          <w:p w14:paraId="48C71812" w14:textId="3615F808" w:rsidR="0059349F" w:rsidRPr="00BF7F46" w:rsidRDefault="0059349F" w:rsidP="0059349F">
            <w:pPr>
              <w:pStyle w:val="Tabeloverskrift"/>
              <w:jc w:val="center"/>
            </w:pPr>
            <w:r w:rsidRPr="00BF7F46">
              <w:t>BO 2027</w:t>
            </w:r>
          </w:p>
        </w:tc>
        <w:tc>
          <w:tcPr>
            <w:tcW w:w="1070" w:type="dxa"/>
            <w:shd w:val="clear" w:color="auto" w:fill="5F9F2A" w:themeFill="accent1"/>
            <w:vAlign w:val="center"/>
            <w:hideMark/>
          </w:tcPr>
          <w:p w14:paraId="18F3497A" w14:textId="38B4AF7A" w:rsidR="0059349F" w:rsidRPr="00BF7F46" w:rsidRDefault="0059349F" w:rsidP="0059349F">
            <w:pPr>
              <w:pStyle w:val="Tabeloverskrift"/>
              <w:jc w:val="center"/>
            </w:pPr>
            <w:r w:rsidRPr="00BF7F46">
              <w:t>BO 2028</w:t>
            </w:r>
          </w:p>
        </w:tc>
      </w:tr>
      <w:tr w:rsidR="00555B67" w:rsidRPr="00555B67" w14:paraId="3AB05B55" w14:textId="77777777" w:rsidTr="00267770">
        <w:trPr>
          <w:trHeight w:val="284"/>
        </w:trPr>
        <w:tc>
          <w:tcPr>
            <w:tcW w:w="4795" w:type="dxa"/>
            <w:shd w:val="clear" w:color="auto" w:fill="auto"/>
            <w:vAlign w:val="bottom"/>
            <w:hideMark/>
          </w:tcPr>
          <w:p w14:paraId="3A63FA9A" w14:textId="2D172B93" w:rsidR="00D12939" w:rsidRPr="00BF7F46" w:rsidRDefault="00D12939" w:rsidP="00D12939">
            <w:pPr>
              <w:pStyle w:val="Tabeludfyldning"/>
              <w:rPr>
                <w:color w:val="auto"/>
              </w:rPr>
            </w:pPr>
            <w:r w:rsidRPr="00BF7F46">
              <w:rPr>
                <w:color w:val="auto"/>
              </w:rPr>
              <w:t xml:space="preserve">Overførsel - øvrige </w:t>
            </w:r>
          </w:p>
        </w:tc>
        <w:tc>
          <w:tcPr>
            <w:tcW w:w="1070" w:type="dxa"/>
            <w:vAlign w:val="center"/>
          </w:tcPr>
          <w:p w14:paraId="73DF64D6" w14:textId="5D0E67BC" w:rsidR="00D12939" w:rsidRPr="00555B67" w:rsidRDefault="00D12939" w:rsidP="00D12939">
            <w:pPr>
              <w:pStyle w:val="Tabeludfyldning"/>
              <w:jc w:val="right"/>
              <w:rPr>
                <w:color w:val="FF0000"/>
              </w:rPr>
            </w:pPr>
            <w:r w:rsidRPr="0082517D">
              <w:rPr>
                <w:color w:val="auto"/>
              </w:rPr>
              <w:t>128.669</w:t>
            </w:r>
          </w:p>
        </w:tc>
        <w:tc>
          <w:tcPr>
            <w:tcW w:w="1070" w:type="dxa"/>
            <w:shd w:val="clear" w:color="auto" w:fill="auto"/>
            <w:noWrap/>
          </w:tcPr>
          <w:p w14:paraId="76CB5DFA" w14:textId="44F76FCD" w:rsidR="00D12939" w:rsidRPr="00BF7F46" w:rsidRDefault="00BF7F46" w:rsidP="00D12939">
            <w:pPr>
              <w:pStyle w:val="Tabeludfyldning"/>
              <w:jc w:val="right"/>
              <w:rPr>
                <w:color w:val="auto"/>
              </w:rPr>
            </w:pPr>
            <w:r w:rsidRPr="00BF7F46">
              <w:rPr>
                <w:color w:val="auto"/>
              </w:rPr>
              <w:t>26.364</w:t>
            </w:r>
          </w:p>
        </w:tc>
        <w:tc>
          <w:tcPr>
            <w:tcW w:w="1112" w:type="dxa"/>
            <w:shd w:val="clear" w:color="auto" w:fill="auto"/>
            <w:noWrap/>
          </w:tcPr>
          <w:p w14:paraId="72E14471" w14:textId="6FECDD6C" w:rsidR="00D12939" w:rsidRPr="00BF7F46" w:rsidRDefault="00BF7F46" w:rsidP="00D12939">
            <w:pPr>
              <w:pStyle w:val="Tabeludfyldning"/>
              <w:jc w:val="right"/>
              <w:rPr>
                <w:color w:val="auto"/>
              </w:rPr>
            </w:pPr>
            <w:r w:rsidRPr="00BF7F46">
              <w:rPr>
                <w:color w:val="auto"/>
              </w:rPr>
              <w:t>20.045</w:t>
            </w:r>
          </w:p>
        </w:tc>
        <w:tc>
          <w:tcPr>
            <w:tcW w:w="1112" w:type="dxa"/>
          </w:tcPr>
          <w:p w14:paraId="470B905F" w14:textId="11F44BC3" w:rsidR="00D12939" w:rsidRPr="00BF7F46" w:rsidRDefault="00BF7F46" w:rsidP="00D12939">
            <w:pPr>
              <w:pStyle w:val="Tabeludfyldning"/>
              <w:jc w:val="right"/>
              <w:rPr>
                <w:color w:val="auto"/>
              </w:rPr>
            </w:pPr>
            <w:r w:rsidRPr="00BF7F46">
              <w:rPr>
                <w:color w:val="auto"/>
              </w:rPr>
              <w:t>19.215</w:t>
            </w:r>
          </w:p>
        </w:tc>
        <w:tc>
          <w:tcPr>
            <w:tcW w:w="1070" w:type="dxa"/>
            <w:shd w:val="clear" w:color="auto" w:fill="auto"/>
            <w:noWrap/>
          </w:tcPr>
          <w:p w14:paraId="21AE66F4" w14:textId="70BE7970" w:rsidR="00D12939" w:rsidRPr="00BF7F46" w:rsidRDefault="00BF7F46" w:rsidP="00D12939">
            <w:pPr>
              <w:pStyle w:val="Tabeludfyldning"/>
              <w:jc w:val="right"/>
              <w:rPr>
                <w:color w:val="auto"/>
              </w:rPr>
            </w:pPr>
            <w:r w:rsidRPr="00BF7F46">
              <w:rPr>
                <w:color w:val="auto"/>
              </w:rPr>
              <w:t>15.110</w:t>
            </w:r>
          </w:p>
        </w:tc>
      </w:tr>
      <w:tr w:rsidR="00555B67" w:rsidRPr="00555B67" w14:paraId="43AD5A51" w14:textId="77777777" w:rsidTr="00267770">
        <w:trPr>
          <w:trHeight w:val="284"/>
        </w:trPr>
        <w:tc>
          <w:tcPr>
            <w:tcW w:w="4795" w:type="dxa"/>
            <w:shd w:val="clear" w:color="auto" w:fill="auto"/>
            <w:vAlign w:val="bottom"/>
          </w:tcPr>
          <w:p w14:paraId="05D05A2E" w14:textId="38CA56B5" w:rsidR="00D12939" w:rsidRPr="00BF7F46" w:rsidRDefault="00D12939" w:rsidP="00D12939">
            <w:pPr>
              <w:pStyle w:val="Tabeludfyldning"/>
              <w:rPr>
                <w:color w:val="auto"/>
              </w:rPr>
            </w:pPr>
            <w:r w:rsidRPr="00BF7F46">
              <w:rPr>
                <w:color w:val="auto"/>
              </w:rPr>
              <w:t>Overførsler - lovændringer</w:t>
            </w:r>
          </w:p>
        </w:tc>
        <w:tc>
          <w:tcPr>
            <w:tcW w:w="1070" w:type="dxa"/>
            <w:vAlign w:val="center"/>
          </w:tcPr>
          <w:p w14:paraId="25205581" w14:textId="095B559D" w:rsidR="00D12939" w:rsidRPr="00555B67" w:rsidRDefault="00D12939" w:rsidP="00D12939">
            <w:pPr>
              <w:pStyle w:val="Tabeludfyldning"/>
              <w:jc w:val="right"/>
              <w:rPr>
                <w:color w:val="FF0000"/>
              </w:rPr>
            </w:pPr>
          </w:p>
        </w:tc>
        <w:tc>
          <w:tcPr>
            <w:tcW w:w="1070" w:type="dxa"/>
            <w:shd w:val="clear" w:color="auto" w:fill="auto"/>
            <w:noWrap/>
          </w:tcPr>
          <w:p w14:paraId="647CF194" w14:textId="5B55CB98" w:rsidR="00D12939" w:rsidRPr="00BF7F46" w:rsidRDefault="00D12939" w:rsidP="00D12939">
            <w:pPr>
              <w:pStyle w:val="Tabeludfyldning"/>
              <w:jc w:val="right"/>
              <w:rPr>
                <w:color w:val="auto"/>
              </w:rPr>
            </w:pPr>
          </w:p>
        </w:tc>
        <w:tc>
          <w:tcPr>
            <w:tcW w:w="1112" w:type="dxa"/>
            <w:shd w:val="clear" w:color="auto" w:fill="auto"/>
            <w:noWrap/>
          </w:tcPr>
          <w:p w14:paraId="284CB20E" w14:textId="1B81BDA9" w:rsidR="00D12939" w:rsidRPr="00BF7F46" w:rsidRDefault="00D12939" w:rsidP="00D12939">
            <w:pPr>
              <w:pStyle w:val="Tabeludfyldning"/>
              <w:jc w:val="right"/>
              <w:rPr>
                <w:color w:val="auto"/>
              </w:rPr>
            </w:pPr>
          </w:p>
        </w:tc>
        <w:tc>
          <w:tcPr>
            <w:tcW w:w="1112" w:type="dxa"/>
          </w:tcPr>
          <w:p w14:paraId="21577D28" w14:textId="21B4432C" w:rsidR="00D12939" w:rsidRPr="00BF7F46" w:rsidRDefault="00D12939" w:rsidP="00D12939">
            <w:pPr>
              <w:pStyle w:val="Tabeludfyldning"/>
              <w:jc w:val="right"/>
              <w:rPr>
                <w:color w:val="auto"/>
              </w:rPr>
            </w:pPr>
          </w:p>
        </w:tc>
        <w:tc>
          <w:tcPr>
            <w:tcW w:w="1070" w:type="dxa"/>
            <w:shd w:val="clear" w:color="auto" w:fill="auto"/>
            <w:noWrap/>
          </w:tcPr>
          <w:p w14:paraId="3469389B" w14:textId="084D8A03" w:rsidR="00D12939" w:rsidRPr="00BF7F46" w:rsidRDefault="00D12939" w:rsidP="00D12939">
            <w:pPr>
              <w:pStyle w:val="Tabeludfyldning"/>
              <w:jc w:val="right"/>
              <w:rPr>
                <w:color w:val="auto"/>
              </w:rPr>
            </w:pPr>
          </w:p>
        </w:tc>
      </w:tr>
      <w:tr w:rsidR="00555B67" w:rsidRPr="00555B67" w14:paraId="768250CD" w14:textId="77777777" w:rsidTr="00B53F20">
        <w:trPr>
          <w:trHeight w:val="284"/>
        </w:trPr>
        <w:tc>
          <w:tcPr>
            <w:tcW w:w="4795" w:type="dxa"/>
            <w:shd w:val="clear" w:color="auto" w:fill="auto"/>
            <w:vAlign w:val="bottom"/>
          </w:tcPr>
          <w:p w14:paraId="05E8F9CC" w14:textId="0A0BD31E" w:rsidR="00646944" w:rsidRPr="00BF7F46" w:rsidRDefault="00646944" w:rsidP="00646944">
            <w:pPr>
              <w:pStyle w:val="Tabeludfyldning"/>
              <w:rPr>
                <w:color w:val="auto"/>
              </w:rPr>
            </w:pPr>
            <w:r w:rsidRPr="00BF7F46">
              <w:rPr>
                <w:color w:val="auto"/>
              </w:rPr>
              <w:t xml:space="preserve">Service - øvrige </w:t>
            </w:r>
          </w:p>
        </w:tc>
        <w:tc>
          <w:tcPr>
            <w:tcW w:w="1070" w:type="dxa"/>
            <w:vAlign w:val="center"/>
          </w:tcPr>
          <w:p w14:paraId="0675DA14" w14:textId="542A24FD" w:rsidR="00646944" w:rsidRPr="005D336E" w:rsidRDefault="005D336E" w:rsidP="00646944">
            <w:pPr>
              <w:pStyle w:val="Tabeludfyldning"/>
              <w:jc w:val="right"/>
              <w:rPr>
                <w:color w:val="auto"/>
              </w:rPr>
            </w:pPr>
            <w:r w:rsidRPr="005D336E">
              <w:rPr>
                <w:color w:val="auto"/>
              </w:rPr>
              <w:t>215.169</w:t>
            </w:r>
          </w:p>
        </w:tc>
        <w:tc>
          <w:tcPr>
            <w:tcW w:w="1070" w:type="dxa"/>
            <w:shd w:val="clear" w:color="auto" w:fill="auto"/>
            <w:noWrap/>
          </w:tcPr>
          <w:p w14:paraId="5177F70D" w14:textId="61606249" w:rsidR="00646944" w:rsidRPr="00BF7F46" w:rsidRDefault="00BF7F46" w:rsidP="00646944">
            <w:pPr>
              <w:pStyle w:val="Tabeludfyldning"/>
              <w:jc w:val="right"/>
              <w:rPr>
                <w:color w:val="auto"/>
              </w:rPr>
            </w:pPr>
            <w:r w:rsidRPr="00BF7F46">
              <w:rPr>
                <w:color w:val="auto"/>
              </w:rPr>
              <w:t>247.606</w:t>
            </w:r>
          </w:p>
        </w:tc>
        <w:tc>
          <w:tcPr>
            <w:tcW w:w="1112" w:type="dxa"/>
            <w:shd w:val="clear" w:color="auto" w:fill="auto"/>
            <w:noWrap/>
          </w:tcPr>
          <w:p w14:paraId="024D8AA3" w14:textId="17D0892F" w:rsidR="00646944" w:rsidRPr="00BF7F46" w:rsidRDefault="00BF7F46" w:rsidP="00646944">
            <w:pPr>
              <w:pStyle w:val="Tabeludfyldning"/>
              <w:jc w:val="right"/>
              <w:rPr>
                <w:color w:val="auto"/>
              </w:rPr>
            </w:pPr>
            <w:r w:rsidRPr="00BF7F46">
              <w:rPr>
                <w:color w:val="auto"/>
              </w:rPr>
              <w:t>-7</w:t>
            </w:r>
            <w:r w:rsidR="0000082E">
              <w:rPr>
                <w:color w:val="auto"/>
              </w:rPr>
              <w:t>1.</w:t>
            </w:r>
            <w:r w:rsidRPr="00BF7F46">
              <w:rPr>
                <w:color w:val="auto"/>
              </w:rPr>
              <w:t>129</w:t>
            </w:r>
          </w:p>
        </w:tc>
        <w:tc>
          <w:tcPr>
            <w:tcW w:w="1112" w:type="dxa"/>
          </w:tcPr>
          <w:p w14:paraId="73CC4BAE" w14:textId="40FB6870" w:rsidR="00646944" w:rsidRPr="00BF7F46" w:rsidRDefault="00BF7F46" w:rsidP="00646944">
            <w:pPr>
              <w:pStyle w:val="Tabeludfyldning"/>
              <w:jc w:val="right"/>
              <w:rPr>
                <w:color w:val="auto"/>
              </w:rPr>
            </w:pPr>
            <w:r w:rsidRPr="00BF7F46">
              <w:rPr>
                <w:color w:val="auto"/>
              </w:rPr>
              <w:t>41.742</w:t>
            </w:r>
          </w:p>
        </w:tc>
        <w:tc>
          <w:tcPr>
            <w:tcW w:w="1070" w:type="dxa"/>
            <w:shd w:val="clear" w:color="auto" w:fill="auto"/>
            <w:noWrap/>
          </w:tcPr>
          <w:p w14:paraId="7F804274" w14:textId="3A2BC013" w:rsidR="00646944" w:rsidRPr="00BF7F46" w:rsidRDefault="00BF7F46" w:rsidP="00646944">
            <w:pPr>
              <w:pStyle w:val="Tabeludfyldning"/>
              <w:jc w:val="right"/>
              <w:rPr>
                <w:color w:val="auto"/>
              </w:rPr>
            </w:pPr>
            <w:r w:rsidRPr="00BF7F46">
              <w:rPr>
                <w:color w:val="auto"/>
              </w:rPr>
              <w:t>151.603</w:t>
            </w:r>
          </w:p>
        </w:tc>
      </w:tr>
      <w:tr w:rsidR="00555B67" w:rsidRPr="00555B67" w14:paraId="266A0C76" w14:textId="77777777" w:rsidTr="00AB45E2">
        <w:trPr>
          <w:trHeight w:val="284"/>
        </w:trPr>
        <w:tc>
          <w:tcPr>
            <w:tcW w:w="4795" w:type="dxa"/>
            <w:shd w:val="clear" w:color="auto" w:fill="auto"/>
            <w:vAlign w:val="bottom"/>
            <w:hideMark/>
          </w:tcPr>
          <w:p w14:paraId="0062C1A3" w14:textId="0ACFF2CA" w:rsidR="00646944" w:rsidRPr="00BF7F46" w:rsidRDefault="00646944" w:rsidP="00646944">
            <w:pPr>
              <w:pStyle w:val="Tabeludfyldning"/>
              <w:rPr>
                <w:color w:val="auto"/>
              </w:rPr>
            </w:pPr>
            <w:r w:rsidRPr="00BF7F46">
              <w:rPr>
                <w:color w:val="auto"/>
              </w:rPr>
              <w:t>Service - lovændringer</w:t>
            </w:r>
          </w:p>
        </w:tc>
        <w:tc>
          <w:tcPr>
            <w:tcW w:w="1070" w:type="dxa"/>
            <w:vAlign w:val="center"/>
          </w:tcPr>
          <w:p w14:paraId="7EE87D03" w14:textId="46DD9E74" w:rsidR="00646944" w:rsidRPr="005D336E" w:rsidRDefault="00D12939" w:rsidP="00646944">
            <w:pPr>
              <w:pStyle w:val="Tabeludfyldning"/>
              <w:jc w:val="right"/>
              <w:rPr>
                <w:color w:val="auto"/>
              </w:rPr>
            </w:pPr>
            <w:r w:rsidRPr="005D336E">
              <w:rPr>
                <w:color w:val="auto"/>
              </w:rPr>
              <w:t>6.138</w:t>
            </w:r>
          </w:p>
        </w:tc>
        <w:tc>
          <w:tcPr>
            <w:tcW w:w="1070" w:type="dxa"/>
            <w:shd w:val="clear" w:color="auto" w:fill="auto"/>
            <w:noWrap/>
          </w:tcPr>
          <w:p w14:paraId="2DC6D3DB" w14:textId="2D08D51C" w:rsidR="00646944" w:rsidRPr="00BF7F46" w:rsidRDefault="00BF7F46" w:rsidP="00646944">
            <w:pPr>
              <w:pStyle w:val="Tabeludfyldning"/>
              <w:jc w:val="right"/>
              <w:rPr>
                <w:color w:val="auto"/>
              </w:rPr>
            </w:pPr>
            <w:r w:rsidRPr="00BF7F46">
              <w:rPr>
                <w:color w:val="auto"/>
              </w:rPr>
              <w:t>34.786</w:t>
            </w:r>
          </w:p>
        </w:tc>
        <w:tc>
          <w:tcPr>
            <w:tcW w:w="1112" w:type="dxa"/>
            <w:shd w:val="clear" w:color="auto" w:fill="auto"/>
            <w:noWrap/>
          </w:tcPr>
          <w:p w14:paraId="3FBA5432" w14:textId="0397069B" w:rsidR="00646944" w:rsidRPr="00BF7F46" w:rsidRDefault="00BF7F46" w:rsidP="00646944">
            <w:pPr>
              <w:pStyle w:val="Tabeludfyldning"/>
              <w:jc w:val="right"/>
              <w:rPr>
                <w:color w:val="auto"/>
              </w:rPr>
            </w:pPr>
            <w:r w:rsidRPr="00BF7F46">
              <w:rPr>
                <w:color w:val="auto"/>
              </w:rPr>
              <w:t>19.804</w:t>
            </w:r>
          </w:p>
        </w:tc>
        <w:tc>
          <w:tcPr>
            <w:tcW w:w="1112" w:type="dxa"/>
          </w:tcPr>
          <w:p w14:paraId="6A3CE19F" w14:textId="58755B7C" w:rsidR="00646944" w:rsidRPr="00BF7F46" w:rsidRDefault="00BF7F46" w:rsidP="00646944">
            <w:pPr>
              <w:pStyle w:val="Tabeludfyldning"/>
              <w:jc w:val="right"/>
              <w:rPr>
                <w:color w:val="auto"/>
              </w:rPr>
            </w:pPr>
            <w:r w:rsidRPr="00BF7F46">
              <w:rPr>
                <w:color w:val="auto"/>
              </w:rPr>
              <w:t>19.804</w:t>
            </w:r>
          </w:p>
        </w:tc>
        <w:tc>
          <w:tcPr>
            <w:tcW w:w="1070" w:type="dxa"/>
            <w:shd w:val="clear" w:color="auto" w:fill="auto"/>
            <w:noWrap/>
          </w:tcPr>
          <w:p w14:paraId="3CA87A56" w14:textId="5508546B" w:rsidR="00646944" w:rsidRPr="00BF7F46" w:rsidRDefault="00BF7F46" w:rsidP="00646944">
            <w:pPr>
              <w:pStyle w:val="Tabeludfyldning"/>
              <w:jc w:val="right"/>
              <w:rPr>
                <w:color w:val="auto"/>
              </w:rPr>
            </w:pPr>
            <w:r w:rsidRPr="00BF7F46">
              <w:rPr>
                <w:color w:val="auto"/>
              </w:rPr>
              <w:t>19.804</w:t>
            </w:r>
          </w:p>
        </w:tc>
      </w:tr>
      <w:tr w:rsidR="00555B67" w:rsidRPr="00555B67" w14:paraId="5FA640F8" w14:textId="77777777" w:rsidTr="00E10664">
        <w:trPr>
          <w:trHeight w:val="284"/>
        </w:trPr>
        <w:tc>
          <w:tcPr>
            <w:tcW w:w="4795" w:type="dxa"/>
            <w:shd w:val="clear" w:color="auto" w:fill="auto"/>
            <w:vAlign w:val="bottom"/>
          </w:tcPr>
          <w:p w14:paraId="4D6CCED4" w14:textId="77777777" w:rsidR="00646944" w:rsidRPr="00BF7F46" w:rsidRDefault="00646944" w:rsidP="00646944">
            <w:pPr>
              <w:pStyle w:val="Tabeludfyldning"/>
              <w:rPr>
                <w:color w:val="auto"/>
              </w:rPr>
            </w:pPr>
            <w:r w:rsidRPr="00BF7F46">
              <w:rPr>
                <w:color w:val="auto"/>
              </w:rPr>
              <w:t xml:space="preserve">Løn og pension </w:t>
            </w:r>
          </w:p>
        </w:tc>
        <w:tc>
          <w:tcPr>
            <w:tcW w:w="1070" w:type="dxa"/>
            <w:vAlign w:val="center"/>
          </w:tcPr>
          <w:p w14:paraId="778A15E4" w14:textId="62D95F1A" w:rsidR="00646944" w:rsidRPr="005D336E" w:rsidRDefault="00646944" w:rsidP="00646944">
            <w:pPr>
              <w:pStyle w:val="Tabeludfyldning"/>
              <w:jc w:val="right"/>
              <w:rPr>
                <w:color w:val="auto"/>
              </w:rPr>
            </w:pPr>
            <w:r w:rsidRPr="005D336E">
              <w:rPr>
                <w:rFonts w:cs="Arial"/>
                <w:color w:val="auto"/>
                <w:szCs w:val="16"/>
              </w:rPr>
              <w:t>3.166</w:t>
            </w:r>
          </w:p>
        </w:tc>
        <w:tc>
          <w:tcPr>
            <w:tcW w:w="1070" w:type="dxa"/>
            <w:shd w:val="clear" w:color="auto" w:fill="auto"/>
            <w:noWrap/>
          </w:tcPr>
          <w:p w14:paraId="68E7F7E9" w14:textId="34BCFA56" w:rsidR="00646944" w:rsidRPr="00BF7F46" w:rsidRDefault="00BF7F46" w:rsidP="00646944">
            <w:pPr>
              <w:pStyle w:val="Tabeludfyldning"/>
              <w:jc w:val="right"/>
              <w:rPr>
                <w:color w:val="auto"/>
              </w:rPr>
            </w:pPr>
            <w:r w:rsidRPr="00BF7F46">
              <w:rPr>
                <w:color w:val="auto"/>
              </w:rPr>
              <w:t>3.296</w:t>
            </w:r>
          </w:p>
        </w:tc>
        <w:tc>
          <w:tcPr>
            <w:tcW w:w="1112" w:type="dxa"/>
            <w:shd w:val="clear" w:color="auto" w:fill="auto"/>
            <w:noWrap/>
          </w:tcPr>
          <w:p w14:paraId="261E9FEE" w14:textId="50D66995" w:rsidR="00646944" w:rsidRPr="00BF7F46" w:rsidRDefault="00BF7F46" w:rsidP="00646944">
            <w:pPr>
              <w:pStyle w:val="Tabeludfyldning"/>
              <w:jc w:val="right"/>
              <w:rPr>
                <w:color w:val="auto"/>
              </w:rPr>
            </w:pPr>
            <w:r w:rsidRPr="00BF7F46">
              <w:rPr>
                <w:color w:val="auto"/>
              </w:rPr>
              <w:t>50.357</w:t>
            </w:r>
          </w:p>
        </w:tc>
        <w:tc>
          <w:tcPr>
            <w:tcW w:w="1112" w:type="dxa"/>
          </w:tcPr>
          <w:p w14:paraId="7FEA31B8" w14:textId="08564C89" w:rsidR="00646944" w:rsidRPr="00BF7F46" w:rsidRDefault="00BF7F46" w:rsidP="00646944">
            <w:pPr>
              <w:pStyle w:val="Tabeludfyldning"/>
              <w:jc w:val="right"/>
              <w:rPr>
                <w:color w:val="auto"/>
              </w:rPr>
            </w:pPr>
            <w:r w:rsidRPr="00BF7F46">
              <w:rPr>
                <w:color w:val="auto"/>
              </w:rPr>
              <w:t>50.357</w:t>
            </w:r>
          </w:p>
        </w:tc>
        <w:tc>
          <w:tcPr>
            <w:tcW w:w="1070" w:type="dxa"/>
            <w:shd w:val="clear" w:color="auto" w:fill="auto"/>
            <w:noWrap/>
          </w:tcPr>
          <w:p w14:paraId="56824BE4" w14:textId="3E470460" w:rsidR="00646944" w:rsidRPr="00BF7F46" w:rsidRDefault="00BF7F46" w:rsidP="00646944">
            <w:pPr>
              <w:pStyle w:val="Tabeludfyldning"/>
              <w:jc w:val="right"/>
              <w:rPr>
                <w:color w:val="auto"/>
              </w:rPr>
            </w:pPr>
            <w:r w:rsidRPr="00BF7F46">
              <w:rPr>
                <w:color w:val="auto"/>
              </w:rPr>
              <w:t>50.357</w:t>
            </w:r>
          </w:p>
        </w:tc>
      </w:tr>
      <w:tr w:rsidR="00555B67" w:rsidRPr="00555B67" w14:paraId="706356B7" w14:textId="77777777" w:rsidTr="001A28A2">
        <w:trPr>
          <w:trHeight w:val="284"/>
        </w:trPr>
        <w:tc>
          <w:tcPr>
            <w:tcW w:w="4795" w:type="dxa"/>
            <w:shd w:val="clear" w:color="auto" w:fill="auto"/>
            <w:vAlign w:val="bottom"/>
          </w:tcPr>
          <w:p w14:paraId="08174D74" w14:textId="77777777" w:rsidR="00646944" w:rsidRPr="00BF7F46" w:rsidRDefault="00646944" w:rsidP="00646944">
            <w:pPr>
              <w:pStyle w:val="Tabeludfyldning"/>
              <w:rPr>
                <w:color w:val="auto"/>
              </w:rPr>
            </w:pPr>
            <w:r w:rsidRPr="00BF7F46">
              <w:rPr>
                <w:color w:val="auto"/>
              </w:rPr>
              <w:t xml:space="preserve">Udenfor Service </w:t>
            </w:r>
          </w:p>
        </w:tc>
        <w:tc>
          <w:tcPr>
            <w:tcW w:w="1070" w:type="dxa"/>
            <w:vAlign w:val="center"/>
          </w:tcPr>
          <w:p w14:paraId="7CD04932" w14:textId="1E2CF74C" w:rsidR="00646944" w:rsidRPr="00555B67" w:rsidRDefault="00646944" w:rsidP="00646944">
            <w:pPr>
              <w:pStyle w:val="Tabeludfyldning"/>
              <w:jc w:val="right"/>
              <w:rPr>
                <w:color w:val="FF0000"/>
              </w:rPr>
            </w:pPr>
          </w:p>
        </w:tc>
        <w:tc>
          <w:tcPr>
            <w:tcW w:w="1070" w:type="dxa"/>
            <w:shd w:val="clear" w:color="auto" w:fill="auto"/>
            <w:noWrap/>
          </w:tcPr>
          <w:p w14:paraId="6C7FDEA3" w14:textId="6208F910" w:rsidR="00646944" w:rsidRPr="00BF7F46" w:rsidRDefault="00646944" w:rsidP="00646944">
            <w:pPr>
              <w:pStyle w:val="Tabeludfyldning"/>
              <w:jc w:val="right"/>
              <w:rPr>
                <w:color w:val="auto"/>
              </w:rPr>
            </w:pPr>
          </w:p>
        </w:tc>
        <w:tc>
          <w:tcPr>
            <w:tcW w:w="1112" w:type="dxa"/>
            <w:shd w:val="clear" w:color="auto" w:fill="auto"/>
            <w:noWrap/>
          </w:tcPr>
          <w:p w14:paraId="008D1106" w14:textId="57C2AA38" w:rsidR="00646944" w:rsidRPr="00BF7F46" w:rsidRDefault="00646944" w:rsidP="00646944">
            <w:pPr>
              <w:pStyle w:val="Tabeludfyldning"/>
              <w:jc w:val="right"/>
              <w:rPr>
                <w:color w:val="auto"/>
              </w:rPr>
            </w:pPr>
          </w:p>
        </w:tc>
        <w:tc>
          <w:tcPr>
            <w:tcW w:w="1112" w:type="dxa"/>
          </w:tcPr>
          <w:p w14:paraId="3ED2D14C" w14:textId="137056E7" w:rsidR="00646944" w:rsidRPr="00BF7F46" w:rsidRDefault="00646944" w:rsidP="00646944">
            <w:pPr>
              <w:pStyle w:val="Tabeludfyldning"/>
              <w:jc w:val="right"/>
              <w:rPr>
                <w:color w:val="auto"/>
              </w:rPr>
            </w:pPr>
          </w:p>
        </w:tc>
        <w:tc>
          <w:tcPr>
            <w:tcW w:w="1070" w:type="dxa"/>
            <w:shd w:val="clear" w:color="auto" w:fill="auto"/>
            <w:noWrap/>
          </w:tcPr>
          <w:p w14:paraId="38B41A57" w14:textId="06DE264F" w:rsidR="00646944" w:rsidRPr="00BF7F46" w:rsidRDefault="00646944" w:rsidP="00646944">
            <w:pPr>
              <w:pStyle w:val="Tabeludfyldning"/>
              <w:jc w:val="right"/>
              <w:rPr>
                <w:color w:val="auto"/>
              </w:rPr>
            </w:pPr>
          </w:p>
        </w:tc>
      </w:tr>
      <w:tr w:rsidR="00555B67" w:rsidRPr="00555B67" w14:paraId="1B12FFE8" w14:textId="77777777" w:rsidTr="00857F02">
        <w:trPr>
          <w:trHeight w:val="284"/>
        </w:trPr>
        <w:tc>
          <w:tcPr>
            <w:tcW w:w="4795" w:type="dxa"/>
            <w:shd w:val="clear" w:color="auto" w:fill="DEF2CD"/>
            <w:vAlign w:val="center"/>
          </w:tcPr>
          <w:p w14:paraId="087DB3D7" w14:textId="77777777" w:rsidR="00D12939" w:rsidRPr="00BF7F46" w:rsidRDefault="00D12939" w:rsidP="00D12939">
            <w:pPr>
              <w:pStyle w:val="Tabeludfyldning"/>
              <w:rPr>
                <w:b/>
                <w:bCs/>
                <w:color w:val="auto"/>
              </w:rPr>
            </w:pPr>
            <w:r w:rsidRPr="00BF7F46">
              <w:rPr>
                <w:b/>
                <w:bCs/>
                <w:color w:val="auto"/>
              </w:rPr>
              <w:t>Reservebeløb i alt</w:t>
            </w:r>
          </w:p>
        </w:tc>
        <w:tc>
          <w:tcPr>
            <w:tcW w:w="1070" w:type="dxa"/>
            <w:shd w:val="clear" w:color="auto" w:fill="DEF2CD"/>
          </w:tcPr>
          <w:p w14:paraId="37F42761" w14:textId="2FBB64A8" w:rsidR="00D12939" w:rsidRPr="005D336E" w:rsidRDefault="005D336E" w:rsidP="00D12939">
            <w:pPr>
              <w:pStyle w:val="Tabeludfyldning"/>
              <w:jc w:val="right"/>
              <w:rPr>
                <w:b/>
                <w:bCs/>
                <w:color w:val="auto"/>
              </w:rPr>
            </w:pPr>
            <w:r w:rsidRPr="005D336E">
              <w:rPr>
                <w:b/>
                <w:bCs/>
                <w:color w:val="auto"/>
              </w:rPr>
              <w:t>353.142</w:t>
            </w:r>
          </w:p>
        </w:tc>
        <w:tc>
          <w:tcPr>
            <w:tcW w:w="1070" w:type="dxa"/>
            <w:shd w:val="clear" w:color="auto" w:fill="DEF2CD"/>
            <w:noWrap/>
          </w:tcPr>
          <w:p w14:paraId="2BF53B5E" w14:textId="7F4CF8E1" w:rsidR="00D12939" w:rsidRPr="005D336E" w:rsidRDefault="00BF7F46" w:rsidP="00D12939">
            <w:pPr>
              <w:pStyle w:val="Tabeludfyldning"/>
              <w:jc w:val="right"/>
              <w:rPr>
                <w:b/>
                <w:bCs/>
                <w:color w:val="auto"/>
              </w:rPr>
            </w:pPr>
            <w:r w:rsidRPr="005D336E">
              <w:rPr>
                <w:b/>
                <w:bCs/>
                <w:color w:val="auto"/>
              </w:rPr>
              <w:t>312.052</w:t>
            </w:r>
          </w:p>
        </w:tc>
        <w:tc>
          <w:tcPr>
            <w:tcW w:w="1112" w:type="dxa"/>
            <w:shd w:val="clear" w:color="auto" w:fill="DEF2CD"/>
            <w:noWrap/>
          </w:tcPr>
          <w:p w14:paraId="79F35F95" w14:textId="460AFC7B" w:rsidR="00D12939" w:rsidRPr="00BF7F46" w:rsidRDefault="00BF7F46" w:rsidP="00D12939">
            <w:pPr>
              <w:pStyle w:val="Tabeludfyldning"/>
              <w:jc w:val="right"/>
              <w:rPr>
                <w:b/>
                <w:bCs/>
                <w:color w:val="auto"/>
              </w:rPr>
            </w:pPr>
            <w:r w:rsidRPr="00BF7F46">
              <w:rPr>
                <w:b/>
                <w:bCs/>
                <w:color w:val="auto"/>
              </w:rPr>
              <w:t>19.077</w:t>
            </w:r>
          </w:p>
        </w:tc>
        <w:tc>
          <w:tcPr>
            <w:tcW w:w="1112" w:type="dxa"/>
            <w:shd w:val="clear" w:color="auto" w:fill="DEF2CD"/>
          </w:tcPr>
          <w:p w14:paraId="08A6E08D" w14:textId="18FC8307" w:rsidR="00D12939" w:rsidRPr="00BF7F46" w:rsidRDefault="00BF7F46" w:rsidP="00D12939">
            <w:pPr>
              <w:pStyle w:val="Tabeludfyldning"/>
              <w:jc w:val="right"/>
              <w:rPr>
                <w:b/>
                <w:bCs/>
                <w:color w:val="auto"/>
              </w:rPr>
            </w:pPr>
            <w:r w:rsidRPr="00BF7F46">
              <w:rPr>
                <w:b/>
                <w:bCs/>
                <w:color w:val="auto"/>
              </w:rPr>
              <w:t>131.118</w:t>
            </w:r>
          </w:p>
        </w:tc>
        <w:tc>
          <w:tcPr>
            <w:tcW w:w="1070" w:type="dxa"/>
            <w:shd w:val="clear" w:color="auto" w:fill="DEF2CD"/>
            <w:noWrap/>
          </w:tcPr>
          <w:p w14:paraId="050139CC" w14:textId="6B888E54" w:rsidR="00D12939" w:rsidRPr="00BF7F46" w:rsidRDefault="00BF7F46" w:rsidP="00D12939">
            <w:pPr>
              <w:pStyle w:val="Tabeludfyldning"/>
              <w:jc w:val="right"/>
              <w:rPr>
                <w:b/>
                <w:bCs/>
                <w:color w:val="auto"/>
              </w:rPr>
            </w:pPr>
            <w:r w:rsidRPr="00BF7F46">
              <w:rPr>
                <w:b/>
                <w:bCs/>
                <w:color w:val="auto"/>
              </w:rPr>
              <w:t>236.874</w:t>
            </w:r>
          </w:p>
        </w:tc>
      </w:tr>
    </w:tbl>
    <w:p w14:paraId="2A149C8F" w14:textId="77777777" w:rsidR="0059349F" w:rsidRPr="00BF7F46" w:rsidRDefault="0059349F" w:rsidP="0059349F">
      <w:pPr>
        <w:rPr>
          <w:i/>
          <w:color w:val="auto"/>
          <w:sz w:val="16"/>
          <w:szCs w:val="16"/>
        </w:rPr>
      </w:pPr>
      <w:r w:rsidRPr="00BF7F46">
        <w:rPr>
          <w:i/>
          <w:color w:val="auto"/>
          <w:sz w:val="16"/>
          <w:szCs w:val="16"/>
        </w:rPr>
        <w:t>*Budget 2024 er opgivet i 2024-priser, mens tallene i budgetperioden er i 2025-priser</w:t>
      </w:r>
    </w:p>
    <w:p w14:paraId="44F2803B" w14:textId="0BD31FE2" w:rsidR="00347D03" w:rsidRPr="00BF7F46" w:rsidRDefault="00347D03" w:rsidP="00347D03">
      <w:pPr>
        <w:spacing w:line="240" w:lineRule="auto"/>
        <w:rPr>
          <w:color w:val="auto"/>
        </w:rPr>
      </w:pPr>
      <w:r w:rsidRPr="00BF7F46">
        <w:rPr>
          <w:color w:val="auto"/>
        </w:rPr>
        <w:lastRenderedPageBreak/>
        <w:t xml:space="preserve">I de følgende afsnit vil ovenstående beløb på hovedkontiene på driftsafsnittet blive nærmere specificeret. Specifikationerne nedenfor vil alene omfatte de reserver, der vedrører budget </w:t>
      </w:r>
      <w:r w:rsidR="005E237B" w:rsidRPr="00BF7F46">
        <w:rPr>
          <w:color w:val="auto"/>
        </w:rPr>
        <w:t>2025</w:t>
      </w:r>
      <w:r w:rsidRPr="00BF7F46">
        <w:rPr>
          <w:color w:val="auto"/>
        </w:rPr>
        <w:t xml:space="preserve"> og overslagsårene. </w:t>
      </w:r>
    </w:p>
    <w:p w14:paraId="5A44A83A" w14:textId="64352C7F" w:rsidR="008B36A9" w:rsidRPr="00BF7F46" w:rsidRDefault="008B36A9" w:rsidP="00CE5E37">
      <w:pPr>
        <w:pStyle w:val="Overskrift2"/>
      </w:pPr>
      <w:bookmarkStart w:id="5" w:name="_Toc185576968"/>
      <w:r w:rsidRPr="00BF7F46">
        <w:t xml:space="preserve">Hovedkonto: Overførsel </w:t>
      </w:r>
      <w:r w:rsidR="00AC0867" w:rsidRPr="00BF7F46">
        <w:t>-</w:t>
      </w:r>
      <w:r w:rsidRPr="00BF7F46">
        <w:t xml:space="preserve"> øvrige</w:t>
      </w:r>
      <w:bookmarkEnd w:id="5"/>
      <w:r w:rsidRPr="00BF7F46">
        <w:t xml:space="preserve"> </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Tabeloversigt m. sektorudgifter"/>
      </w:tblPr>
      <w:tblGrid>
        <w:gridCol w:w="4795"/>
        <w:gridCol w:w="1070"/>
        <w:gridCol w:w="1070"/>
        <w:gridCol w:w="1112"/>
        <w:gridCol w:w="1112"/>
        <w:gridCol w:w="1070"/>
      </w:tblGrid>
      <w:tr w:rsidR="00555B67" w:rsidRPr="00555B67" w14:paraId="5DC21CBB" w14:textId="77777777" w:rsidTr="007D5C70">
        <w:trPr>
          <w:trHeight w:val="458"/>
          <w:tblHeader/>
        </w:trPr>
        <w:tc>
          <w:tcPr>
            <w:tcW w:w="4795" w:type="dxa"/>
            <w:shd w:val="clear" w:color="auto" w:fill="5F9F2A" w:themeFill="accent1"/>
            <w:noWrap/>
            <w:vAlign w:val="center"/>
            <w:hideMark/>
          </w:tcPr>
          <w:p w14:paraId="16F6ABDD" w14:textId="76557CA8" w:rsidR="0059349F" w:rsidRPr="00BF7F46" w:rsidRDefault="0059349F" w:rsidP="0059349F">
            <w:pPr>
              <w:pStyle w:val="Tabeloverskrift"/>
            </w:pPr>
            <w:r w:rsidRPr="00BF7F46">
              <w:t xml:space="preserve">1.000 kr. </w:t>
            </w:r>
          </w:p>
        </w:tc>
        <w:tc>
          <w:tcPr>
            <w:tcW w:w="1070" w:type="dxa"/>
            <w:shd w:val="clear" w:color="auto" w:fill="5F9F2A" w:themeFill="accent1"/>
            <w:vAlign w:val="center"/>
          </w:tcPr>
          <w:p w14:paraId="6032F7C5" w14:textId="2B2471CA" w:rsidR="0059349F" w:rsidRPr="00BF7F46" w:rsidRDefault="0059349F" w:rsidP="0059349F">
            <w:pPr>
              <w:pStyle w:val="Tabeloverskrift"/>
              <w:jc w:val="center"/>
            </w:pPr>
            <w:r w:rsidRPr="00BF7F46">
              <w:t>KB 2024*</w:t>
            </w:r>
          </w:p>
        </w:tc>
        <w:tc>
          <w:tcPr>
            <w:tcW w:w="1070" w:type="dxa"/>
            <w:shd w:val="clear" w:color="auto" w:fill="5F9F2A" w:themeFill="accent1"/>
            <w:vAlign w:val="center"/>
            <w:hideMark/>
          </w:tcPr>
          <w:p w14:paraId="0252A869" w14:textId="76B0F4E2" w:rsidR="0059349F" w:rsidRPr="00BF7F46" w:rsidRDefault="0059349F" w:rsidP="0059349F">
            <w:pPr>
              <w:pStyle w:val="Tabeloverskrift"/>
              <w:jc w:val="center"/>
            </w:pPr>
            <w:r w:rsidRPr="00BF7F46">
              <w:t>B 2025</w:t>
            </w:r>
          </w:p>
        </w:tc>
        <w:tc>
          <w:tcPr>
            <w:tcW w:w="1112" w:type="dxa"/>
            <w:shd w:val="clear" w:color="auto" w:fill="5F9F2A" w:themeFill="accent1"/>
            <w:vAlign w:val="center"/>
            <w:hideMark/>
          </w:tcPr>
          <w:p w14:paraId="381375AC" w14:textId="51A81630" w:rsidR="0059349F" w:rsidRPr="00BF7F46" w:rsidRDefault="0059349F" w:rsidP="0059349F">
            <w:pPr>
              <w:pStyle w:val="Tabeloverskrift"/>
              <w:jc w:val="center"/>
            </w:pPr>
            <w:r w:rsidRPr="00BF7F46">
              <w:t>BO 2026</w:t>
            </w:r>
          </w:p>
        </w:tc>
        <w:tc>
          <w:tcPr>
            <w:tcW w:w="1112" w:type="dxa"/>
            <w:shd w:val="clear" w:color="auto" w:fill="5F9F2A" w:themeFill="accent1"/>
            <w:vAlign w:val="center"/>
          </w:tcPr>
          <w:p w14:paraId="5D9623CC" w14:textId="0B1EB01F" w:rsidR="0059349F" w:rsidRPr="00BF7F46" w:rsidRDefault="0059349F" w:rsidP="0059349F">
            <w:pPr>
              <w:pStyle w:val="Tabeloverskrift"/>
              <w:jc w:val="center"/>
            </w:pPr>
            <w:r w:rsidRPr="00BF7F46">
              <w:t>BO 2027</w:t>
            </w:r>
          </w:p>
        </w:tc>
        <w:tc>
          <w:tcPr>
            <w:tcW w:w="1070" w:type="dxa"/>
            <w:shd w:val="clear" w:color="auto" w:fill="5F9F2A" w:themeFill="accent1"/>
            <w:vAlign w:val="center"/>
            <w:hideMark/>
          </w:tcPr>
          <w:p w14:paraId="63E8318F" w14:textId="38D2F235" w:rsidR="0059349F" w:rsidRPr="00BF7F46" w:rsidRDefault="0059349F" w:rsidP="0059349F">
            <w:pPr>
              <w:pStyle w:val="Tabeloverskrift"/>
              <w:jc w:val="center"/>
            </w:pPr>
            <w:r w:rsidRPr="00BF7F46">
              <w:t>BO 2028</w:t>
            </w:r>
          </w:p>
        </w:tc>
      </w:tr>
      <w:tr w:rsidR="00555B67" w:rsidRPr="00555B67" w14:paraId="3A234EDD" w14:textId="77777777" w:rsidTr="00F4134D">
        <w:trPr>
          <w:trHeight w:val="284"/>
        </w:trPr>
        <w:tc>
          <w:tcPr>
            <w:tcW w:w="4795" w:type="dxa"/>
            <w:shd w:val="clear" w:color="auto" w:fill="auto"/>
            <w:vAlign w:val="center"/>
          </w:tcPr>
          <w:p w14:paraId="2F4E880C" w14:textId="59762F60" w:rsidR="00F85203" w:rsidRPr="00B138CE" w:rsidRDefault="00F85203" w:rsidP="00F85203">
            <w:pPr>
              <w:pStyle w:val="Tabeludfyldning"/>
              <w:rPr>
                <w:color w:val="auto"/>
              </w:rPr>
            </w:pPr>
            <w:bookmarkStart w:id="6" w:name="_Hlk174956471"/>
            <w:r w:rsidRPr="00B138CE">
              <w:rPr>
                <w:color w:val="auto"/>
              </w:rPr>
              <w:t>Generel overførselsreserve</w:t>
            </w:r>
          </w:p>
        </w:tc>
        <w:tc>
          <w:tcPr>
            <w:tcW w:w="1070" w:type="dxa"/>
            <w:vAlign w:val="center"/>
          </w:tcPr>
          <w:p w14:paraId="3683A7BD" w14:textId="3DE67395" w:rsidR="00F85203" w:rsidRPr="0082517D" w:rsidRDefault="00A364F7" w:rsidP="00F85203">
            <w:pPr>
              <w:pStyle w:val="Tabeludfyldning"/>
              <w:jc w:val="right"/>
              <w:rPr>
                <w:color w:val="auto"/>
              </w:rPr>
            </w:pPr>
            <w:r w:rsidRPr="0082517D">
              <w:rPr>
                <w:color w:val="auto"/>
              </w:rPr>
              <w:t>128.669</w:t>
            </w:r>
          </w:p>
        </w:tc>
        <w:tc>
          <w:tcPr>
            <w:tcW w:w="1070" w:type="dxa"/>
            <w:shd w:val="clear" w:color="auto" w:fill="auto"/>
            <w:noWrap/>
          </w:tcPr>
          <w:p w14:paraId="3063EB7F" w14:textId="7238CF02" w:rsidR="00F85203" w:rsidRPr="00B138CE" w:rsidRDefault="00F85203" w:rsidP="00F85203">
            <w:pPr>
              <w:pStyle w:val="Tabeludfyldning"/>
              <w:jc w:val="right"/>
              <w:rPr>
                <w:color w:val="auto"/>
              </w:rPr>
            </w:pPr>
            <w:r w:rsidRPr="00B138CE">
              <w:rPr>
                <w:color w:val="auto"/>
              </w:rPr>
              <w:t>15.671</w:t>
            </w:r>
          </w:p>
        </w:tc>
        <w:tc>
          <w:tcPr>
            <w:tcW w:w="1112" w:type="dxa"/>
            <w:shd w:val="clear" w:color="auto" w:fill="auto"/>
            <w:noWrap/>
          </w:tcPr>
          <w:p w14:paraId="044E4061" w14:textId="1212BF65" w:rsidR="00F85203" w:rsidRPr="00B138CE" w:rsidRDefault="00F85203" w:rsidP="00F85203">
            <w:pPr>
              <w:pStyle w:val="Tabeludfyldning"/>
              <w:jc w:val="right"/>
              <w:rPr>
                <w:color w:val="auto"/>
              </w:rPr>
            </w:pPr>
          </w:p>
        </w:tc>
        <w:tc>
          <w:tcPr>
            <w:tcW w:w="1112" w:type="dxa"/>
          </w:tcPr>
          <w:p w14:paraId="49088987" w14:textId="6562959E" w:rsidR="00F85203" w:rsidRPr="00B138CE" w:rsidRDefault="00F85203" w:rsidP="00F85203">
            <w:pPr>
              <w:pStyle w:val="Tabeludfyldning"/>
              <w:jc w:val="right"/>
              <w:rPr>
                <w:color w:val="auto"/>
              </w:rPr>
            </w:pPr>
          </w:p>
        </w:tc>
        <w:tc>
          <w:tcPr>
            <w:tcW w:w="1070" w:type="dxa"/>
            <w:shd w:val="clear" w:color="auto" w:fill="auto"/>
            <w:noWrap/>
          </w:tcPr>
          <w:p w14:paraId="6790D409" w14:textId="2089E6A9" w:rsidR="00F85203" w:rsidRPr="00B138CE" w:rsidRDefault="00F85203" w:rsidP="00F85203">
            <w:pPr>
              <w:pStyle w:val="Tabeludfyldning"/>
              <w:jc w:val="right"/>
              <w:rPr>
                <w:color w:val="auto"/>
              </w:rPr>
            </w:pPr>
          </w:p>
        </w:tc>
      </w:tr>
      <w:tr w:rsidR="00555B67" w:rsidRPr="00555B67" w14:paraId="031B91C4" w14:textId="77777777" w:rsidTr="00F4134D">
        <w:trPr>
          <w:trHeight w:val="284"/>
        </w:trPr>
        <w:tc>
          <w:tcPr>
            <w:tcW w:w="4795" w:type="dxa"/>
            <w:shd w:val="clear" w:color="auto" w:fill="auto"/>
            <w:vAlign w:val="center"/>
          </w:tcPr>
          <w:p w14:paraId="0F314CF7" w14:textId="7D7DBC03" w:rsidR="00F85203" w:rsidRPr="00B138CE" w:rsidRDefault="00F85203" w:rsidP="00F85203">
            <w:pPr>
              <w:pStyle w:val="Tabeludfyldning"/>
              <w:rPr>
                <w:color w:val="auto"/>
              </w:rPr>
            </w:pPr>
            <w:r w:rsidRPr="00B138CE">
              <w:rPr>
                <w:color w:val="auto"/>
              </w:rPr>
              <w:t xml:space="preserve">Kontanthjælpsreform m.v. </w:t>
            </w:r>
          </w:p>
        </w:tc>
        <w:tc>
          <w:tcPr>
            <w:tcW w:w="1070" w:type="dxa"/>
            <w:vAlign w:val="center"/>
          </w:tcPr>
          <w:p w14:paraId="71625441" w14:textId="77777777" w:rsidR="00F85203" w:rsidRPr="0082517D" w:rsidRDefault="00F85203" w:rsidP="00F85203">
            <w:pPr>
              <w:pStyle w:val="Tabeludfyldning"/>
              <w:jc w:val="right"/>
              <w:rPr>
                <w:color w:val="auto"/>
              </w:rPr>
            </w:pPr>
          </w:p>
        </w:tc>
        <w:tc>
          <w:tcPr>
            <w:tcW w:w="1070" w:type="dxa"/>
            <w:shd w:val="clear" w:color="auto" w:fill="auto"/>
            <w:noWrap/>
          </w:tcPr>
          <w:p w14:paraId="6447281D" w14:textId="3CB08712" w:rsidR="00F85203" w:rsidRPr="00B138CE" w:rsidRDefault="00F85203" w:rsidP="00F85203">
            <w:pPr>
              <w:pStyle w:val="Tabeludfyldning"/>
              <w:jc w:val="right"/>
              <w:rPr>
                <w:color w:val="auto"/>
              </w:rPr>
            </w:pPr>
            <w:r w:rsidRPr="00B138CE">
              <w:rPr>
                <w:color w:val="auto"/>
              </w:rPr>
              <w:t>10.693</w:t>
            </w:r>
          </w:p>
        </w:tc>
        <w:tc>
          <w:tcPr>
            <w:tcW w:w="1112" w:type="dxa"/>
            <w:shd w:val="clear" w:color="auto" w:fill="auto"/>
            <w:noWrap/>
          </w:tcPr>
          <w:p w14:paraId="18DACCF6" w14:textId="5B3A9CFF" w:rsidR="00F85203" w:rsidRPr="00B138CE" w:rsidRDefault="00F85203" w:rsidP="00F85203">
            <w:pPr>
              <w:pStyle w:val="Tabeludfyldning"/>
              <w:jc w:val="right"/>
              <w:rPr>
                <w:color w:val="auto"/>
              </w:rPr>
            </w:pPr>
            <w:r w:rsidRPr="00B138CE">
              <w:rPr>
                <w:color w:val="auto"/>
              </w:rPr>
              <w:t>20.045</w:t>
            </w:r>
          </w:p>
        </w:tc>
        <w:tc>
          <w:tcPr>
            <w:tcW w:w="1112" w:type="dxa"/>
          </w:tcPr>
          <w:p w14:paraId="1CF5A67A" w14:textId="72A5CC35" w:rsidR="00F85203" w:rsidRPr="00B138CE" w:rsidRDefault="00F85203" w:rsidP="00F85203">
            <w:pPr>
              <w:pStyle w:val="Tabeludfyldning"/>
              <w:jc w:val="right"/>
              <w:rPr>
                <w:color w:val="auto"/>
              </w:rPr>
            </w:pPr>
            <w:r w:rsidRPr="00B138CE">
              <w:rPr>
                <w:color w:val="auto"/>
              </w:rPr>
              <w:t>19.215</w:t>
            </w:r>
          </w:p>
        </w:tc>
        <w:tc>
          <w:tcPr>
            <w:tcW w:w="1070" w:type="dxa"/>
            <w:shd w:val="clear" w:color="auto" w:fill="auto"/>
            <w:noWrap/>
          </w:tcPr>
          <w:p w14:paraId="17005723" w14:textId="13B0B789" w:rsidR="00F85203" w:rsidRPr="00B138CE" w:rsidRDefault="00F85203" w:rsidP="00F85203">
            <w:pPr>
              <w:pStyle w:val="Tabeludfyldning"/>
              <w:jc w:val="right"/>
              <w:rPr>
                <w:color w:val="auto"/>
              </w:rPr>
            </w:pPr>
            <w:r w:rsidRPr="00B138CE">
              <w:rPr>
                <w:color w:val="auto"/>
              </w:rPr>
              <w:t>15.110</w:t>
            </w:r>
          </w:p>
        </w:tc>
      </w:tr>
      <w:bookmarkEnd w:id="6"/>
      <w:tr w:rsidR="00555B67" w:rsidRPr="00555B67" w14:paraId="622279AC" w14:textId="77777777" w:rsidTr="00F0305C">
        <w:trPr>
          <w:trHeight w:val="284"/>
        </w:trPr>
        <w:tc>
          <w:tcPr>
            <w:tcW w:w="4795" w:type="dxa"/>
            <w:shd w:val="clear" w:color="auto" w:fill="DEF2CD" w:themeFill="accent1" w:themeFillTint="33"/>
            <w:vAlign w:val="center"/>
          </w:tcPr>
          <w:p w14:paraId="74BDA978" w14:textId="29917076" w:rsidR="00F85203" w:rsidRPr="00B138CE" w:rsidRDefault="00F85203" w:rsidP="00F85203">
            <w:pPr>
              <w:pStyle w:val="Tabeludfyldning"/>
              <w:rPr>
                <w:color w:val="auto"/>
              </w:rPr>
            </w:pPr>
            <w:r w:rsidRPr="00B138CE">
              <w:rPr>
                <w:color w:val="auto"/>
              </w:rPr>
              <w:t>Reservebeløb i alt</w:t>
            </w:r>
          </w:p>
        </w:tc>
        <w:tc>
          <w:tcPr>
            <w:tcW w:w="1070" w:type="dxa"/>
            <w:shd w:val="clear" w:color="auto" w:fill="DEF2CD" w:themeFill="accent1" w:themeFillTint="33"/>
            <w:vAlign w:val="center"/>
          </w:tcPr>
          <w:p w14:paraId="2B1B588E" w14:textId="719AFAB8" w:rsidR="00F85203" w:rsidRPr="0082517D" w:rsidRDefault="00A364F7" w:rsidP="00F85203">
            <w:pPr>
              <w:pStyle w:val="Tabeludfyldning"/>
              <w:jc w:val="right"/>
              <w:rPr>
                <w:b/>
                <w:bCs/>
                <w:color w:val="auto"/>
              </w:rPr>
            </w:pPr>
            <w:r w:rsidRPr="0082517D">
              <w:rPr>
                <w:b/>
                <w:bCs/>
                <w:color w:val="auto"/>
              </w:rPr>
              <w:t>128.669</w:t>
            </w:r>
          </w:p>
        </w:tc>
        <w:tc>
          <w:tcPr>
            <w:tcW w:w="1070" w:type="dxa"/>
            <w:shd w:val="clear" w:color="auto" w:fill="DEF2CD" w:themeFill="accent1" w:themeFillTint="33"/>
            <w:noWrap/>
          </w:tcPr>
          <w:p w14:paraId="53211215" w14:textId="2C7CC3E0" w:rsidR="00F85203" w:rsidRPr="00B138CE" w:rsidRDefault="00B138CE" w:rsidP="00F85203">
            <w:pPr>
              <w:pStyle w:val="Tabeludfyldning"/>
              <w:jc w:val="right"/>
              <w:rPr>
                <w:b/>
                <w:bCs/>
                <w:color w:val="auto"/>
              </w:rPr>
            </w:pPr>
            <w:r w:rsidRPr="00B138CE">
              <w:rPr>
                <w:b/>
                <w:bCs/>
                <w:color w:val="auto"/>
              </w:rPr>
              <w:t>26.364</w:t>
            </w:r>
          </w:p>
        </w:tc>
        <w:tc>
          <w:tcPr>
            <w:tcW w:w="1112" w:type="dxa"/>
            <w:shd w:val="clear" w:color="auto" w:fill="DEF2CD" w:themeFill="accent1" w:themeFillTint="33"/>
            <w:noWrap/>
          </w:tcPr>
          <w:p w14:paraId="36BF88F2" w14:textId="02AA63FB" w:rsidR="00F85203" w:rsidRPr="00B138CE" w:rsidRDefault="00B138CE" w:rsidP="00F85203">
            <w:pPr>
              <w:pStyle w:val="Tabeludfyldning"/>
              <w:jc w:val="right"/>
              <w:rPr>
                <w:b/>
                <w:bCs/>
                <w:color w:val="auto"/>
              </w:rPr>
            </w:pPr>
            <w:r w:rsidRPr="00B138CE">
              <w:rPr>
                <w:b/>
                <w:bCs/>
                <w:color w:val="auto"/>
              </w:rPr>
              <w:t>20.045</w:t>
            </w:r>
          </w:p>
        </w:tc>
        <w:tc>
          <w:tcPr>
            <w:tcW w:w="1112" w:type="dxa"/>
            <w:shd w:val="clear" w:color="auto" w:fill="DEF2CD" w:themeFill="accent1" w:themeFillTint="33"/>
          </w:tcPr>
          <w:p w14:paraId="6CF5732B" w14:textId="2C3CEF17" w:rsidR="00F85203" w:rsidRPr="00B138CE" w:rsidRDefault="00B138CE" w:rsidP="00F85203">
            <w:pPr>
              <w:pStyle w:val="Tabeludfyldning"/>
              <w:jc w:val="right"/>
              <w:rPr>
                <w:b/>
                <w:bCs/>
                <w:color w:val="auto"/>
              </w:rPr>
            </w:pPr>
            <w:r w:rsidRPr="00B138CE">
              <w:rPr>
                <w:b/>
                <w:bCs/>
                <w:color w:val="auto"/>
              </w:rPr>
              <w:t>19.215</w:t>
            </w:r>
          </w:p>
        </w:tc>
        <w:tc>
          <w:tcPr>
            <w:tcW w:w="1070" w:type="dxa"/>
            <w:shd w:val="clear" w:color="auto" w:fill="DEF2CD" w:themeFill="accent1" w:themeFillTint="33"/>
            <w:noWrap/>
          </w:tcPr>
          <w:p w14:paraId="1F502EDC" w14:textId="658A1D60" w:rsidR="00F85203" w:rsidRPr="00B138CE" w:rsidRDefault="00B138CE" w:rsidP="00F85203">
            <w:pPr>
              <w:pStyle w:val="Tabeludfyldning"/>
              <w:jc w:val="right"/>
              <w:rPr>
                <w:b/>
                <w:bCs/>
                <w:color w:val="auto"/>
              </w:rPr>
            </w:pPr>
            <w:r w:rsidRPr="00B138CE">
              <w:rPr>
                <w:b/>
                <w:bCs/>
                <w:color w:val="auto"/>
              </w:rPr>
              <w:t>15.110</w:t>
            </w:r>
          </w:p>
        </w:tc>
      </w:tr>
    </w:tbl>
    <w:p w14:paraId="35134E8E" w14:textId="77777777" w:rsidR="0059349F" w:rsidRPr="00B138CE" w:rsidRDefault="0059349F" w:rsidP="0059349F">
      <w:pPr>
        <w:rPr>
          <w:i/>
          <w:color w:val="auto"/>
          <w:sz w:val="16"/>
          <w:szCs w:val="16"/>
        </w:rPr>
      </w:pPr>
      <w:r w:rsidRPr="00B138CE">
        <w:rPr>
          <w:i/>
          <w:color w:val="auto"/>
          <w:sz w:val="16"/>
          <w:szCs w:val="16"/>
        </w:rPr>
        <w:t>*Budget 2024 er opgivet i 2024-priser, mens tallene i budgetperioden er i 2025-priser</w:t>
      </w:r>
    </w:p>
    <w:p w14:paraId="3B80978D" w14:textId="77777777" w:rsidR="00AC2FF2" w:rsidRPr="00B138CE" w:rsidRDefault="00AC2FF2" w:rsidP="00277BEB">
      <w:pPr>
        <w:spacing w:line="240" w:lineRule="auto"/>
        <w:rPr>
          <w:i/>
          <w:iCs/>
          <w:color w:val="auto"/>
          <w:sz w:val="16"/>
          <w:szCs w:val="16"/>
        </w:rPr>
      </w:pPr>
    </w:p>
    <w:p w14:paraId="7091739E" w14:textId="340144C5" w:rsidR="005809BE" w:rsidRPr="00555B67" w:rsidRDefault="005809BE" w:rsidP="00426980">
      <w:pPr>
        <w:pStyle w:val="Overskrift3"/>
      </w:pPr>
      <w:bookmarkStart w:id="7" w:name="_Hlk143085320"/>
      <w:r w:rsidRPr="00555B67">
        <w:t>Generel overførse</w:t>
      </w:r>
      <w:r w:rsidR="00517582" w:rsidRPr="00555B67">
        <w:t>l</w:t>
      </w:r>
      <w:r w:rsidRPr="00555B67">
        <w:t xml:space="preserve">sreserve </w:t>
      </w:r>
      <w:r w:rsidR="0025264E" w:rsidRPr="00555B67">
        <w:t>-</w:t>
      </w:r>
      <w:r w:rsidRPr="00555B67">
        <w:t xml:space="preserve"> XG-9200001109-15030</w:t>
      </w:r>
      <w:r w:rsidR="00151B28" w:rsidRPr="00555B67">
        <w:t xml:space="preserve"> </w:t>
      </w:r>
    </w:p>
    <w:p w14:paraId="1C6BC164" w14:textId="485DC451" w:rsidR="00670AA0" w:rsidRPr="00B138CE" w:rsidRDefault="00670AA0" w:rsidP="006434C0">
      <w:pPr>
        <w:rPr>
          <w:color w:val="auto"/>
        </w:rPr>
      </w:pPr>
      <w:r w:rsidRPr="00B138CE">
        <w:rPr>
          <w:color w:val="auto"/>
        </w:rPr>
        <w:t>I budgettet for 202</w:t>
      </w:r>
      <w:r w:rsidR="00A620C7" w:rsidRPr="00B138CE">
        <w:rPr>
          <w:color w:val="auto"/>
        </w:rPr>
        <w:t>5</w:t>
      </w:r>
      <w:r w:rsidRPr="00B138CE">
        <w:rPr>
          <w:color w:val="auto"/>
        </w:rPr>
        <w:t>-202</w:t>
      </w:r>
      <w:r w:rsidR="00A620C7" w:rsidRPr="00B138CE">
        <w:rPr>
          <w:color w:val="auto"/>
        </w:rPr>
        <w:t>8</w:t>
      </w:r>
      <w:r w:rsidRPr="00B138CE">
        <w:rPr>
          <w:color w:val="auto"/>
        </w:rPr>
        <w:t xml:space="preserve"> er der budgetlagt med en generel overførselsreserve på </w:t>
      </w:r>
      <w:r w:rsidR="008913B7" w:rsidRPr="00B138CE">
        <w:rPr>
          <w:color w:val="auto"/>
        </w:rPr>
        <w:t>1</w:t>
      </w:r>
      <w:r w:rsidR="00A620C7" w:rsidRPr="00B138CE">
        <w:rPr>
          <w:color w:val="auto"/>
        </w:rPr>
        <w:t xml:space="preserve">5,7 </w:t>
      </w:r>
      <w:r w:rsidRPr="00B138CE">
        <w:rPr>
          <w:color w:val="auto"/>
        </w:rPr>
        <w:t>mio. kr. i 202</w:t>
      </w:r>
      <w:r w:rsidR="00A620C7" w:rsidRPr="00B138CE">
        <w:rPr>
          <w:color w:val="auto"/>
        </w:rPr>
        <w:t>5</w:t>
      </w:r>
      <w:r w:rsidRPr="00B138CE">
        <w:rPr>
          <w:color w:val="auto"/>
        </w:rPr>
        <w:t xml:space="preserve">. Den fremkommer på baggrund af følgende forudsætninger: </w:t>
      </w:r>
    </w:p>
    <w:p w14:paraId="6E2082EF" w14:textId="3D96AF0B" w:rsidR="00670AA0" w:rsidRPr="00B138CE" w:rsidRDefault="00670AA0" w:rsidP="006434C0">
      <w:pPr>
        <w:rPr>
          <w:color w:val="auto"/>
        </w:rPr>
      </w:pPr>
      <w:r w:rsidRPr="00B138CE">
        <w:rPr>
          <w:color w:val="auto"/>
        </w:rPr>
        <w:t>Der er i budgettet budgetteret med en udvikling i overførselsudgifterne fra 202</w:t>
      </w:r>
      <w:r w:rsidR="00A620C7" w:rsidRPr="00B138CE">
        <w:rPr>
          <w:color w:val="auto"/>
        </w:rPr>
        <w:t>3</w:t>
      </w:r>
      <w:r w:rsidRPr="00B138CE">
        <w:rPr>
          <w:color w:val="auto"/>
        </w:rPr>
        <w:t xml:space="preserve"> til 202</w:t>
      </w:r>
      <w:r w:rsidR="00A620C7" w:rsidRPr="00B138CE">
        <w:rPr>
          <w:color w:val="auto"/>
        </w:rPr>
        <w:t>5</w:t>
      </w:r>
      <w:r w:rsidRPr="00B138CE">
        <w:rPr>
          <w:color w:val="auto"/>
        </w:rPr>
        <w:t xml:space="preserve">, som er </w:t>
      </w:r>
      <w:r w:rsidR="00A620C7" w:rsidRPr="00B138CE">
        <w:rPr>
          <w:color w:val="auto"/>
        </w:rPr>
        <w:t>47</w:t>
      </w:r>
      <w:r w:rsidRPr="00B138CE">
        <w:rPr>
          <w:color w:val="auto"/>
        </w:rPr>
        <w:t xml:space="preserve"> mio. kr. lavere end den vækst, som KL og regeringen har forventet i forbindelse med indgåelsen af økonomiaftalen for 202</w:t>
      </w:r>
      <w:r w:rsidR="00A620C7" w:rsidRPr="00B138CE">
        <w:rPr>
          <w:color w:val="auto"/>
        </w:rPr>
        <w:t>5</w:t>
      </w:r>
      <w:r w:rsidRPr="00B138CE">
        <w:rPr>
          <w:color w:val="auto"/>
        </w:rPr>
        <w:t>. Merudgiftsreserven oprettes til imødegåelse af enten en negativ midtvejsregulering af overførselsudgifterne i 202</w:t>
      </w:r>
      <w:r w:rsidR="00A620C7" w:rsidRPr="00B138CE">
        <w:rPr>
          <w:color w:val="auto"/>
        </w:rPr>
        <w:t>5</w:t>
      </w:r>
      <w:r w:rsidRPr="00B138CE">
        <w:rPr>
          <w:color w:val="auto"/>
        </w:rPr>
        <w:t xml:space="preserve"> eller til imødegåelse af merudgifter på overførselsområdet i løbet af 202</w:t>
      </w:r>
      <w:r w:rsidR="00A620C7" w:rsidRPr="00B138CE">
        <w:rPr>
          <w:color w:val="auto"/>
        </w:rPr>
        <w:t>5</w:t>
      </w:r>
      <w:r w:rsidRPr="00B138CE">
        <w:rPr>
          <w:color w:val="auto"/>
        </w:rPr>
        <w:t xml:space="preserve">. </w:t>
      </w:r>
    </w:p>
    <w:p w14:paraId="652BC138" w14:textId="3FB45EDE" w:rsidR="00F85203" w:rsidRDefault="00670AA0" w:rsidP="006434C0">
      <w:pPr>
        <w:rPr>
          <w:color w:val="auto"/>
        </w:rPr>
      </w:pPr>
      <w:r w:rsidRPr="00B138CE">
        <w:rPr>
          <w:color w:val="auto"/>
        </w:rPr>
        <w:t xml:space="preserve">På reserven korrigeres for det andet med virkningerne af </w:t>
      </w:r>
      <w:r w:rsidR="008913B7" w:rsidRPr="00B138CE">
        <w:rPr>
          <w:color w:val="auto"/>
        </w:rPr>
        <w:t>de</w:t>
      </w:r>
      <w:r w:rsidRPr="00B138CE">
        <w:rPr>
          <w:color w:val="auto"/>
        </w:rPr>
        <w:t xml:space="preserve"> investeringsmodeller på beskæftigelsesområdet, som blev vedtaget i B202</w:t>
      </w:r>
      <w:r w:rsidR="00A620C7" w:rsidRPr="00B138CE">
        <w:rPr>
          <w:color w:val="auto"/>
        </w:rPr>
        <w:t>4</w:t>
      </w:r>
      <w:r w:rsidRPr="00B138CE">
        <w:rPr>
          <w:color w:val="auto"/>
        </w:rPr>
        <w:t xml:space="preserve">. </w:t>
      </w:r>
      <w:r w:rsidR="005A3216" w:rsidRPr="00B138CE">
        <w:rPr>
          <w:color w:val="auto"/>
        </w:rPr>
        <w:t xml:space="preserve">Hertil kommer besparelser på overførsler i de igangværende projekter, der er igangsat af den sociale investeringsfond. </w:t>
      </w:r>
      <w:r w:rsidRPr="00B138CE">
        <w:rPr>
          <w:color w:val="auto"/>
        </w:rPr>
        <w:t xml:space="preserve">Da disse endnu ikke indgår i et regnskab, skal der korrigeres særskilt herfor. Dette svarer til </w:t>
      </w:r>
      <w:r w:rsidR="00A620C7" w:rsidRPr="00B138CE">
        <w:rPr>
          <w:color w:val="auto"/>
        </w:rPr>
        <w:t>3</w:t>
      </w:r>
      <w:r w:rsidR="008913B7" w:rsidRPr="00B138CE">
        <w:rPr>
          <w:color w:val="auto"/>
        </w:rPr>
        <w:t>1</w:t>
      </w:r>
      <w:r w:rsidRPr="00B138CE">
        <w:rPr>
          <w:color w:val="auto"/>
        </w:rPr>
        <w:t xml:space="preserve"> mio. kr. i 202</w:t>
      </w:r>
      <w:r w:rsidR="00A620C7" w:rsidRPr="00B138CE">
        <w:rPr>
          <w:color w:val="auto"/>
        </w:rPr>
        <w:t>5</w:t>
      </w:r>
      <w:r w:rsidRPr="00B138CE">
        <w:rPr>
          <w:color w:val="auto"/>
        </w:rPr>
        <w:t xml:space="preserve">. </w:t>
      </w:r>
    </w:p>
    <w:p w14:paraId="6E148D80" w14:textId="77777777" w:rsidR="009B05CA" w:rsidRPr="001972C4" w:rsidRDefault="009B05CA" w:rsidP="006434C0">
      <w:pPr>
        <w:rPr>
          <w:color w:val="auto"/>
        </w:rPr>
      </w:pPr>
    </w:p>
    <w:p w14:paraId="06C36622" w14:textId="4F31B45C" w:rsidR="00F85203" w:rsidRPr="00555B67" w:rsidRDefault="00F85203" w:rsidP="00426980">
      <w:pPr>
        <w:pStyle w:val="Overskrift3"/>
      </w:pPr>
      <w:r w:rsidRPr="00555B67">
        <w:t>Kontanthjælpsreform m.v</w:t>
      </w:r>
      <w:r w:rsidR="00CE5E37">
        <w:t>.</w:t>
      </w:r>
      <w:r w:rsidRPr="00555B67">
        <w:t xml:space="preserve"> - XG-9200001109-25020</w:t>
      </w:r>
    </w:p>
    <w:p w14:paraId="4C5411F5" w14:textId="721949D0" w:rsidR="00F85203" w:rsidRPr="00CE5E37" w:rsidRDefault="00A620C7" w:rsidP="00F85203">
      <w:pPr>
        <w:rPr>
          <w:color w:val="auto"/>
        </w:rPr>
      </w:pPr>
      <w:r w:rsidRPr="00CE5E37">
        <w:rPr>
          <w:color w:val="auto"/>
        </w:rPr>
        <w:t xml:space="preserve">I overførselsskønnet i Økonomiaftalen for 2025 indgår </w:t>
      </w:r>
      <w:r w:rsidR="00431F7A" w:rsidRPr="00CE5E37">
        <w:rPr>
          <w:color w:val="auto"/>
        </w:rPr>
        <w:t xml:space="preserve">der reguleringer som følge af de tre aftaler om et nyt kontanthjælpssystem, som træder i kraft fra 1. juli 2025. Aftalerne er endnu ikke DUT-forhandlet og indgår derfor ikke i </w:t>
      </w:r>
      <w:r w:rsidR="00B138CE" w:rsidRPr="00CE5E37">
        <w:rPr>
          <w:color w:val="auto"/>
        </w:rPr>
        <w:t xml:space="preserve">de budgetterede </w:t>
      </w:r>
      <w:r w:rsidR="00431F7A" w:rsidRPr="00CE5E37">
        <w:rPr>
          <w:color w:val="auto"/>
        </w:rPr>
        <w:t>overførselsudgift</w:t>
      </w:r>
      <w:r w:rsidR="00B138CE" w:rsidRPr="00CE5E37">
        <w:rPr>
          <w:color w:val="auto"/>
        </w:rPr>
        <w:t>er hos Sociale Forhold og Beskæftigelse.</w:t>
      </w:r>
      <w:r w:rsidR="00431F7A" w:rsidRPr="00CE5E37">
        <w:rPr>
          <w:color w:val="auto"/>
        </w:rPr>
        <w:t xml:space="preserve"> Den optag</w:t>
      </w:r>
      <w:r w:rsidR="00B138CE" w:rsidRPr="00CE5E37">
        <w:rPr>
          <w:color w:val="auto"/>
        </w:rPr>
        <w:t>ne</w:t>
      </w:r>
      <w:r w:rsidR="00431F7A" w:rsidRPr="00CE5E37">
        <w:rPr>
          <w:color w:val="auto"/>
        </w:rPr>
        <w:t xml:space="preserve"> reserve forventes modsvaret af en sag </w:t>
      </w:r>
      <w:r w:rsidR="00CE5E37" w:rsidRPr="00CE5E37">
        <w:rPr>
          <w:color w:val="auto"/>
        </w:rPr>
        <w:t xml:space="preserve">på lov- og cirkulæreprogrammet </w:t>
      </w:r>
      <w:r w:rsidR="00431F7A" w:rsidRPr="00CE5E37">
        <w:rPr>
          <w:color w:val="auto"/>
        </w:rPr>
        <w:t xml:space="preserve">næste år og er alene optaget for at opnå overensstemmelse mellem forudsætningerne i </w:t>
      </w:r>
      <w:r w:rsidR="00CE5E37" w:rsidRPr="00CE5E37">
        <w:rPr>
          <w:color w:val="auto"/>
        </w:rPr>
        <w:t xml:space="preserve">budgetteringen af </w:t>
      </w:r>
      <w:r w:rsidR="00431F7A" w:rsidRPr="00CE5E37">
        <w:rPr>
          <w:color w:val="auto"/>
        </w:rPr>
        <w:t xml:space="preserve">kommunens udgifter og indtægter. </w:t>
      </w:r>
    </w:p>
    <w:p w14:paraId="3A00A4DC" w14:textId="6922E685" w:rsidR="00437177" w:rsidRPr="00CE5E37" w:rsidRDefault="00437177" w:rsidP="00CE5E37">
      <w:pPr>
        <w:pStyle w:val="Overskrift2"/>
      </w:pPr>
      <w:bookmarkStart w:id="8" w:name="_Toc185576969"/>
      <w:r w:rsidRPr="00CE5E37">
        <w:t>Hovedkonto: Overførsel - Lovændringer</w:t>
      </w:r>
      <w:bookmarkEnd w:id="8"/>
      <w:r w:rsidRPr="00CE5E37">
        <w:t xml:space="preserve"> </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Tabeloversigt m. sektorudgifter"/>
      </w:tblPr>
      <w:tblGrid>
        <w:gridCol w:w="4795"/>
        <w:gridCol w:w="1070"/>
        <w:gridCol w:w="1070"/>
        <w:gridCol w:w="1112"/>
        <w:gridCol w:w="1112"/>
        <w:gridCol w:w="1070"/>
      </w:tblGrid>
      <w:tr w:rsidR="00555B67" w:rsidRPr="00555B67" w14:paraId="11C862BB" w14:textId="77777777" w:rsidTr="00D34EF3">
        <w:trPr>
          <w:trHeight w:val="458"/>
          <w:tblHeader/>
        </w:trPr>
        <w:tc>
          <w:tcPr>
            <w:tcW w:w="4795" w:type="dxa"/>
            <w:shd w:val="clear" w:color="auto" w:fill="5F9F2A" w:themeFill="accent1"/>
            <w:noWrap/>
            <w:vAlign w:val="center"/>
            <w:hideMark/>
          </w:tcPr>
          <w:p w14:paraId="45C16310" w14:textId="77777777" w:rsidR="00437177" w:rsidRPr="00CE5E37" w:rsidRDefault="00437177" w:rsidP="00D34EF3">
            <w:pPr>
              <w:pStyle w:val="Tabeloverskrift"/>
            </w:pPr>
            <w:r w:rsidRPr="00CE5E37">
              <w:t xml:space="preserve">1.000 kr. </w:t>
            </w:r>
          </w:p>
        </w:tc>
        <w:tc>
          <w:tcPr>
            <w:tcW w:w="1070" w:type="dxa"/>
            <w:shd w:val="clear" w:color="auto" w:fill="5F9F2A" w:themeFill="accent1"/>
            <w:vAlign w:val="center"/>
          </w:tcPr>
          <w:p w14:paraId="2702402B" w14:textId="77777777" w:rsidR="00437177" w:rsidRPr="00CE5E37" w:rsidRDefault="00437177" w:rsidP="00D34EF3">
            <w:pPr>
              <w:pStyle w:val="Tabeloverskrift"/>
              <w:jc w:val="center"/>
            </w:pPr>
            <w:r w:rsidRPr="00CE5E37">
              <w:t>KB 2024*</w:t>
            </w:r>
          </w:p>
        </w:tc>
        <w:tc>
          <w:tcPr>
            <w:tcW w:w="1070" w:type="dxa"/>
            <w:shd w:val="clear" w:color="auto" w:fill="5F9F2A" w:themeFill="accent1"/>
            <w:vAlign w:val="center"/>
            <w:hideMark/>
          </w:tcPr>
          <w:p w14:paraId="1C6485EB" w14:textId="77777777" w:rsidR="00437177" w:rsidRPr="00CE5E37" w:rsidRDefault="00437177" w:rsidP="00D34EF3">
            <w:pPr>
              <w:pStyle w:val="Tabeloverskrift"/>
              <w:jc w:val="center"/>
            </w:pPr>
            <w:r w:rsidRPr="00CE5E37">
              <w:t>B 2025</w:t>
            </w:r>
          </w:p>
        </w:tc>
        <w:tc>
          <w:tcPr>
            <w:tcW w:w="1112" w:type="dxa"/>
            <w:shd w:val="clear" w:color="auto" w:fill="5F9F2A" w:themeFill="accent1"/>
            <w:vAlign w:val="center"/>
            <w:hideMark/>
          </w:tcPr>
          <w:p w14:paraId="5772491C" w14:textId="77777777" w:rsidR="00437177" w:rsidRPr="00CE5E37" w:rsidRDefault="00437177" w:rsidP="00D34EF3">
            <w:pPr>
              <w:pStyle w:val="Tabeloverskrift"/>
              <w:jc w:val="center"/>
            </w:pPr>
            <w:r w:rsidRPr="00CE5E37">
              <w:t>BO 2026</w:t>
            </w:r>
          </w:p>
        </w:tc>
        <w:tc>
          <w:tcPr>
            <w:tcW w:w="1112" w:type="dxa"/>
            <w:shd w:val="clear" w:color="auto" w:fill="5F9F2A" w:themeFill="accent1"/>
            <w:vAlign w:val="center"/>
          </w:tcPr>
          <w:p w14:paraId="566B8E9D" w14:textId="77777777" w:rsidR="00437177" w:rsidRPr="00CE5E37" w:rsidRDefault="00437177" w:rsidP="00D34EF3">
            <w:pPr>
              <w:pStyle w:val="Tabeloverskrift"/>
              <w:jc w:val="center"/>
            </w:pPr>
            <w:r w:rsidRPr="00CE5E37">
              <w:t>BO 2027</w:t>
            </w:r>
          </w:p>
        </w:tc>
        <w:tc>
          <w:tcPr>
            <w:tcW w:w="1070" w:type="dxa"/>
            <w:shd w:val="clear" w:color="auto" w:fill="5F9F2A" w:themeFill="accent1"/>
            <w:vAlign w:val="center"/>
            <w:hideMark/>
          </w:tcPr>
          <w:p w14:paraId="774AF5E6" w14:textId="77777777" w:rsidR="00437177" w:rsidRPr="00CE5E37" w:rsidRDefault="00437177" w:rsidP="00D34EF3">
            <w:pPr>
              <w:pStyle w:val="Tabeloverskrift"/>
              <w:jc w:val="center"/>
            </w:pPr>
            <w:r w:rsidRPr="00CE5E37">
              <w:t>BO 2028</w:t>
            </w:r>
          </w:p>
        </w:tc>
      </w:tr>
      <w:tr w:rsidR="00CE5E37" w:rsidRPr="00CE5E37" w14:paraId="04899C29" w14:textId="77777777" w:rsidTr="006034FE">
        <w:trPr>
          <w:trHeight w:val="284"/>
        </w:trPr>
        <w:tc>
          <w:tcPr>
            <w:tcW w:w="4795" w:type="dxa"/>
            <w:shd w:val="clear" w:color="auto" w:fill="auto"/>
          </w:tcPr>
          <w:p w14:paraId="34810225" w14:textId="679E89D9" w:rsidR="00437177" w:rsidRPr="00CE5E37" w:rsidRDefault="00437177" w:rsidP="00437177">
            <w:pPr>
              <w:pStyle w:val="Tabeludfyldning"/>
              <w:rPr>
                <w:color w:val="auto"/>
              </w:rPr>
            </w:pPr>
          </w:p>
        </w:tc>
        <w:tc>
          <w:tcPr>
            <w:tcW w:w="1070" w:type="dxa"/>
            <w:vAlign w:val="center"/>
          </w:tcPr>
          <w:p w14:paraId="543C1E15" w14:textId="77777777" w:rsidR="00437177" w:rsidRPr="00CE5E37" w:rsidRDefault="00437177" w:rsidP="00437177">
            <w:pPr>
              <w:pStyle w:val="Tabeludfyldning"/>
              <w:jc w:val="right"/>
              <w:rPr>
                <w:color w:val="auto"/>
              </w:rPr>
            </w:pPr>
          </w:p>
        </w:tc>
        <w:tc>
          <w:tcPr>
            <w:tcW w:w="1070" w:type="dxa"/>
            <w:shd w:val="clear" w:color="auto" w:fill="auto"/>
            <w:noWrap/>
          </w:tcPr>
          <w:p w14:paraId="215AE0E6" w14:textId="057B55FD" w:rsidR="00437177" w:rsidRPr="00CE5E37" w:rsidRDefault="00437177" w:rsidP="00437177">
            <w:pPr>
              <w:pStyle w:val="Tabeludfyldning"/>
              <w:jc w:val="right"/>
              <w:rPr>
                <w:color w:val="auto"/>
              </w:rPr>
            </w:pPr>
          </w:p>
        </w:tc>
        <w:tc>
          <w:tcPr>
            <w:tcW w:w="1112" w:type="dxa"/>
            <w:shd w:val="clear" w:color="auto" w:fill="auto"/>
            <w:noWrap/>
          </w:tcPr>
          <w:p w14:paraId="3672A628" w14:textId="555A54FD" w:rsidR="00437177" w:rsidRPr="00CE5E37" w:rsidRDefault="00437177" w:rsidP="00437177">
            <w:pPr>
              <w:pStyle w:val="Tabeludfyldning"/>
              <w:jc w:val="right"/>
              <w:rPr>
                <w:color w:val="auto"/>
              </w:rPr>
            </w:pPr>
          </w:p>
        </w:tc>
        <w:tc>
          <w:tcPr>
            <w:tcW w:w="1112" w:type="dxa"/>
          </w:tcPr>
          <w:p w14:paraId="675D14C3" w14:textId="5007C696" w:rsidR="00437177" w:rsidRPr="00CE5E37" w:rsidRDefault="00437177" w:rsidP="00437177">
            <w:pPr>
              <w:pStyle w:val="Tabeludfyldning"/>
              <w:jc w:val="right"/>
              <w:rPr>
                <w:color w:val="auto"/>
              </w:rPr>
            </w:pPr>
          </w:p>
        </w:tc>
        <w:tc>
          <w:tcPr>
            <w:tcW w:w="1070" w:type="dxa"/>
            <w:shd w:val="clear" w:color="auto" w:fill="auto"/>
            <w:noWrap/>
          </w:tcPr>
          <w:p w14:paraId="78F25A92" w14:textId="000B63FE" w:rsidR="00437177" w:rsidRPr="00CE5E37" w:rsidRDefault="00437177" w:rsidP="00437177">
            <w:pPr>
              <w:pStyle w:val="Tabeludfyldning"/>
              <w:jc w:val="right"/>
              <w:rPr>
                <w:color w:val="auto"/>
              </w:rPr>
            </w:pPr>
          </w:p>
        </w:tc>
      </w:tr>
      <w:tr w:rsidR="00CE5E37" w:rsidRPr="00CE5E37" w14:paraId="151C45A7" w14:textId="77777777" w:rsidTr="00D34EF3">
        <w:trPr>
          <w:trHeight w:val="284"/>
        </w:trPr>
        <w:tc>
          <w:tcPr>
            <w:tcW w:w="4795" w:type="dxa"/>
            <w:shd w:val="clear" w:color="auto" w:fill="DEF2CD" w:themeFill="accent1" w:themeFillTint="33"/>
            <w:vAlign w:val="center"/>
          </w:tcPr>
          <w:p w14:paraId="2E3893F5" w14:textId="77777777" w:rsidR="00437177" w:rsidRPr="00CE5E37" w:rsidRDefault="00437177" w:rsidP="00437177">
            <w:pPr>
              <w:pStyle w:val="Tabeludfyldning"/>
              <w:rPr>
                <w:b/>
                <w:bCs/>
                <w:color w:val="auto"/>
              </w:rPr>
            </w:pPr>
            <w:r w:rsidRPr="00CE5E37">
              <w:rPr>
                <w:b/>
                <w:bCs/>
                <w:color w:val="auto"/>
              </w:rPr>
              <w:t>Reservebeløb i alt</w:t>
            </w:r>
          </w:p>
        </w:tc>
        <w:tc>
          <w:tcPr>
            <w:tcW w:w="1070" w:type="dxa"/>
            <w:shd w:val="clear" w:color="auto" w:fill="DEF2CD" w:themeFill="accent1" w:themeFillTint="33"/>
            <w:vAlign w:val="center"/>
          </w:tcPr>
          <w:p w14:paraId="4B90E749" w14:textId="77777777" w:rsidR="00437177" w:rsidRPr="00CE5E37" w:rsidRDefault="00437177" w:rsidP="00437177">
            <w:pPr>
              <w:pStyle w:val="Tabeludfyldning"/>
              <w:jc w:val="right"/>
              <w:rPr>
                <w:b/>
                <w:bCs/>
                <w:color w:val="auto"/>
              </w:rPr>
            </w:pPr>
          </w:p>
        </w:tc>
        <w:tc>
          <w:tcPr>
            <w:tcW w:w="1070" w:type="dxa"/>
            <w:shd w:val="clear" w:color="auto" w:fill="DEF2CD" w:themeFill="accent1" w:themeFillTint="33"/>
            <w:noWrap/>
          </w:tcPr>
          <w:p w14:paraId="1105A7BA" w14:textId="7319775E" w:rsidR="00437177" w:rsidRPr="00CE5E37" w:rsidRDefault="00CE5E37" w:rsidP="00437177">
            <w:pPr>
              <w:pStyle w:val="Tabeludfyldning"/>
              <w:jc w:val="right"/>
              <w:rPr>
                <w:b/>
                <w:bCs/>
                <w:color w:val="auto"/>
              </w:rPr>
            </w:pPr>
            <w:r w:rsidRPr="00CE5E37">
              <w:rPr>
                <w:b/>
                <w:bCs/>
                <w:color w:val="auto"/>
              </w:rPr>
              <w:t>0</w:t>
            </w:r>
          </w:p>
        </w:tc>
        <w:tc>
          <w:tcPr>
            <w:tcW w:w="1112" w:type="dxa"/>
            <w:shd w:val="clear" w:color="auto" w:fill="DEF2CD" w:themeFill="accent1" w:themeFillTint="33"/>
            <w:noWrap/>
          </w:tcPr>
          <w:p w14:paraId="210033A2" w14:textId="76126851" w:rsidR="00437177" w:rsidRPr="00CE5E37" w:rsidRDefault="00CE5E37" w:rsidP="00437177">
            <w:pPr>
              <w:pStyle w:val="Tabeludfyldning"/>
              <w:jc w:val="right"/>
              <w:rPr>
                <w:b/>
                <w:bCs/>
                <w:color w:val="auto"/>
              </w:rPr>
            </w:pPr>
            <w:r w:rsidRPr="00CE5E37">
              <w:rPr>
                <w:b/>
                <w:bCs/>
                <w:color w:val="auto"/>
              </w:rPr>
              <w:t>0</w:t>
            </w:r>
          </w:p>
        </w:tc>
        <w:tc>
          <w:tcPr>
            <w:tcW w:w="1112" w:type="dxa"/>
            <w:shd w:val="clear" w:color="auto" w:fill="DEF2CD" w:themeFill="accent1" w:themeFillTint="33"/>
          </w:tcPr>
          <w:p w14:paraId="1FC99603" w14:textId="489AAD8A" w:rsidR="00437177" w:rsidRPr="00CE5E37" w:rsidRDefault="00CE5E37" w:rsidP="00437177">
            <w:pPr>
              <w:pStyle w:val="Tabeludfyldning"/>
              <w:jc w:val="right"/>
              <w:rPr>
                <w:b/>
                <w:bCs/>
                <w:color w:val="auto"/>
              </w:rPr>
            </w:pPr>
            <w:r w:rsidRPr="00CE5E37">
              <w:rPr>
                <w:b/>
                <w:bCs/>
                <w:color w:val="auto"/>
              </w:rPr>
              <w:t>0</w:t>
            </w:r>
          </w:p>
        </w:tc>
        <w:tc>
          <w:tcPr>
            <w:tcW w:w="1070" w:type="dxa"/>
            <w:shd w:val="clear" w:color="auto" w:fill="DEF2CD" w:themeFill="accent1" w:themeFillTint="33"/>
            <w:noWrap/>
          </w:tcPr>
          <w:p w14:paraId="138CA17F" w14:textId="65A82BDF" w:rsidR="00437177" w:rsidRPr="00CE5E37" w:rsidRDefault="00CE5E37" w:rsidP="00437177">
            <w:pPr>
              <w:pStyle w:val="Tabeludfyldning"/>
              <w:jc w:val="right"/>
              <w:rPr>
                <w:b/>
                <w:bCs/>
                <w:color w:val="auto"/>
              </w:rPr>
            </w:pPr>
            <w:r w:rsidRPr="00CE5E37">
              <w:rPr>
                <w:b/>
                <w:bCs/>
                <w:color w:val="auto"/>
              </w:rPr>
              <w:t>0</w:t>
            </w:r>
          </w:p>
        </w:tc>
      </w:tr>
    </w:tbl>
    <w:p w14:paraId="78A8DA33" w14:textId="77777777" w:rsidR="00437177" w:rsidRPr="00CE5E37" w:rsidRDefault="00437177" w:rsidP="00437177">
      <w:pPr>
        <w:rPr>
          <w:i/>
          <w:color w:val="auto"/>
          <w:sz w:val="16"/>
          <w:szCs w:val="16"/>
        </w:rPr>
      </w:pPr>
      <w:r w:rsidRPr="00CE5E37">
        <w:rPr>
          <w:i/>
          <w:color w:val="auto"/>
          <w:sz w:val="16"/>
          <w:szCs w:val="16"/>
        </w:rPr>
        <w:t>*Budget 2024 er opgivet i 2024-priser, mens tallene i budgetperioden er i 2025-priser</w:t>
      </w:r>
    </w:p>
    <w:bookmarkEnd w:id="7"/>
    <w:p w14:paraId="0142CBC7" w14:textId="77777777" w:rsidR="00437EC2" w:rsidRDefault="00437EC2">
      <w:pPr>
        <w:spacing w:after="200" w:line="276" w:lineRule="auto"/>
        <w:rPr>
          <w:rFonts w:eastAsia="Verdana"/>
          <w:b/>
          <w:color w:val="auto"/>
          <w:spacing w:val="5"/>
          <w:sz w:val="30"/>
          <w:szCs w:val="28"/>
        </w:rPr>
      </w:pPr>
      <w:r>
        <w:br w:type="page"/>
      </w:r>
    </w:p>
    <w:p w14:paraId="5CBBE925" w14:textId="7826BD8D" w:rsidR="008B36A9" w:rsidRPr="00555B67" w:rsidRDefault="008B36A9" w:rsidP="00CE5E37">
      <w:pPr>
        <w:pStyle w:val="Overskrift2"/>
      </w:pPr>
      <w:bookmarkStart w:id="9" w:name="_Toc185576970"/>
      <w:r w:rsidRPr="00555B67">
        <w:lastRenderedPageBreak/>
        <w:t>Hovedkonto: Service – øvrige</w:t>
      </w:r>
      <w:bookmarkEnd w:id="9"/>
      <w:r w:rsidRPr="00555B67">
        <w:t xml:space="preserve"> </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Tabeloversigt m. sektorudgifter: Service øvrige"/>
      </w:tblPr>
      <w:tblGrid>
        <w:gridCol w:w="4795"/>
        <w:gridCol w:w="1070"/>
        <w:gridCol w:w="1070"/>
        <w:gridCol w:w="1112"/>
        <w:gridCol w:w="1112"/>
        <w:gridCol w:w="1070"/>
      </w:tblGrid>
      <w:tr w:rsidR="00555B67" w:rsidRPr="00555B67" w14:paraId="0AB783DF" w14:textId="77777777" w:rsidTr="00744DAD">
        <w:trPr>
          <w:trHeight w:val="397"/>
          <w:tblHeader/>
        </w:trPr>
        <w:tc>
          <w:tcPr>
            <w:tcW w:w="4795" w:type="dxa"/>
            <w:shd w:val="clear" w:color="auto" w:fill="5F9F2A" w:themeFill="accent1"/>
            <w:noWrap/>
            <w:vAlign w:val="center"/>
            <w:hideMark/>
          </w:tcPr>
          <w:p w14:paraId="2FEC0796" w14:textId="3317BB43" w:rsidR="0059349F" w:rsidRPr="00A32C73" w:rsidRDefault="0059349F" w:rsidP="0059349F">
            <w:pPr>
              <w:pStyle w:val="Tabeloverskrift"/>
            </w:pPr>
            <w:r w:rsidRPr="00A32C73">
              <w:t xml:space="preserve">1.000 kr. </w:t>
            </w:r>
          </w:p>
        </w:tc>
        <w:tc>
          <w:tcPr>
            <w:tcW w:w="1070" w:type="dxa"/>
            <w:shd w:val="clear" w:color="auto" w:fill="5F9F2A" w:themeFill="accent1"/>
            <w:vAlign w:val="center"/>
          </w:tcPr>
          <w:p w14:paraId="54BA77B6" w14:textId="7BBA4DBF" w:rsidR="0059349F" w:rsidRPr="00A32C73" w:rsidRDefault="0059349F" w:rsidP="0059349F">
            <w:pPr>
              <w:pStyle w:val="Tabeloverskrift"/>
              <w:jc w:val="center"/>
            </w:pPr>
            <w:r w:rsidRPr="00A32C73">
              <w:t>KB 2024*</w:t>
            </w:r>
          </w:p>
        </w:tc>
        <w:tc>
          <w:tcPr>
            <w:tcW w:w="1070" w:type="dxa"/>
            <w:shd w:val="clear" w:color="auto" w:fill="5F9F2A" w:themeFill="accent1"/>
            <w:vAlign w:val="center"/>
            <w:hideMark/>
          </w:tcPr>
          <w:p w14:paraId="4B90E357" w14:textId="4AED1FBD" w:rsidR="0059349F" w:rsidRPr="00A32C73" w:rsidRDefault="0059349F" w:rsidP="0059349F">
            <w:pPr>
              <w:pStyle w:val="Tabeloverskrift"/>
              <w:jc w:val="center"/>
            </w:pPr>
            <w:r w:rsidRPr="00A32C73">
              <w:t>B 2025</w:t>
            </w:r>
          </w:p>
        </w:tc>
        <w:tc>
          <w:tcPr>
            <w:tcW w:w="1112" w:type="dxa"/>
            <w:shd w:val="clear" w:color="auto" w:fill="5F9F2A" w:themeFill="accent1"/>
            <w:vAlign w:val="center"/>
            <w:hideMark/>
          </w:tcPr>
          <w:p w14:paraId="106E67B6" w14:textId="1B84E97A" w:rsidR="0059349F" w:rsidRPr="00A32C73" w:rsidRDefault="0059349F" w:rsidP="0059349F">
            <w:pPr>
              <w:pStyle w:val="Tabeloverskrift"/>
              <w:jc w:val="center"/>
            </w:pPr>
            <w:r w:rsidRPr="00A32C73">
              <w:t>BO 2026</w:t>
            </w:r>
          </w:p>
        </w:tc>
        <w:tc>
          <w:tcPr>
            <w:tcW w:w="1112" w:type="dxa"/>
            <w:shd w:val="clear" w:color="auto" w:fill="5F9F2A" w:themeFill="accent1"/>
            <w:vAlign w:val="center"/>
          </w:tcPr>
          <w:p w14:paraId="768D6231" w14:textId="20A9E84F" w:rsidR="0059349F" w:rsidRPr="00A32C73" w:rsidRDefault="0059349F" w:rsidP="0059349F">
            <w:pPr>
              <w:pStyle w:val="Tabeloverskrift"/>
              <w:jc w:val="center"/>
            </w:pPr>
            <w:r w:rsidRPr="00A32C73">
              <w:t>BO 2027</w:t>
            </w:r>
          </w:p>
        </w:tc>
        <w:tc>
          <w:tcPr>
            <w:tcW w:w="1070" w:type="dxa"/>
            <w:shd w:val="clear" w:color="auto" w:fill="5F9F2A" w:themeFill="accent1"/>
            <w:vAlign w:val="center"/>
            <w:hideMark/>
          </w:tcPr>
          <w:p w14:paraId="28FCF108" w14:textId="4975C87D" w:rsidR="0059349F" w:rsidRPr="00A32C73" w:rsidRDefault="0059349F" w:rsidP="0059349F">
            <w:pPr>
              <w:pStyle w:val="Tabeloverskrift"/>
              <w:jc w:val="center"/>
            </w:pPr>
            <w:r w:rsidRPr="00A32C73">
              <w:t>BO 2028</w:t>
            </w:r>
          </w:p>
        </w:tc>
      </w:tr>
      <w:tr w:rsidR="00CE5E37" w:rsidRPr="00555B67" w14:paraId="5DFB8030" w14:textId="77777777" w:rsidTr="00E14DD2">
        <w:trPr>
          <w:trHeight w:val="284"/>
        </w:trPr>
        <w:tc>
          <w:tcPr>
            <w:tcW w:w="4795" w:type="dxa"/>
            <w:shd w:val="clear" w:color="auto" w:fill="auto"/>
            <w:vAlign w:val="center"/>
          </w:tcPr>
          <w:p w14:paraId="25C3D09B" w14:textId="4B0AD6D0" w:rsidR="00CE5E37" w:rsidRPr="001972C4" w:rsidRDefault="00A32C73" w:rsidP="004613FE">
            <w:pPr>
              <w:pStyle w:val="Tabeludfyldning"/>
              <w:rPr>
                <w:color w:val="auto"/>
              </w:rPr>
            </w:pPr>
            <w:r w:rsidRPr="001972C4">
              <w:rPr>
                <w:color w:val="auto"/>
              </w:rPr>
              <w:t>Reservation af serviceramme</w:t>
            </w:r>
          </w:p>
        </w:tc>
        <w:tc>
          <w:tcPr>
            <w:tcW w:w="1070" w:type="dxa"/>
          </w:tcPr>
          <w:p w14:paraId="642699BB" w14:textId="14BCAB30" w:rsidR="00CE5E37" w:rsidRPr="0082517D" w:rsidRDefault="0082517D" w:rsidP="004613FE">
            <w:pPr>
              <w:pStyle w:val="Tabeludfyldning"/>
              <w:jc w:val="right"/>
              <w:rPr>
                <w:color w:val="auto"/>
              </w:rPr>
            </w:pPr>
            <w:r w:rsidRPr="0082517D">
              <w:rPr>
                <w:color w:val="auto"/>
              </w:rPr>
              <w:t>167.000</w:t>
            </w:r>
          </w:p>
        </w:tc>
        <w:tc>
          <w:tcPr>
            <w:tcW w:w="1070" w:type="dxa"/>
            <w:shd w:val="clear" w:color="auto" w:fill="auto"/>
            <w:noWrap/>
          </w:tcPr>
          <w:p w14:paraId="37E48974" w14:textId="0D632E1D" w:rsidR="00CE5E37" w:rsidRPr="001972C4" w:rsidRDefault="00A32C73" w:rsidP="004613FE">
            <w:pPr>
              <w:pStyle w:val="Tabeludfyldning"/>
              <w:jc w:val="right"/>
              <w:rPr>
                <w:color w:val="auto"/>
              </w:rPr>
            </w:pPr>
            <w:r w:rsidRPr="001972C4">
              <w:rPr>
                <w:color w:val="auto"/>
              </w:rPr>
              <w:t>271.120</w:t>
            </w:r>
          </w:p>
        </w:tc>
        <w:tc>
          <w:tcPr>
            <w:tcW w:w="1112" w:type="dxa"/>
            <w:shd w:val="clear" w:color="auto" w:fill="auto"/>
            <w:noWrap/>
          </w:tcPr>
          <w:p w14:paraId="5579FDE8" w14:textId="77777777" w:rsidR="00CE5E37" w:rsidRPr="001972C4" w:rsidRDefault="00CE5E37" w:rsidP="004613FE">
            <w:pPr>
              <w:pStyle w:val="Tabeludfyldning"/>
              <w:jc w:val="right"/>
              <w:rPr>
                <w:color w:val="auto"/>
              </w:rPr>
            </w:pPr>
          </w:p>
        </w:tc>
        <w:tc>
          <w:tcPr>
            <w:tcW w:w="1112" w:type="dxa"/>
          </w:tcPr>
          <w:p w14:paraId="440E9428" w14:textId="77777777" w:rsidR="00CE5E37" w:rsidRPr="001972C4" w:rsidRDefault="00CE5E37" w:rsidP="004613FE">
            <w:pPr>
              <w:pStyle w:val="Tabeludfyldning"/>
              <w:jc w:val="right"/>
              <w:rPr>
                <w:color w:val="auto"/>
              </w:rPr>
            </w:pPr>
          </w:p>
        </w:tc>
        <w:tc>
          <w:tcPr>
            <w:tcW w:w="1070" w:type="dxa"/>
            <w:shd w:val="clear" w:color="auto" w:fill="auto"/>
            <w:noWrap/>
          </w:tcPr>
          <w:p w14:paraId="7E56AB6D" w14:textId="77777777" w:rsidR="00CE5E37" w:rsidRPr="001972C4" w:rsidRDefault="00CE5E37" w:rsidP="004613FE">
            <w:pPr>
              <w:pStyle w:val="Tabeludfyldning"/>
              <w:jc w:val="right"/>
              <w:rPr>
                <w:color w:val="auto"/>
              </w:rPr>
            </w:pPr>
          </w:p>
        </w:tc>
      </w:tr>
      <w:tr w:rsidR="00555B67" w:rsidRPr="00555B67" w14:paraId="5AC8BCFA" w14:textId="77777777" w:rsidTr="00E14DD2">
        <w:trPr>
          <w:trHeight w:val="284"/>
        </w:trPr>
        <w:tc>
          <w:tcPr>
            <w:tcW w:w="4795" w:type="dxa"/>
            <w:shd w:val="clear" w:color="auto" w:fill="auto"/>
            <w:vAlign w:val="center"/>
          </w:tcPr>
          <w:p w14:paraId="054BC7C0" w14:textId="37D5B4B2" w:rsidR="004613FE" w:rsidRPr="001972C4" w:rsidRDefault="004613FE" w:rsidP="004613FE">
            <w:pPr>
              <w:pStyle w:val="Tabeludfyldning"/>
              <w:rPr>
                <w:color w:val="auto"/>
              </w:rPr>
            </w:pPr>
            <w:bookmarkStart w:id="10" w:name="_Hlk174956480"/>
            <w:r w:rsidRPr="001972C4">
              <w:rPr>
                <w:color w:val="auto"/>
              </w:rPr>
              <w:t>Fællesbidrag</w:t>
            </w:r>
          </w:p>
        </w:tc>
        <w:tc>
          <w:tcPr>
            <w:tcW w:w="1070" w:type="dxa"/>
          </w:tcPr>
          <w:p w14:paraId="1DD55076" w14:textId="703AB082" w:rsidR="004613FE" w:rsidRPr="0082517D" w:rsidRDefault="004613FE" w:rsidP="004613FE">
            <w:pPr>
              <w:pStyle w:val="Tabeludfyldning"/>
              <w:jc w:val="right"/>
              <w:rPr>
                <w:color w:val="auto"/>
              </w:rPr>
            </w:pPr>
          </w:p>
        </w:tc>
        <w:tc>
          <w:tcPr>
            <w:tcW w:w="1070" w:type="dxa"/>
            <w:shd w:val="clear" w:color="auto" w:fill="auto"/>
            <w:noWrap/>
          </w:tcPr>
          <w:p w14:paraId="32928D3F" w14:textId="457E3BD0" w:rsidR="004613FE" w:rsidRPr="001972C4" w:rsidRDefault="004613FE" w:rsidP="004613FE">
            <w:pPr>
              <w:pStyle w:val="Tabeludfyldning"/>
              <w:jc w:val="right"/>
              <w:rPr>
                <w:color w:val="auto"/>
              </w:rPr>
            </w:pPr>
            <w:r w:rsidRPr="001972C4">
              <w:rPr>
                <w:color w:val="auto"/>
              </w:rPr>
              <w:t>0</w:t>
            </w:r>
          </w:p>
        </w:tc>
        <w:tc>
          <w:tcPr>
            <w:tcW w:w="1112" w:type="dxa"/>
            <w:shd w:val="clear" w:color="auto" w:fill="auto"/>
            <w:noWrap/>
          </w:tcPr>
          <w:p w14:paraId="3B417770" w14:textId="47CE78BF" w:rsidR="004613FE" w:rsidRPr="001972C4" w:rsidRDefault="004613FE" w:rsidP="004613FE">
            <w:pPr>
              <w:pStyle w:val="Tabeludfyldning"/>
              <w:jc w:val="right"/>
              <w:rPr>
                <w:color w:val="auto"/>
              </w:rPr>
            </w:pPr>
            <w:r w:rsidRPr="001972C4">
              <w:rPr>
                <w:color w:val="auto"/>
              </w:rPr>
              <w:t>-59.066</w:t>
            </w:r>
          </w:p>
        </w:tc>
        <w:tc>
          <w:tcPr>
            <w:tcW w:w="1112" w:type="dxa"/>
          </w:tcPr>
          <w:p w14:paraId="598FDD73" w14:textId="7AA25ACA" w:rsidR="004613FE" w:rsidRPr="001972C4" w:rsidRDefault="004613FE" w:rsidP="004613FE">
            <w:pPr>
              <w:pStyle w:val="Tabeludfyldning"/>
              <w:jc w:val="right"/>
              <w:rPr>
                <w:color w:val="auto"/>
              </w:rPr>
            </w:pPr>
            <w:r w:rsidRPr="001972C4">
              <w:rPr>
                <w:color w:val="auto"/>
              </w:rPr>
              <w:t>-118.516</w:t>
            </w:r>
          </w:p>
        </w:tc>
        <w:tc>
          <w:tcPr>
            <w:tcW w:w="1070" w:type="dxa"/>
            <w:shd w:val="clear" w:color="auto" w:fill="auto"/>
            <w:noWrap/>
          </w:tcPr>
          <w:p w14:paraId="7F2F75D7" w14:textId="2FA2A2A8" w:rsidR="004613FE" w:rsidRPr="001972C4" w:rsidRDefault="004613FE" w:rsidP="004613FE">
            <w:pPr>
              <w:pStyle w:val="Tabeludfyldning"/>
              <w:jc w:val="right"/>
              <w:rPr>
                <w:color w:val="auto"/>
              </w:rPr>
            </w:pPr>
            <w:r w:rsidRPr="001972C4">
              <w:rPr>
                <w:color w:val="auto"/>
              </w:rPr>
              <w:t>-177.774</w:t>
            </w:r>
          </w:p>
        </w:tc>
      </w:tr>
      <w:tr w:rsidR="00555B67" w:rsidRPr="00555B67" w14:paraId="14FC6E8B" w14:textId="77777777" w:rsidTr="00E14DD2">
        <w:trPr>
          <w:trHeight w:val="284"/>
        </w:trPr>
        <w:tc>
          <w:tcPr>
            <w:tcW w:w="4795" w:type="dxa"/>
            <w:shd w:val="clear" w:color="auto" w:fill="auto"/>
            <w:vAlign w:val="center"/>
          </w:tcPr>
          <w:p w14:paraId="5D83D419" w14:textId="3F674487" w:rsidR="004613FE" w:rsidRPr="001972C4" w:rsidRDefault="004613FE" w:rsidP="004613FE">
            <w:pPr>
              <w:pStyle w:val="Tabeludfyldning"/>
              <w:rPr>
                <w:color w:val="auto"/>
              </w:rPr>
            </w:pPr>
            <w:r w:rsidRPr="001972C4">
              <w:rPr>
                <w:color w:val="auto"/>
              </w:rPr>
              <w:t>Skovrejsning på kommunal jord</w:t>
            </w:r>
          </w:p>
        </w:tc>
        <w:tc>
          <w:tcPr>
            <w:tcW w:w="1070" w:type="dxa"/>
          </w:tcPr>
          <w:p w14:paraId="5EF65D6B" w14:textId="1A6DB19A" w:rsidR="004613FE" w:rsidRPr="0082517D" w:rsidRDefault="00A364F7" w:rsidP="004613FE">
            <w:pPr>
              <w:pStyle w:val="Tabeludfyldning"/>
              <w:jc w:val="right"/>
              <w:rPr>
                <w:color w:val="auto"/>
              </w:rPr>
            </w:pPr>
            <w:r w:rsidRPr="0082517D">
              <w:rPr>
                <w:color w:val="auto"/>
              </w:rPr>
              <w:t>2.151</w:t>
            </w:r>
          </w:p>
        </w:tc>
        <w:tc>
          <w:tcPr>
            <w:tcW w:w="1070" w:type="dxa"/>
            <w:shd w:val="clear" w:color="auto" w:fill="auto"/>
            <w:noWrap/>
          </w:tcPr>
          <w:p w14:paraId="5231A264" w14:textId="272D5FED" w:rsidR="004613FE" w:rsidRPr="001972C4" w:rsidRDefault="004613FE" w:rsidP="004613FE">
            <w:pPr>
              <w:pStyle w:val="Tabeludfyldning"/>
              <w:jc w:val="right"/>
              <w:rPr>
                <w:color w:val="auto"/>
              </w:rPr>
            </w:pPr>
            <w:r w:rsidRPr="001972C4">
              <w:rPr>
                <w:color w:val="auto"/>
              </w:rPr>
              <w:t>1.815</w:t>
            </w:r>
          </w:p>
        </w:tc>
        <w:tc>
          <w:tcPr>
            <w:tcW w:w="1112" w:type="dxa"/>
            <w:shd w:val="clear" w:color="auto" w:fill="auto"/>
            <w:noWrap/>
          </w:tcPr>
          <w:p w14:paraId="552FA813" w14:textId="12C5DDDE" w:rsidR="004613FE" w:rsidRPr="001972C4" w:rsidRDefault="004613FE" w:rsidP="004613FE">
            <w:pPr>
              <w:pStyle w:val="Tabeludfyldning"/>
              <w:jc w:val="right"/>
              <w:rPr>
                <w:color w:val="auto"/>
              </w:rPr>
            </w:pPr>
          </w:p>
        </w:tc>
        <w:tc>
          <w:tcPr>
            <w:tcW w:w="1112" w:type="dxa"/>
          </w:tcPr>
          <w:p w14:paraId="204FC143" w14:textId="4BDD59AA" w:rsidR="004613FE" w:rsidRPr="001972C4" w:rsidRDefault="004613FE" w:rsidP="004613FE">
            <w:pPr>
              <w:pStyle w:val="Tabeludfyldning"/>
              <w:jc w:val="right"/>
              <w:rPr>
                <w:color w:val="auto"/>
              </w:rPr>
            </w:pPr>
          </w:p>
        </w:tc>
        <w:tc>
          <w:tcPr>
            <w:tcW w:w="1070" w:type="dxa"/>
            <w:shd w:val="clear" w:color="auto" w:fill="auto"/>
            <w:noWrap/>
          </w:tcPr>
          <w:p w14:paraId="2EB5F172" w14:textId="05C59FF2" w:rsidR="004613FE" w:rsidRPr="001972C4" w:rsidRDefault="004613FE" w:rsidP="004613FE">
            <w:pPr>
              <w:pStyle w:val="Tabeludfyldning"/>
              <w:jc w:val="right"/>
              <w:rPr>
                <w:color w:val="auto"/>
              </w:rPr>
            </w:pPr>
          </w:p>
        </w:tc>
      </w:tr>
      <w:tr w:rsidR="00555B67" w:rsidRPr="00555B67" w14:paraId="7FBCF1B0" w14:textId="77777777" w:rsidTr="00E14DD2">
        <w:trPr>
          <w:trHeight w:val="284"/>
        </w:trPr>
        <w:tc>
          <w:tcPr>
            <w:tcW w:w="4795" w:type="dxa"/>
            <w:shd w:val="clear" w:color="auto" w:fill="auto"/>
            <w:vAlign w:val="center"/>
          </w:tcPr>
          <w:p w14:paraId="043D31AA" w14:textId="7DD0C5C0" w:rsidR="004613FE" w:rsidRPr="001972C4" w:rsidRDefault="004613FE" w:rsidP="004613FE">
            <w:pPr>
              <w:pStyle w:val="Tabeludfyldning"/>
              <w:rPr>
                <w:color w:val="auto"/>
              </w:rPr>
            </w:pPr>
            <w:proofErr w:type="spellStart"/>
            <w:r w:rsidRPr="001972C4">
              <w:rPr>
                <w:color w:val="auto"/>
              </w:rPr>
              <w:t>Outcomefond</w:t>
            </w:r>
            <w:proofErr w:type="spellEnd"/>
          </w:p>
        </w:tc>
        <w:tc>
          <w:tcPr>
            <w:tcW w:w="1070" w:type="dxa"/>
          </w:tcPr>
          <w:p w14:paraId="3AA6F3B7" w14:textId="118C85A6" w:rsidR="004613FE" w:rsidRPr="00555B67" w:rsidRDefault="00A364F7" w:rsidP="004613FE">
            <w:pPr>
              <w:pStyle w:val="Tabeludfyldning"/>
              <w:jc w:val="right"/>
              <w:rPr>
                <w:color w:val="FF0000"/>
              </w:rPr>
            </w:pPr>
            <w:r w:rsidRPr="0082517D">
              <w:rPr>
                <w:color w:val="auto"/>
              </w:rPr>
              <w:t>24.454</w:t>
            </w:r>
          </w:p>
        </w:tc>
        <w:tc>
          <w:tcPr>
            <w:tcW w:w="1070" w:type="dxa"/>
            <w:shd w:val="clear" w:color="auto" w:fill="auto"/>
            <w:noWrap/>
          </w:tcPr>
          <w:p w14:paraId="31E08CB9" w14:textId="798C54A6" w:rsidR="004613FE" w:rsidRPr="001972C4" w:rsidRDefault="00A32C73" w:rsidP="004613FE">
            <w:pPr>
              <w:pStyle w:val="Tabeludfyldning"/>
              <w:jc w:val="right"/>
              <w:rPr>
                <w:color w:val="auto"/>
              </w:rPr>
            </w:pPr>
            <w:r w:rsidRPr="001972C4">
              <w:rPr>
                <w:color w:val="auto"/>
              </w:rPr>
              <w:t>293</w:t>
            </w:r>
          </w:p>
        </w:tc>
        <w:tc>
          <w:tcPr>
            <w:tcW w:w="1112" w:type="dxa"/>
            <w:shd w:val="clear" w:color="auto" w:fill="auto"/>
            <w:noWrap/>
          </w:tcPr>
          <w:p w14:paraId="0E835580" w14:textId="77777777" w:rsidR="004613FE" w:rsidRPr="001972C4" w:rsidRDefault="004613FE" w:rsidP="004613FE">
            <w:pPr>
              <w:pStyle w:val="Tabeludfyldning"/>
              <w:jc w:val="right"/>
              <w:rPr>
                <w:color w:val="auto"/>
              </w:rPr>
            </w:pPr>
          </w:p>
        </w:tc>
        <w:tc>
          <w:tcPr>
            <w:tcW w:w="1112" w:type="dxa"/>
          </w:tcPr>
          <w:p w14:paraId="5F73BD21" w14:textId="77777777" w:rsidR="004613FE" w:rsidRPr="001972C4" w:rsidRDefault="004613FE" w:rsidP="004613FE">
            <w:pPr>
              <w:pStyle w:val="Tabeludfyldning"/>
              <w:jc w:val="right"/>
              <w:rPr>
                <w:color w:val="auto"/>
              </w:rPr>
            </w:pPr>
          </w:p>
        </w:tc>
        <w:tc>
          <w:tcPr>
            <w:tcW w:w="1070" w:type="dxa"/>
            <w:shd w:val="clear" w:color="auto" w:fill="auto"/>
            <w:noWrap/>
          </w:tcPr>
          <w:p w14:paraId="762B8C94" w14:textId="51DFABB2" w:rsidR="004613FE" w:rsidRPr="001972C4" w:rsidRDefault="004613FE" w:rsidP="004613FE">
            <w:pPr>
              <w:pStyle w:val="Tabeludfyldning"/>
              <w:jc w:val="right"/>
              <w:rPr>
                <w:color w:val="auto"/>
              </w:rPr>
            </w:pPr>
          </w:p>
        </w:tc>
      </w:tr>
      <w:tr w:rsidR="00555B67" w:rsidRPr="00555B67" w14:paraId="23A5B1E9" w14:textId="77777777" w:rsidTr="00E14DD2">
        <w:trPr>
          <w:trHeight w:val="284"/>
        </w:trPr>
        <w:tc>
          <w:tcPr>
            <w:tcW w:w="4795" w:type="dxa"/>
            <w:shd w:val="clear" w:color="auto" w:fill="auto"/>
            <w:vAlign w:val="center"/>
          </w:tcPr>
          <w:p w14:paraId="2245E9E4" w14:textId="5581DBF9" w:rsidR="004613FE" w:rsidRPr="001972C4" w:rsidRDefault="004613FE" w:rsidP="004613FE">
            <w:pPr>
              <w:pStyle w:val="Tabeludfyldning"/>
              <w:rPr>
                <w:color w:val="auto"/>
              </w:rPr>
            </w:pPr>
            <w:r w:rsidRPr="001972C4">
              <w:rPr>
                <w:color w:val="auto"/>
              </w:rPr>
              <w:t>Kompensation for klimaafgift (indtægt)</w:t>
            </w:r>
          </w:p>
        </w:tc>
        <w:tc>
          <w:tcPr>
            <w:tcW w:w="1070" w:type="dxa"/>
          </w:tcPr>
          <w:p w14:paraId="6F2A9249" w14:textId="5AD95D49" w:rsidR="004613FE" w:rsidRPr="005D336E" w:rsidRDefault="00A364F7" w:rsidP="004613FE">
            <w:pPr>
              <w:pStyle w:val="Tabeludfyldning"/>
              <w:jc w:val="right"/>
              <w:rPr>
                <w:color w:val="auto"/>
              </w:rPr>
            </w:pPr>
            <w:r w:rsidRPr="005D336E">
              <w:rPr>
                <w:color w:val="auto"/>
              </w:rPr>
              <w:t>-2.636</w:t>
            </w:r>
          </w:p>
        </w:tc>
        <w:tc>
          <w:tcPr>
            <w:tcW w:w="1070" w:type="dxa"/>
            <w:shd w:val="clear" w:color="auto" w:fill="auto"/>
            <w:noWrap/>
          </w:tcPr>
          <w:p w14:paraId="4F3AFF24" w14:textId="55F12F63" w:rsidR="004613FE" w:rsidRPr="001972C4" w:rsidRDefault="004613FE" w:rsidP="004613FE">
            <w:pPr>
              <w:pStyle w:val="Tabeludfyldning"/>
              <w:jc w:val="right"/>
              <w:rPr>
                <w:color w:val="auto"/>
              </w:rPr>
            </w:pPr>
            <w:r w:rsidRPr="001972C4">
              <w:rPr>
                <w:color w:val="auto"/>
              </w:rPr>
              <w:t>-1.615</w:t>
            </w:r>
          </w:p>
        </w:tc>
        <w:tc>
          <w:tcPr>
            <w:tcW w:w="1112" w:type="dxa"/>
            <w:shd w:val="clear" w:color="auto" w:fill="auto"/>
            <w:noWrap/>
          </w:tcPr>
          <w:p w14:paraId="255AF567" w14:textId="2C89FBE5" w:rsidR="004613FE" w:rsidRPr="001972C4" w:rsidRDefault="004613FE" w:rsidP="004613FE">
            <w:pPr>
              <w:pStyle w:val="Tabeludfyldning"/>
              <w:jc w:val="right"/>
              <w:rPr>
                <w:color w:val="auto"/>
              </w:rPr>
            </w:pPr>
            <w:r w:rsidRPr="001972C4">
              <w:rPr>
                <w:color w:val="auto"/>
              </w:rPr>
              <w:t>-1.615</w:t>
            </w:r>
          </w:p>
        </w:tc>
        <w:tc>
          <w:tcPr>
            <w:tcW w:w="1112" w:type="dxa"/>
          </w:tcPr>
          <w:p w14:paraId="2D85246B" w14:textId="165A608A" w:rsidR="004613FE" w:rsidRPr="001972C4" w:rsidRDefault="004613FE" w:rsidP="004613FE">
            <w:pPr>
              <w:pStyle w:val="Tabeludfyldning"/>
              <w:jc w:val="right"/>
              <w:rPr>
                <w:color w:val="auto"/>
              </w:rPr>
            </w:pPr>
            <w:r w:rsidRPr="001972C4">
              <w:rPr>
                <w:color w:val="auto"/>
              </w:rPr>
              <w:t>-1.615</w:t>
            </w:r>
          </w:p>
        </w:tc>
        <w:tc>
          <w:tcPr>
            <w:tcW w:w="1070" w:type="dxa"/>
            <w:shd w:val="clear" w:color="auto" w:fill="auto"/>
            <w:noWrap/>
          </w:tcPr>
          <w:p w14:paraId="67D2F8F5" w14:textId="51FE1E25" w:rsidR="004613FE" w:rsidRPr="001972C4" w:rsidRDefault="004613FE" w:rsidP="004613FE">
            <w:pPr>
              <w:pStyle w:val="Tabeludfyldning"/>
              <w:jc w:val="right"/>
              <w:rPr>
                <w:color w:val="auto"/>
              </w:rPr>
            </w:pPr>
            <w:r w:rsidRPr="001972C4">
              <w:rPr>
                <w:color w:val="auto"/>
              </w:rPr>
              <w:t>-1.615</w:t>
            </w:r>
          </w:p>
        </w:tc>
      </w:tr>
      <w:tr w:rsidR="00555B67" w:rsidRPr="00555B67" w14:paraId="55930885" w14:textId="77777777" w:rsidTr="00E14DD2">
        <w:trPr>
          <w:trHeight w:val="284"/>
        </w:trPr>
        <w:tc>
          <w:tcPr>
            <w:tcW w:w="4795" w:type="dxa"/>
            <w:shd w:val="clear" w:color="auto" w:fill="auto"/>
            <w:vAlign w:val="center"/>
          </w:tcPr>
          <w:p w14:paraId="7D64D5FF" w14:textId="397128FC" w:rsidR="004613FE" w:rsidRPr="001972C4" w:rsidRDefault="004613FE" w:rsidP="004613FE">
            <w:pPr>
              <w:pStyle w:val="Tabeludfyldning"/>
              <w:rPr>
                <w:color w:val="auto"/>
              </w:rPr>
            </w:pPr>
            <w:r w:rsidRPr="001972C4">
              <w:rPr>
                <w:color w:val="auto"/>
              </w:rPr>
              <w:t>Administrative besparelser</w:t>
            </w:r>
          </w:p>
        </w:tc>
        <w:tc>
          <w:tcPr>
            <w:tcW w:w="1070" w:type="dxa"/>
          </w:tcPr>
          <w:p w14:paraId="20728FC0" w14:textId="0BF05416" w:rsidR="004613FE" w:rsidRPr="005D336E" w:rsidRDefault="004613FE" w:rsidP="004613FE">
            <w:pPr>
              <w:pStyle w:val="Tabeludfyldning"/>
              <w:jc w:val="right"/>
              <w:rPr>
                <w:color w:val="auto"/>
              </w:rPr>
            </w:pPr>
          </w:p>
        </w:tc>
        <w:tc>
          <w:tcPr>
            <w:tcW w:w="1070" w:type="dxa"/>
            <w:shd w:val="clear" w:color="auto" w:fill="auto"/>
            <w:noWrap/>
          </w:tcPr>
          <w:p w14:paraId="660172D1" w14:textId="08B80E9E" w:rsidR="004613FE" w:rsidRPr="001972C4" w:rsidRDefault="004613FE" w:rsidP="004825B5">
            <w:pPr>
              <w:pStyle w:val="Tabeludfyldning"/>
              <w:jc w:val="right"/>
              <w:rPr>
                <w:color w:val="auto"/>
              </w:rPr>
            </w:pPr>
            <w:r w:rsidRPr="001972C4">
              <w:rPr>
                <w:color w:val="auto"/>
              </w:rPr>
              <w:t>-17.385</w:t>
            </w:r>
          </w:p>
        </w:tc>
        <w:tc>
          <w:tcPr>
            <w:tcW w:w="1112" w:type="dxa"/>
            <w:shd w:val="clear" w:color="auto" w:fill="auto"/>
            <w:noWrap/>
          </w:tcPr>
          <w:p w14:paraId="609EB35C" w14:textId="0CEE04FD" w:rsidR="004613FE" w:rsidRPr="001972C4" w:rsidRDefault="004613FE" w:rsidP="004825B5">
            <w:pPr>
              <w:pStyle w:val="Tabeludfyldning"/>
              <w:jc w:val="right"/>
              <w:rPr>
                <w:color w:val="auto"/>
              </w:rPr>
            </w:pPr>
            <w:r w:rsidRPr="001972C4">
              <w:rPr>
                <w:color w:val="auto"/>
              </w:rPr>
              <w:t>-34.769</w:t>
            </w:r>
          </w:p>
        </w:tc>
        <w:tc>
          <w:tcPr>
            <w:tcW w:w="1112" w:type="dxa"/>
          </w:tcPr>
          <w:p w14:paraId="4353BECB" w14:textId="59C789F9" w:rsidR="004613FE" w:rsidRPr="001972C4" w:rsidRDefault="004613FE" w:rsidP="004825B5">
            <w:pPr>
              <w:pStyle w:val="Tabeludfyldning"/>
              <w:jc w:val="right"/>
              <w:rPr>
                <w:color w:val="auto"/>
              </w:rPr>
            </w:pPr>
            <w:r w:rsidRPr="001972C4">
              <w:rPr>
                <w:color w:val="auto"/>
              </w:rPr>
              <w:t>-52.050</w:t>
            </w:r>
          </w:p>
        </w:tc>
        <w:tc>
          <w:tcPr>
            <w:tcW w:w="1070" w:type="dxa"/>
            <w:shd w:val="clear" w:color="auto" w:fill="auto"/>
            <w:noWrap/>
          </w:tcPr>
          <w:p w14:paraId="7ECB3A93" w14:textId="77763913" w:rsidR="004613FE" w:rsidRPr="001972C4" w:rsidRDefault="004613FE" w:rsidP="004825B5">
            <w:pPr>
              <w:pStyle w:val="Tabeludfyldning"/>
              <w:jc w:val="right"/>
              <w:rPr>
                <w:color w:val="auto"/>
              </w:rPr>
            </w:pPr>
            <w:r w:rsidRPr="001972C4">
              <w:rPr>
                <w:color w:val="auto"/>
              </w:rPr>
              <w:t>-69.435</w:t>
            </w:r>
          </w:p>
        </w:tc>
      </w:tr>
      <w:tr w:rsidR="00CE5E37" w:rsidRPr="00555B67" w14:paraId="2DEE59FB" w14:textId="77777777" w:rsidTr="00E14DD2">
        <w:trPr>
          <w:trHeight w:val="284"/>
        </w:trPr>
        <w:tc>
          <w:tcPr>
            <w:tcW w:w="4795" w:type="dxa"/>
            <w:shd w:val="clear" w:color="auto" w:fill="auto"/>
          </w:tcPr>
          <w:p w14:paraId="28C052D4" w14:textId="1855F9A5" w:rsidR="00CE5E37" w:rsidRPr="001972C4" w:rsidRDefault="00A32C73" w:rsidP="004613FE">
            <w:pPr>
              <w:pStyle w:val="Tabeludfyldning"/>
              <w:rPr>
                <w:color w:val="auto"/>
              </w:rPr>
            </w:pPr>
            <w:r w:rsidRPr="001972C4">
              <w:rPr>
                <w:color w:val="auto"/>
              </w:rPr>
              <w:t>Klimahandlingsplan, grøn mobilitet m.v.</w:t>
            </w:r>
          </w:p>
        </w:tc>
        <w:tc>
          <w:tcPr>
            <w:tcW w:w="1070" w:type="dxa"/>
          </w:tcPr>
          <w:p w14:paraId="7536542C" w14:textId="26511E2F" w:rsidR="00CE5E37" w:rsidRPr="005D336E" w:rsidRDefault="005D336E" w:rsidP="004613FE">
            <w:pPr>
              <w:pStyle w:val="Tabeludfyldning"/>
              <w:jc w:val="right"/>
              <w:rPr>
                <w:color w:val="auto"/>
              </w:rPr>
            </w:pPr>
            <w:r w:rsidRPr="005D336E">
              <w:rPr>
                <w:color w:val="auto"/>
              </w:rPr>
              <w:t>24.200</w:t>
            </w:r>
          </w:p>
        </w:tc>
        <w:tc>
          <w:tcPr>
            <w:tcW w:w="1070" w:type="dxa"/>
            <w:shd w:val="clear" w:color="auto" w:fill="auto"/>
            <w:noWrap/>
          </w:tcPr>
          <w:p w14:paraId="40480EED" w14:textId="00EEA01C" w:rsidR="00CE5E37" w:rsidRPr="001972C4" w:rsidRDefault="00A32C73" w:rsidP="004613FE">
            <w:pPr>
              <w:pStyle w:val="Tabeludfyldning"/>
              <w:jc w:val="right"/>
              <w:rPr>
                <w:color w:val="auto"/>
              </w:rPr>
            </w:pPr>
            <w:r w:rsidRPr="001972C4">
              <w:rPr>
                <w:color w:val="auto"/>
              </w:rPr>
              <w:t>-28.758</w:t>
            </w:r>
          </w:p>
        </w:tc>
        <w:tc>
          <w:tcPr>
            <w:tcW w:w="1112" w:type="dxa"/>
            <w:shd w:val="clear" w:color="auto" w:fill="auto"/>
            <w:noWrap/>
          </w:tcPr>
          <w:p w14:paraId="27716627" w14:textId="77777777" w:rsidR="00CE5E37" w:rsidRPr="001972C4" w:rsidRDefault="00CE5E37" w:rsidP="004613FE">
            <w:pPr>
              <w:pStyle w:val="Tabeludfyldning"/>
              <w:jc w:val="right"/>
              <w:rPr>
                <w:color w:val="auto"/>
              </w:rPr>
            </w:pPr>
          </w:p>
        </w:tc>
        <w:tc>
          <w:tcPr>
            <w:tcW w:w="1112" w:type="dxa"/>
          </w:tcPr>
          <w:p w14:paraId="4468A7A8" w14:textId="77777777" w:rsidR="00CE5E37" w:rsidRPr="001972C4" w:rsidRDefault="00CE5E37" w:rsidP="004613FE">
            <w:pPr>
              <w:pStyle w:val="Tabeludfyldning"/>
              <w:jc w:val="right"/>
              <w:rPr>
                <w:color w:val="auto"/>
              </w:rPr>
            </w:pPr>
          </w:p>
        </w:tc>
        <w:tc>
          <w:tcPr>
            <w:tcW w:w="1070" w:type="dxa"/>
            <w:shd w:val="clear" w:color="auto" w:fill="auto"/>
            <w:noWrap/>
          </w:tcPr>
          <w:p w14:paraId="7DF4A86D" w14:textId="77777777" w:rsidR="00CE5E37" w:rsidRPr="001972C4" w:rsidRDefault="00CE5E37" w:rsidP="004613FE">
            <w:pPr>
              <w:pStyle w:val="Tabeludfyldning"/>
              <w:jc w:val="right"/>
              <w:rPr>
                <w:color w:val="auto"/>
              </w:rPr>
            </w:pPr>
          </w:p>
        </w:tc>
      </w:tr>
      <w:tr w:rsidR="00555B67" w:rsidRPr="00555B67" w14:paraId="79022B52" w14:textId="77777777" w:rsidTr="00E14DD2">
        <w:trPr>
          <w:trHeight w:val="284"/>
        </w:trPr>
        <w:tc>
          <w:tcPr>
            <w:tcW w:w="4795" w:type="dxa"/>
            <w:shd w:val="clear" w:color="auto" w:fill="auto"/>
          </w:tcPr>
          <w:p w14:paraId="3290BE53" w14:textId="40D4ED41" w:rsidR="004613FE" w:rsidRPr="001972C4" w:rsidRDefault="004613FE" w:rsidP="004613FE">
            <w:pPr>
              <w:pStyle w:val="Tabeludfyldning"/>
              <w:rPr>
                <w:color w:val="auto"/>
              </w:rPr>
            </w:pPr>
            <w:r w:rsidRPr="001972C4">
              <w:rPr>
                <w:color w:val="auto"/>
              </w:rPr>
              <w:t>Selvbudgetteringsreserve</w:t>
            </w:r>
          </w:p>
        </w:tc>
        <w:tc>
          <w:tcPr>
            <w:tcW w:w="1070" w:type="dxa"/>
          </w:tcPr>
          <w:p w14:paraId="75E25695" w14:textId="3E88D138" w:rsidR="004613FE" w:rsidRPr="00555B67" w:rsidRDefault="004613FE" w:rsidP="004613FE">
            <w:pPr>
              <w:pStyle w:val="Tabeludfyldning"/>
              <w:jc w:val="right"/>
              <w:rPr>
                <w:color w:val="FF0000"/>
              </w:rPr>
            </w:pPr>
          </w:p>
        </w:tc>
        <w:tc>
          <w:tcPr>
            <w:tcW w:w="1070" w:type="dxa"/>
            <w:shd w:val="clear" w:color="auto" w:fill="auto"/>
            <w:noWrap/>
          </w:tcPr>
          <w:p w14:paraId="07208992" w14:textId="5915BA4D" w:rsidR="004613FE" w:rsidRPr="001972C4" w:rsidRDefault="004613FE" w:rsidP="004613FE">
            <w:pPr>
              <w:pStyle w:val="Tabeludfyldning"/>
              <w:jc w:val="right"/>
              <w:rPr>
                <w:color w:val="auto"/>
              </w:rPr>
            </w:pPr>
          </w:p>
        </w:tc>
        <w:tc>
          <w:tcPr>
            <w:tcW w:w="1112" w:type="dxa"/>
            <w:shd w:val="clear" w:color="auto" w:fill="auto"/>
            <w:noWrap/>
          </w:tcPr>
          <w:p w14:paraId="064A47D6" w14:textId="0D7885A4" w:rsidR="004613FE" w:rsidRPr="001972C4" w:rsidRDefault="004613FE" w:rsidP="004613FE">
            <w:pPr>
              <w:pStyle w:val="Tabeludfyldning"/>
              <w:jc w:val="right"/>
              <w:rPr>
                <w:color w:val="auto"/>
              </w:rPr>
            </w:pPr>
          </w:p>
        </w:tc>
        <w:tc>
          <w:tcPr>
            <w:tcW w:w="1112" w:type="dxa"/>
          </w:tcPr>
          <w:p w14:paraId="6AB28D25" w14:textId="06F6D672" w:rsidR="004613FE" w:rsidRPr="001972C4" w:rsidRDefault="004613FE" w:rsidP="004613FE">
            <w:pPr>
              <w:pStyle w:val="Tabeludfyldning"/>
              <w:jc w:val="right"/>
              <w:rPr>
                <w:color w:val="auto"/>
              </w:rPr>
            </w:pPr>
            <w:r w:rsidRPr="001972C4">
              <w:rPr>
                <w:color w:val="auto"/>
              </w:rPr>
              <w:t>17</w:t>
            </w:r>
            <w:r w:rsidR="00A32C73" w:rsidRPr="001972C4">
              <w:rPr>
                <w:color w:val="auto"/>
              </w:rPr>
              <w:t>2.431</w:t>
            </w:r>
          </w:p>
        </w:tc>
        <w:tc>
          <w:tcPr>
            <w:tcW w:w="1070" w:type="dxa"/>
            <w:shd w:val="clear" w:color="auto" w:fill="auto"/>
            <w:noWrap/>
          </w:tcPr>
          <w:p w14:paraId="5EDDAB51" w14:textId="25DB08D9" w:rsidR="004613FE" w:rsidRPr="001972C4" w:rsidRDefault="00A32C73" w:rsidP="004613FE">
            <w:pPr>
              <w:pStyle w:val="Tabeludfyldning"/>
              <w:jc w:val="right"/>
              <w:rPr>
                <w:color w:val="auto"/>
              </w:rPr>
            </w:pPr>
            <w:r w:rsidRPr="001972C4">
              <w:rPr>
                <w:color w:val="auto"/>
              </w:rPr>
              <w:t>282.506</w:t>
            </w:r>
          </w:p>
        </w:tc>
      </w:tr>
      <w:tr w:rsidR="00555B67" w:rsidRPr="00555B67" w14:paraId="12DEB817" w14:textId="77777777" w:rsidTr="00E14DD2">
        <w:trPr>
          <w:trHeight w:val="284"/>
        </w:trPr>
        <w:tc>
          <w:tcPr>
            <w:tcW w:w="4795" w:type="dxa"/>
            <w:shd w:val="clear" w:color="auto" w:fill="auto"/>
          </w:tcPr>
          <w:p w14:paraId="78113D47" w14:textId="6A6D3098" w:rsidR="004613FE" w:rsidRPr="001972C4" w:rsidRDefault="004613FE" w:rsidP="004613FE">
            <w:pPr>
              <w:pStyle w:val="Tabeludfyldning"/>
              <w:rPr>
                <w:color w:val="auto"/>
              </w:rPr>
            </w:pPr>
            <w:r w:rsidRPr="001972C4">
              <w:rPr>
                <w:color w:val="auto"/>
              </w:rPr>
              <w:t>Integrationsindsatser og midlertidige projekter</w:t>
            </w:r>
          </w:p>
        </w:tc>
        <w:tc>
          <w:tcPr>
            <w:tcW w:w="1070" w:type="dxa"/>
          </w:tcPr>
          <w:p w14:paraId="4868C6B3" w14:textId="43A74B48" w:rsidR="004613FE" w:rsidRPr="00555B67" w:rsidRDefault="004613FE" w:rsidP="004613FE">
            <w:pPr>
              <w:pStyle w:val="Tabeludfyldning"/>
              <w:jc w:val="right"/>
              <w:rPr>
                <w:color w:val="FF0000"/>
              </w:rPr>
            </w:pPr>
          </w:p>
        </w:tc>
        <w:tc>
          <w:tcPr>
            <w:tcW w:w="1070" w:type="dxa"/>
            <w:shd w:val="clear" w:color="auto" w:fill="auto"/>
            <w:noWrap/>
          </w:tcPr>
          <w:p w14:paraId="769BAF3E" w14:textId="67CB7E4F" w:rsidR="004613FE" w:rsidRPr="001972C4" w:rsidRDefault="004613FE" w:rsidP="004613FE">
            <w:pPr>
              <w:pStyle w:val="Tabeludfyldning"/>
              <w:jc w:val="right"/>
              <w:rPr>
                <w:color w:val="auto"/>
              </w:rPr>
            </w:pPr>
            <w:r w:rsidRPr="001972C4">
              <w:rPr>
                <w:color w:val="auto"/>
              </w:rPr>
              <w:t>-2.082</w:t>
            </w:r>
          </w:p>
        </w:tc>
        <w:tc>
          <w:tcPr>
            <w:tcW w:w="1112" w:type="dxa"/>
            <w:shd w:val="clear" w:color="auto" w:fill="auto"/>
            <w:noWrap/>
          </w:tcPr>
          <w:p w14:paraId="4D9EE525" w14:textId="5D6C569E" w:rsidR="004613FE" w:rsidRPr="001972C4" w:rsidRDefault="004613FE" w:rsidP="004613FE">
            <w:pPr>
              <w:pStyle w:val="Tabeludfyldning"/>
              <w:jc w:val="right"/>
              <w:rPr>
                <w:color w:val="auto"/>
              </w:rPr>
            </w:pPr>
            <w:r w:rsidRPr="001972C4">
              <w:rPr>
                <w:color w:val="auto"/>
              </w:rPr>
              <w:t>-2.082</w:t>
            </w:r>
          </w:p>
        </w:tc>
        <w:tc>
          <w:tcPr>
            <w:tcW w:w="1112" w:type="dxa"/>
          </w:tcPr>
          <w:p w14:paraId="63C98D96" w14:textId="657949BB" w:rsidR="004613FE" w:rsidRPr="001972C4" w:rsidRDefault="004613FE" w:rsidP="004613FE">
            <w:pPr>
              <w:pStyle w:val="Tabeludfyldning"/>
              <w:jc w:val="right"/>
              <w:rPr>
                <w:color w:val="auto"/>
              </w:rPr>
            </w:pPr>
            <w:r w:rsidRPr="001972C4">
              <w:rPr>
                <w:color w:val="auto"/>
              </w:rPr>
              <w:t>-2.082</w:t>
            </w:r>
          </w:p>
        </w:tc>
        <w:tc>
          <w:tcPr>
            <w:tcW w:w="1070" w:type="dxa"/>
            <w:shd w:val="clear" w:color="auto" w:fill="auto"/>
            <w:noWrap/>
          </w:tcPr>
          <w:p w14:paraId="4649A8D4" w14:textId="3CF13B6A" w:rsidR="004613FE" w:rsidRPr="001972C4" w:rsidRDefault="004613FE" w:rsidP="004613FE">
            <w:pPr>
              <w:pStyle w:val="Tabeludfyldning"/>
              <w:jc w:val="right"/>
              <w:rPr>
                <w:color w:val="auto"/>
              </w:rPr>
            </w:pPr>
            <w:r w:rsidRPr="001972C4">
              <w:rPr>
                <w:color w:val="auto"/>
              </w:rPr>
              <w:t>-2.082</w:t>
            </w:r>
          </w:p>
        </w:tc>
      </w:tr>
      <w:tr w:rsidR="00555B67" w:rsidRPr="00555B67" w14:paraId="2B11A3D9" w14:textId="77777777" w:rsidTr="00E14DD2">
        <w:trPr>
          <w:trHeight w:val="56"/>
        </w:trPr>
        <w:tc>
          <w:tcPr>
            <w:tcW w:w="4795" w:type="dxa"/>
            <w:shd w:val="clear" w:color="auto" w:fill="auto"/>
          </w:tcPr>
          <w:p w14:paraId="0C46CEB0" w14:textId="493CB7AC" w:rsidR="004613FE" w:rsidRPr="001972C4" w:rsidRDefault="004613FE" w:rsidP="004613FE">
            <w:pPr>
              <w:pStyle w:val="Tabeludfyldning"/>
              <w:rPr>
                <w:color w:val="auto"/>
              </w:rPr>
            </w:pPr>
            <w:r w:rsidRPr="001972C4">
              <w:rPr>
                <w:color w:val="auto"/>
              </w:rPr>
              <w:t>Aftale om udsatte boligområder</w:t>
            </w:r>
          </w:p>
        </w:tc>
        <w:tc>
          <w:tcPr>
            <w:tcW w:w="1070" w:type="dxa"/>
          </w:tcPr>
          <w:p w14:paraId="1373F1A9" w14:textId="055DC117" w:rsidR="004613FE" w:rsidRPr="00555B67" w:rsidRDefault="004613FE" w:rsidP="004613FE">
            <w:pPr>
              <w:pStyle w:val="Tabeludfyldning"/>
              <w:jc w:val="right"/>
              <w:rPr>
                <w:color w:val="FF0000"/>
              </w:rPr>
            </w:pPr>
          </w:p>
        </w:tc>
        <w:tc>
          <w:tcPr>
            <w:tcW w:w="1070" w:type="dxa"/>
            <w:shd w:val="clear" w:color="auto" w:fill="auto"/>
            <w:noWrap/>
          </w:tcPr>
          <w:p w14:paraId="620A8AF4" w14:textId="2F4C084C" w:rsidR="004613FE" w:rsidRPr="001972C4" w:rsidRDefault="004613FE" w:rsidP="004613FE">
            <w:pPr>
              <w:pStyle w:val="Tabeludfyldning"/>
              <w:jc w:val="right"/>
              <w:rPr>
                <w:color w:val="auto"/>
              </w:rPr>
            </w:pPr>
            <w:r w:rsidRPr="001972C4">
              <w:rPr>
                <w:color w:val="auto"/>
              </w:rPr>
              <w:t>2.082</w:t>
            </w:r>
          </w:p>
        </w:tc>
        <w:tc>
          <w:tcPr>
            <w:tcW w:w="1112" w:type="dxa"/>
            <w:shd w:val="clear" w:color="auto" w:fill="auto"/>
            <w:noWrap/>
          </w:tcPr>
          <w:p w14:paraId="49819313" w14:textId="48F07A4F" w:rsidR="004613FE" w:rsidRPr="001972C4" w:rsidRDefault="004613FE" w:rsidP="004613FE">
            <w:pPr>
              <w:pStyle w:val="Tabeludfyldning"/>
              <w:jc w:val="right"/>
              <w:rPr>
                <w:color w:val="auto"/>
              </w:rPr>
            </w:pPr>
            <w:r w:rsidRPr="001972C4">
              <w:rPr>
                <w:color w:val="auto"/>
              </w:rPr>
              <w:t>2.082</w:t>
            </w:r>
          </w:p>
        </w:tc>
        <w:tc>
          <w:tcPr>
            <w:tcW w:w="1112" w:type="dxa"/>
          </w:tcPr>
          <w:p w14:paraId="0AF410FA" w14:textId="7545D555" w:rsidR="004613FE" w:rsidRPr="001972C4" w:rsidRDefault="004613FE" w:rsidP="004613FE">
            <w:pPr>
              <w:pStyle w:val="Tabeludfyldning"/>
              <w:jc w:val="right"/>
              <w:rPr>
                <w:color w:val="auto"/>
              </w:rPr>
            </w:pPr>
            <w:r w:rsidRPr="001972C4">
              <w:rPr>
                <w:color w:val="auto"/>
              </w:rPr>
              <w:t>2.082</w:t>
            </w:r>
          </w:p>
        </w:tc>
        <w:tc>
          <w:tcPr>
            <w:tcW w:w="1070" w:type="dxa"/>
            <w:shd w:val="clear" w:color="auto" w:fill="auto"/>
            <w:noWrap/>
          </w:tcPr>
          <w:p w14:paraId="503C0ED3" w14:textId="50CC718D" w:rsidR="004613FE" w:rsidRPr="001972C4" w:rsidRDefault="004613FE" w:rsidP="004613FE">
            <w:pPr>
              <w:pStyle w:val="Tabeludfyldning"/>
              <w:jc w:val="right"/>
              <w:rPr>
                <w:color w:val="auto"/>
              </w:rPr>
            </w:pPr>
            <w:r w:rsidRPr="001972C4">
              <w:rPr>
                <w:color w:val="auto"/>
              </w:rPr>
              <w:t>2.082</w:t>
            </w:r>
          </w:p>
        </w:tc>
      </w:tr>
      <w:tr w:rsidR="00555B67" w:rsidRPr="00555B67" w14:paraId="3F95C93D" w14:textId="77777777" w:rsidTr="00E14DD2">
        <w:trPr>
          <w:trHeight w:val="284"/>
        </w:trPr>
        <w:tc>
          <w:tcPr>
            <w:tcW w:w="4795" w:type="dxa"/>
            <w:shd w:val="clear" w:color="auto" w:fill="auto"/>
          </w:tcPr>
          <w:p w14:paraId="4ACD42D3" w14:textId="45595BCE" w:rsidR="004613FE" w:rsidRPr="001972C4" w:rsidRDefault="004613FE" w:rsidP="004613FE">
            <w:pPr>
              <w:pStyle w:val="Tabeludfyldning"/>
              <w:rPr>
                <w:color w:val="auto"/>
              </w:rPr>
            </w:pPr>
            <w:r w:rsidRPr="001972C4">
              <w:rPr>
                <w:color w:val="auto"/>
              </w:rPr>
              <w:t>Afledt drift veje</w:t>
            </w:r>
          </w:p>
        </w:tc>
        <w:tc>
          <w:tcPr>
            <w:tcW w:w="1070" w:type="dxa"/>
          </w:tcPr>
          <w:p w14:paraId="3F89860C" w14:textId="1029032B" w:rsidR="004613FE" w:rsidRPr="00555B67" w:rsidRDefault="004613FE" w:rsidP="004613FE">
            <w:pPr>
              <w:pStyle w:val="Tabeludfyldning"/>
              <w:jc w:val="right"/>
              <w:rPr>
                <w:color w:val="FF0000"/>
              </w:rPr>
            </w:pPr>
          </w:p>
        </w:tc>
        <w:tc>
          <w:tcPr>
            <w:tcW w:w="1070" w:type="dxa"/>
            <w:shd w:val="clear" w:color="auto" w:fill="auto"/>
            <w:noWrap/>
          </w:tcPr>
          <w:p w14:paraId="19E85BB2" w14:textId="4E2D054A" w:rsidR="004613FE" w:rsidRPr="001972C4" w:rsidRDefault="004613FE" w:rsidP="004613FE">
            <w:pPr>
              <w:pStyle w:val="Tabeludfyldning"/>
              <w:jc w:val="right"/>
              <w:rPr>
                <w:color w:val="auto"/>
              </w:rPr>
            </w:pPr>
          </w:p>
        </w:tc>
        <w:tc>
          <w:tcPr>
            <w:tcW w:w="1112" w:type="dxa"/>
            <w:shd w:val="clear" w:color="auto" w:fill="auto"/>
            <w:noWrap/>
          </w:tcPr>
          <w:p w14:paraId="02126D45" w14:textId="59E6637B" w:rsidR="004613FE" w:rsidRPr="001972C4" w:rsidRDefault="004613FE" w:rsidP="004613FE">
            <w:pPr>
              <w:pStyle w:val="Tabeludfyldning"/>
              <w:jc w:val="right"/>
              <w:rPr>
                <w:color w:val="auto"/>
              </w:rPr>
            </w:pPr>
            <w:r w:rsidRPr="001972C4">
              <w:rPr>
                <w:color w:val="auto"/>
              </w:rPr>
              <w:t>2.171</w:t>
            </w:r>
          </w:p>
        </w:tc>
        <w:tc>
          <w:tcPr>
            <w:tcW w:w="1112" w:type="dxa"/>
          </w:tcPr>
          <w:p w14:paraId="17F6ACFC" w14:textId="2617331C" w:rsidR="004613FE" w:rsidRPr="001972C4" w:rsidRDefault="004613FE" w:rsidP="004613FE">
            <w:pPr>
              <w:pStyle w:val="Tabeludfyldning"/>
              <w:jc w:val="right"/>
              <w:rPr>
                <w:color w:val="auto"/>
              </w:rPr>
            </w:pPr>
            <w:r w:rsidRPr="001972C4">
              <w:rPr>
                <w:color w:val="auto"/>
              </w:rPr>
              <w:t>4.342</w:t>
            </w:r>
          </w:p>
        </w:tc>
        <w:tc>
          <w:tcPr>
            <w:tcW w:w="1070" w:type="dxa"/>
            <w:shd w:val="clear" w:color="auto" w:fill="auto"/>
            <w:noWrap/>
          </w:tcPr>
          <w:p w14:paraId="6D570CDF" w14:textId="6310806D" w:rsidR="004613FE" w:rsidRPr="001972C4" w:rsidRDefault="004613FE" w:rsidP="004613FE">
            <w:pPr>
              <w:pStyle w:val="Tabeludfyldning"/>
              <w:jc w:val="right"/>
              <w:rPr>
                <w:color w:val="auto"/>
              </w:rPr>
            </w:pPr>
            <w:r w:rsidRPr="001972C4">
              <w:rPr>
                <w:color w:val="auto"/>
              </w:rPr>
              <w:t>6.513</w:t>
            </w:r>
          </w:p>
        </w:tc>
      </w:tr>
      <w:tr w:rsidR="00CE5E37" w:rsidRPr="00555B67" w14:paraId="31AEDF09" w14:textId="77777777" w:rsidTr="00E14DD2">
        <w:trPr>
          <w:trHeight w:val="284"/>
        </w:trPr>
        <w:tc>
          <w:tcPr>
            <w:tcW w:w="4795" w:type="dxa"/>
            <w:shd w:val="clear" w:color="auto" w:fill="auto"/>
          </w:tcPr>
          <w:p w14:paraId="2CD3E0A8" w14:textId="2A5A353F" w:rsidR="00CE5E37" w:rsidRPr="001972C4" w:rsidRDefault="00A32C73" w:rsidP="004613FE">
            <w:pPr>
              <w:pStyle w:val="Tabeludfyldning"/>
              <w:rPr>
                <w:color w:val="auto"/>
              </w:rPr>
            </w:pPr>
            <w:r w:rsidRPr="001972C4">
              <w:rPr>
                <w:color w:val="auto"/>
              </w:rPr>
              <w:t>Kvalitetsløft af ældreplejen - ældrereform</w:t>
            </w:r>
          </w:p>
        </w:tc>
        <w:tc>
          <w:tcPr>
            <w:tcW w:w="1070" w:type="dxa"/>
          </w:tcPr>
          <w:p w14:paraId="575E4B12" w14:textId="77777777" w:rsidR="00CE5E37" w:rsidRPr="00555B67" w:rsidRDefault="00CE5E37" w:rsidP="004613FE">
            <w:pPr>
              <w:pStyle w:val="Tabeludfyldning"/>
              <w:jc w:val="right"/>
              <w:rPr>
                <w:color w:val="FF0000"/>
              </w:rPr>
            </w:pPr>
          </w:p>
        </w:tc>
        <w:tc>
          <w:tcPr>
            <w:tcW w:w="1070" w:type="dxa"/>
            <w:shd w:val="clear" w:color="auto" w:fill="auto"/>
            <w:noWrap/>
          </w:tcPr>
          <w:p w14:paraId="5772DAAA" w14:textId="77777777" w:rsidR="00CE5E37" w:rsidRPr="001972C4" w:rsidRDefault="00CE5E37" w:rsidP="004613FE">
            <w:pPr>
              <w:pStyle w:val="Tabeludfyldning"/>
              <w:jc w:val="right"/>
              <w:rPr>
                <w:color w:val="auto"/>
              </w:rPr>
            </w:pPr>
          </w:p>
        </w:tc>
        <w:tc>
          <w:tcPr>
            <w:tcW w:w="1112" w:type="dxa"/>
            <w:shd w:val="clear" w:color="auto" w:fill="auto"/>
            <w:noWrap/>
          </w:tcPr>
          <w:p w14:paraId="6C3B7F86" w14:textId="77777777" w:rsidR="00CE5E37" w:rsidRPr="001972C4" w:rsidRDefault="00CE5E37" w:rsidP="004613FE">
            <w:pPr>
              <w:pStyle w:val="Tabeludfyldning"/>
              <w:jc w:val="right"/>
              <w:rPr>
                <w:color w:val="auto"/>
              </w:rPr>
            </w:pPr>
          </w:p>
        </w:tc>
        <w:tc>
          <w:tcPr>
            <w:tcW w:w="1112" w:type="dxa"/>
          </w:tcPr>
          <w:p w14:paraId="41983ABB" w14:textId="7A81B551" w:rsidR="00CE5E37" w:rsidRPr="001972C4" w:rsidRDefault="001229DB" w:rsidP="004613FE">
            <w:pPr>
              <w:pStyle w:val="Tabeludfyldning"/>
              <w:jc w:val="right"/>
              <w:rPr>
                <w:color w:val="auto"/>
              </w:rPr>
            </w:pPr>
            <w:r w:rsidRPr="001972C4">
              <w:rPr>
                <w:color w:val="auto"/>
              </w:rPr>
              <w:t>15.000</w:t>
            </w:r>
          </w:p>
        </w:tc>
        <w:tc>
          <w:tcPr>
            <w:tcW w:w="1070" w:type="dxa"/>
            <w:shd w:val="clear" w:color="auto" w:fill="auto"/>
            <w:noWrap/>
          </w:tcPr>
          <w:p w14:paraId="0811E5F0" w14:textId="3540AAFB" w:rsidR="00CE5E37" w:rsidRPr="001972C4" w:rsidRDefault="001229DB" w:rsidP="004613FE">
            <w:pPr>
              <w:pStyle w:val="Tabeludfyldning"/>
              <w:jc w:val="right"/>
              <w:rPr>
                <w:color w:val="auto"/>
              </w:rPr>
            </w:pPr>
            <w:r w:rsidRPr="001972C4">
              <w:rPr>
                <w:color w:val="auto"/>
              </w:rPr>
              <w:t>30.000</w:t>
            </w:r>
          </w:p>
        </w:tc>
      </w:tr>
      <w:tr w:rsidR="00CE5E37" w:rsidRPr="00555B67" w14:paraId="653FACAB" w14:textId="77777777" w:rsidTr="00E14DD2">
        <w:trPr>
          <w:trHeight w:val="284"/>
        </w:trPr>
        <w:tc>
          <w:tcPr>
            <w:tcW w:w="4795" w:type="dxa"/>
            <w:shd w:val="clear" w:color="auto" w:fill="auto"/>
          </w:tcPr>
          <w:p w14:paraId="63FC80B0" w14:textId="5FEF27AB" w:rsidR="00CE5E37" w:rsidRPr="001972C4" w:rsidRDefault="001229DB" w:rsidP="004613FE">
            <w:pPr>
              <w:pStyle w:val="Tabeludfyldning"/>
              <w:rPr>
                <w:color w:val="auto"/>
              </w:rPr>
            </w:pPr>
            <w:r w:rsidRPr="001972C4">
              <w:rPr>
                <w:color w:val="auto"/>
              </w:rPr>
              <w:t>Aftale om udsatte boligområder</w:t>
            </w:r>
          </w:p>
        </w:tc>
        <w:tc>
          <w:tcPr>
            <w:tcW w:w="1070" w:type="dxa"/>
          </w:tcPr>
          <w:p w14:paraId="68E1D174" w14:textId="77777777" w:rsidR="00CE5E37" w:rsidRPr="00555B67" w:rsidRDefault="00CE5E37" w:rsidP="004613FE">
            <w:pPr>
              <w:pStyle w:val="Tabeludfyldning"/>
              <w:jc w:val="right"/>
              <w:rPr>
                <w:color w:val="FF0000"/>
              </w:rPr>
            </w:pPr>
          </w:p>
        </w:tc>
        <w:tc>
          <w:tcPr>
            <w:tcW w:w="1070" w:type="dxa"/>
            <w:shd w:val="clear" w:color="auto" w:fill="auto"/>
            <w:noWrap/>
          </w:tcPr>
          <w:p w14:paraId="3A2D3019" w14:textId="4F65018E" w:rsidR="00CE5E37" w:rsidRPr="001972C4" w:rsidRDefault="001229DB" w:rsidP="004613FE">
            <w:pPr>
              <w:pStyle w:val="Tabeludfyldning"/>
              <w:jc w:val="right"/>
              <w:rPr>
                <w:color w:val="auto"/>
              </w:rPr>
            </w:pPr>
            <w:r w:rsidRPr="001972C4">
              <w:rPr>
                <w:color w:val="auto"/>
              </w:rPr>
              <w:t>4.750</w:t>
            </w:r>
          </w:p>
        </w:tc>
        <w:tc>
          <w:tcPr>
            <w:tcW w:w="1112" w:type="dxa"/>
            <w:shd w:val="clear" w:color="auto" w:fill="auto"/>
            <w:noWrap/>
          </w:tcPr>
          <w:p w14:paraId="729B0A91" w14:textId="5985014F" w:rsidR="00CE5E37" w:rsidRPr="001972C4" w:rsidRDefault="001229DB" w:rsidP="004613FE">
            <w:pPr>
              <w:pStyle w:val="Tabeludfyldning"/>
              <w:jc w:val="right"/>
              <w:rPr>
                <w:color w:val="auto"/>
              </w:rPr>
            </w:pPr>
            <w:r w:rsidRPr="001972C4">
              <w:rPr>
                <w:color w:val="auto"/>
              </w:rPr>
              <w:t>4.750</w:t>
            </w:r>
          </w:p>
        </w:tc>
        <w:tc>
          <w:tcPr>
            <w:tcW w:w="1112" w:type="dxa"/>
          </w:tcPr>
          <w:p w14:paraId="40F15490" w14:textId="17F8A2EB" w:rsidR="00CE5E37" w:rsidRPr="001972C4" w:rsidRDefault="001229DB" w:rsidP="004613FE">
            <w:pPr>
              <w:pStyle w:val="Tabeludfyldning"/>
              <w:jc w:val="right"/>
              <w:rPr>
                <w:color w:val="auto"/>
              </w:rPr>
            </w:pPr>
            <w:r w:rsidRPr="001972C4">
              <w:rPr>
                <w:color w:val="auto"/>
              </w:rPr>
              <w:t>4.750</w:t>
            </w:r>
          </w:p>
        </w:tc>
        <w:tc>
          <w:tcPr>
            <w:tcW w:w="1070" w:type="dxa"/>
            <w:shd w:val="clear" w:color="auto" w:fill="auto"/>
            <w:noWrap/>
          </w:tcPr>
          <w:p w14:paraId="0545E3C5" w14:textId="2C1ECB1B" w:rsidR="00CE5E37" w:rsidRPr="001972C4" w:rsidRDefault="001229DB" w:rsidP="004613FE">
            <w:pPr>
              <w:pStyle w:val="Tabeludfyldning"/>
              <w:jc w:val="right"/>
              <w:rPr>
                <w:color w:val="auto"/>
              </w:rPr>
            </w:pPr>
            <w:r w:rsidRPr="001972C4">
              <w:rPr>
                <w:color w:val="auto"/>
              </w:rPr>
              <w:t>4.750</w:t>
            </w:r>
          </w:p>
        </w:tc>
      </w:tr>
      <w:tr w:rsidR="00555B67" w:rsidRPr="00555B67" w14:paraId="412EB5B2" w14:textId="77777777" w:rsidTr="00E14DD2">
        <w:trPr>
          <w:trHeight w:val="284"/>
        </w:trPr>
        <w:tc>
          <w:tcPr>
            <w:tcW w:w="4795" w:type="dxa"/>
            <w:shd w:val="clear" w:color="auto" w:fill="auto"/>
          </w:tcPr>
          <w:p w14:paraId="5A942351" w14:textId="2D80953C" w:rsidR="004613FE" w:rsidRPr="001972C4" w:rsidRDefault="004613FE" w:rsidP="004613FE">
            <w:pPr>
              <w:pStyle w:val="Tabeludfyldning"/>
              <w:rPr>
                <w:color w:val="auto"/>
              </w:rPr>
            </w:pPr>
            <w:r w:rsidRPr="001972C4">
              <w:rPr>
                <w:color w:val="auto"/>
              </w:rPr>
              <w:t>Ny økonomisk politik (FB)</w:t>
            </w:r>
          </w:p>
        </w:tc>
        <w:tc>
          <w:tcPr>
            <w:tcW w:w="1070" w:type="dxa"/>
          </w:tcPr>
          <w:p w14:paraId="001BB94A" w14:textId="77777777" w:rsidR="004613FE" w:rsidRPr="00555B67" w:rsidRDefault="004613FE" w:rsidP="004613FE">
            <w:pPr>
              <w:pStyle w:val="Tabeludfyldning"/>
              <w:jc w:val="right"/>
              <w:rPr>
                <w:color w:val="FF0000"/>
              </w:rPr>
            </w:pPr>
          </w:p>
        </w:tc>
        <w:tc>
          <w:tcPr>
            <w:tcW w:w="1070" w:type="dxa"/>
            <w:shd w:val="clear" w:color="auto" w:fill="auto"/>
            <w:noWrap/>
          </w:tcPr>
          <w:p w14:paraId="429FFDB6" w14:textId="5708ED43" w:rsidR="004613FE" w:rsidRPr="001972C4" w:rsidRDefault="004613FE" w:rsidP="004613FE">
            <w:pPr>
              <w:pStyle w:val="Tabeludfyldning"/>
              <w:jc w:val="right"/>
              <w:rPr>
                <w:color w:val="auto"/>
              </w:rPr>
            </w:pPr>
          </w:p>
        </w:tc>
        <w:tc>
          <w:tcPr>
            <w:tcW w:w="1112" w:type="dxa"/>
            <w:shd w:val="clear" w:color="auto" w:fill="auto"/>
            <w:noWrap/>
          </w:tcPr>
          <w:p w14:paraId="0ED500F2" w14:textId="39AA5844" w:rsidR="004613FE" w:rsidRPr="001972C4" w:rsidRDefault="004613FE" w:rsidP="004613FE">
            <w:pPr>
              <w:pStyle w:val="Tabeludfyldning"/>
              <w:jc w:val="right"/>
              <w:rPr>
                <w:color w:val="auto"/>
              </w:rPr>
            </w:pPr>
          </w:p>
        </w:tc>
        <w:tc>
          <w:tcPr>
            <w:tcW w:w="1112" w:type="dxa"/>
          </w:tcPr>
          <w:p w14:paraId="1C91ECE7" w14:textId="08A50617" w:rsidR="004613FE" w:rsidRPr="001972C4" w:rsidRDefault="004613FE" w:rsidP="004613FE">
            <w:pPr>
              <w:pStyle w:val="Tabeludfyldning"/>
              <w:jc w:val="right"/>
              <w:rPr>
                <w:color w:val="auto"/>
              </w:rPr>
            </w:pPr>
          </w:p>
        </w:tc>
        <w:tc>
          <w:tcPr>
            <w:tcW w:w="1070" w:type="dxa"/>
            <w:shd w:val="clear" w:color="auto" w:fill="auto"/>
            <w:noWrap/>
          </w:tcPr>
          <w:p w14:paraId="253A1B1C" w14:textId="3DE7455F" w:rsidR="004613FE" w:rsidRPr="001972C4" w:rsidRDefault="004613FE" w:rsidP="004613FE">
            <w:pPr>
              <w:pStyle w:val="Tabeludfyldning"/>
              <w:jc w:val="right"/>
              <w:rPr>
                <w:color w:val="auto"/>
              </w:rPr>
            </w:pPr>
            <w:r w:rsidRPr="001972C4">
              <w:rPr>
                <w:color w:val="auto"/>
              </w:rPr>
              <w:t>59.258</w:t>
            </w:r>
          </w:p>
        </w:tc>
      </w:tr>
      <w:bookmarkEnd w:id="10"/>
      <w:tr w:rsidR="00555B67" w:rsidRPr="00555B67" w14:paraId="0586D9F6" w14:textId="77777777" w:rsidTr="00D855F5">
        <w:trPr>
          <w:trHeight w:val="284"/>
        </w:trPr>
        <w:tc>
          <w:tcPr>
            <w:tcW w:w="4795" w:type="dxa"/>
            <w:shd w:val="clear" w:color="auto" w:fill="DEF2CD" w:themeFill="accent1" w:themeFillTint="33"/>
            <w:vAlign w:val="center"/>
          </w:tcPr>
          <w:p w14:paraId="04BABE8C" w14:textId="19C55B03" w:rsidR="006B43F9" w:rsidRPr="001972C4" w:rsidRDefault="006B43F9" w:rsidP="006B43F9">
            <w:pPr>
              <w:pStyle w:val="Tabeludfyldning"/>
              <w:rPr>
                <w:b/>
                <w:color w:val="auto"/>
              </w:rPr>
            </w:pPr>
            <w:r w:rsidRPr="001972C4">
              <w:rPr>
                <w:b/>
                <w:color w:val="auto"/>
              </w:rPr>
              <w:t>Reservebeløb i alt</w:t>
            </w:r>
          </w:p>
        </w:tc>
        <w:tc>
          <w:tcPr>
            <w:tcW w:w="1070" w:type="dxa"/>
            <w:shd w:val="clear" w:color="auto" w:fill="DEF2CD" w:themeFill="accent1" w:themeFillTint="33"/>
          </w:tcPr>
          <w:p w14:paraId="0B2CA760" w14:textId="199E4847" w:rsidR="006B43F9" w:rsidRPr="00555B67" w:rsidRDefault="006B43F9" w:rsidP="006B43F9">
            <w:pPr>
              <w:pStyle w:val="Tabeludfyldning"/>
              <w:jc w:val="right"/>
              <w:rPr>
                <w:b/>
                <w:color w:val="FF0000"/>
                <w:highlight w:val="yellow"/>
              </w:rPr>
            </w:pPr>
            <w:r w:rsidRPr="005D336E">
              <w:rPr>
                <w:b/>
                <w:color w:val="auto"/>
              </w:rPr>
              <w:t>2</w:t>
            </w:r>
            <w:r w:rsidR="005D336E" w:rsidRPr="005D336E">
              <w:rPr>
                <w:b/>
                <w:color w:val="auto"/>
              </w:rPr>
              <w:t>15.169</w:t>
            </w:r>
          </w:p>
        </w:tc>
        <w:tc>
          <w:tcPr>
            <w:tcW w:w="1070" w:type="dxa"/>
            <w:shd w:val="clear" w:color="auto" w:fill="DEF2CD" w:themeFill="accent1" w:themeFillTint="33"/>
            <w:noWrap/>
          </w:tcPr>
          <w:p w14:paraId="4B1DCF49" w14:textId="1FB5EBB0" w:rsidR="006B43F9" w:rsidRPr="001972C4" w:rsidRDefault="001972C4" w:rsidP="006B43F9">
            <w:pPr>
              <w:pStyle w:val="Tabeludfyldning"/>
              <w:jc w:val="right"/>
              <w:rPr>
                <w:b/>
                <w:color w:val="auto"/>
              </w:rPr>
            </w:pPr>
            <w:r w:rsidRPr="001972C4">
              <w:rPr>
                <w:b/>
                <w:color w:val="auto"/>
              </w:rPr>
              <w:t>247.606</w:t>
            </w:r>
          </w:p>
        </w:tc>
        <w:tc>
          <w:tcPr>
            <w:tcW w:w="1112" w:type="dxa"/>
            <w:shd w:val="clear" w:color="auto" w:fill="DEF2CD" w:themeFill="accent1" w:themeFillTint="33"/>
            <w:noWrap/>
          </w:tcPr>
          <w:p w14:paraId="51A61350" w14:textId="1068033F" w:rsidR="006B43F9" w:rsidRPr="001972C4" w:rsidRDefault="001972C4" w:rsidP="006B43F9">
            <w:pPr>
              <w:pStyle w:val="Tabeludfyldning"/>
              <w:jc w:val="right"/>
              <w:rPr>
                <w:b/>
                <w:bCs/>
                <w:color w:val="auto"/>
              </w:rPr>
            </w:pPr>
            <w:r w:rsidRPr="001972C4">
              <w:rPr>
                <w:b/>
                <w:bCs/>
                <w:color w:val="auto"/>
              </w:rPr>
              <w:t>-71.129</w:t>
            </w:r>
          </w:p>
        </w:tc>
        <w:tc>
          <w:tcPr>
            <w:tcW w:w="1112" w:type="dxa"/>
            <w:shd w:val="clear" w:color="auto" w:fill="DEF2CD" w:themeFill="accent1" w:themeFillTint="33"/>
          </w:tcPr>
          <w:p w14:paraId="6B3FBE33" w14:textId="3D51E566" w:rsidR="006B43F9" w:rsidRPr="001972C4" w:rsidRDefault="001972C4" w:rsidP="006B43F9">
            <w:pPr>
              <w:pStyle w:val="Tabeludfyldning"/>
              <w:jc w:val="right"/>
              <w:rPr>
                <w:b/>
                <w:bCs/>
                <w:color w:val="auto"/>
              </w:rPr>
            </w:pPr>
            <w:r w:rsidRPr="001972C4">
              <w:rPr>
                <w:b/>
                <w:bCs/>
                <w:color w:val="auto"/>
              </w:rPr>
              <w:t>41.742</w:t>
            </w:r>
          </w:p>
        </w:tc>
        <w:tc>
          <w:tcPr>
            <w:tcW w:w="1070" w:type="dxa"/>
            <w:shd w:val="clear" w:color="auto" w:fill="DEF2CD" w:themeFill="accent1" w:themeFillTint="33"/>
            <w:noWrap/>
          </w:tcPr>
          <w:p w14:paraId="07709814" w14:textId="5FAFE298" w:rsidR="006B43F9" w:rsidRPr="001972C4" w:rsidRDefault="001972C4" w:rsidP="006B43F9">
            <w:pPr>
              <w:pStyle w:val="Tabeludfyldning"/>
              <w:jc w:val="right"/>
              <w:rPr>
                <w:b/>
                <w:bCs/>
                <w:color w:val="auto"/>
              </w:rPr>
            </w:pPr>
            <w:r w:rsidRPr="001972C4">
              <w:rPr>
                <w:b/>
                <w:bCs/>
                <w:color w:val="auto"/>
              </w:rPr>
              <w:t>151.603</w:t>
            </w:r>
          </w:p>
        </w:tc>
      </w:tr>
    </w:tbl>
    <w:p w14:paraId="58B522AA" w14:textId="77777777" w:rsidR="0059349F" w:rsidRPr="001972C4" w:rsidRDefault="0059349F" w:rsidP="0059349F">
      <w:pPr>
        <w:rPr>
          <w:i/>
          <w:color w:val="auto"/>
          <w:sz w:val="16"/>
          <w:szCs w:val="16"/>
        </w:rPr>
      </w:pPr>
      <w:r w:rsidRPr="001972C4">
        <w:rPr>
          <w:i/>
          <w:color w:val="auto"/>
          <w:sz w:val="16"/>
          <w:szCs w:val="16"/>
        </w:rPr>
        <w:t>*Budget 2024 er opgivet i 2024-priser, mens tallene i budgetperioden er i 2025-priser</w:t>
      </w:r>
    </w:p>
    <w:p w14:paraId="10F0FBAC" w14:textId="2B9B8412" w:rsidR="000E4F44" w:rsidRPr="001972C4" w:rsidRDefault="000E4F44" w:rsidP="00277BEB">
      <w:pPr>
        <w:spacing w:line="240" w:lineRule="auto"/>
        <w:rPr>
          <w:color w:val="auto"/>
          <w:sz w:val="16"/>
          <w:szCs w:val="16"/>
        </w:rPr>
      </w:pPr>
    </w:p>
    <w:p w14:paraId="11AF12CC" w14:textId="66A59025" w:rsidR="00A32C73" w:rsidRPr="00A32C73" w:rsidRDefault="00A32C73" w:rsidP="00A32C73">
      <w:pPr>
        <w:pStyle w:val="Overskrift3"/>
      </w:pPr>
      <w:r w:rsidRPr="00A32C73">
        <w:t>Reservation af serviceramme - XG-9200002109-14120 og XG-9200002109-14121</w:t>
      </w:r>
    </w:p>
    <w:p w14:paraId="1E7E4E5A" w14:textId="77777777" w:rsidR="00A32C73" w:rsidRPr="00A32C73" w:rsidRDefault="00A32C73" w:rsidP="00277BEB">
      <w:pPr>
        <w:spacing w:line="240" w:lineRule="auto"/>
        <w:rPr>
          <w:color w:val="auto"/>
        </w:rPr>
      </w:pPr>
      <w:r w:rsidRPr="00A32C73">
        <w:rPr>
          <w:color w:val="auto"/>
        </w:rPr>
        <w:t xml:space="preserve">Der er afsat en ikke-finansieret reserve til serviceudgifter, som svarer til, at Aarhus Kommune samlet set budgetterer serviceudgifterne på niveau med den ramme til serviceudgifter, som KL har fordelt til Aarhus Kommune. </w:t>
      </w:r>
    </w:p>
    <w:p w14:paraId="7FF3D20D" w14:textId="4FE145DA" w:rsidR="00A32C73" w:rsidRDefault="00A32C73" w:rsidP="00277BEB">
      <w:pPr>
        <w:spacing w:line="240" w:lineRule="auto"/>
        <w:rPr>
          <w:color w:val="auto"/>
        </w:rPr>
      </w:pPr>
      <w:r w:rsidRPr="00A32C73">
        <w:rPr>
          <w:color w:val="auto"/>
        </w:rPr>
        <w:t>Ved forventet regnskab 2025 vurderes behovet for en afsatte reserve på baggrund af det forventede samlede forbrug af serviceudgifter i 2025.</w:t>
      </w:r>
    </w:p>
    <w:p w14:paraId="3970E699" w14:textId="77777777" w:rsidR="009B05CA" w:rsidRPr="00A32C73" w:rsidRDefault="009B05CA" w:rsidP="00277BEB">
      <w:pPr>
        <w:spacing w:line="240" w:lineRule="auto"/>
        <w:rPr>
          <w:color w:val="auto"/>
        </w:rPr>
      </w:pPr>
    </w:p>
    <w:p w14:paraId="4969B32E" w14:textId="33F04B54" w:rsidR="00BF47EE" w:rsidRPr="00555B67" w:rsidRDefault="00BF47EE" w:rsidP="00426980">
      <w:pPr>
        <w:pStyle w:val="Overskrift3"/>
      </w:pPr>
      <w:r w:rsidRPr="00555B67">
        <w:t>Fællesbidrag - XG-9200002109-21130</w:t>
      </w:r>
      <w:r w:rsidR="00027DDA" w:rsidRPr="00555B67">
        <w:t xml:space="preserve"> </w:t>
      </w:r>
    </w:p>
    <w:p w14:paraId="4B8680FB" w14:textId="30BBC91A" w:rsidR="00BF47EE" w:rsidRDefault="00186FD7" w:rsidP="007469E4">
      <w:pPr>
        <w:rPr>
          <w:color w:val="auto"/>
        </w:rPr>
      </w:pPr>
      <w:r w:rsidRPr="001972C4">
        <w:rPr>
          <w:color w:val="auto"/>
        </w:rPr>
        <w:t xml:space="preserve">I budget 2021 blev finansieringsbidraget fjernet og erstattet af et mindre fællesbidrag på 0,375 % årligt. </w:t>
      </w:r>
      <w:r w:rsidR="00AE73C1" w:rsidRPr="001972C4">
        <w:rPr>
          <w:color w:val="auto"/>
        </w:rPr>
        <w:t>Fællesbidraget</w:t>
      </w:r>
      <w:r w:rsidR="00D932AD" w:rsidRPr="001972C4">
        <w:rPr>
          <w:color w:val="auto"/>
        </w:rPr>
        <w:t>s 202</w:t>
      </w:r>
      <w:r w:rsidR="006429F7" w:rsidRPr="001972C4">
        <w:rPr>
          <w:color w:val="auto"/>
        </w:rPr>
        <w:t>5</w:t>
      </w:r>
      <w:r w:rsidR="00D932AD" w:rsidRPr="001972C4">
        <w:rPr>
          <w:color w:val="auto"/>
        </w:rPr>
        <w:t>-niveau</w:t>
      </w:r>
      <w:r w:rsidR="00AE73C1" w:rsidRPr="001972C4">
        <w:rPr>
          <w:color w:val="auto"/>
        </w:rPr>
        <w:t xml:space="preserve"> er udmøntet ved Afdelingernes budget for </w:t>
      </w:r>
      <w:r w:rsidR="006429F7" w:rsidRPr="001972C4">
        <w:rPr>
          <w:color w:val="auto"/>
        </w:rPr>
        <w:t>2025</w:t>
      </w:r>
      <w:r w:rsidR="00AE73C1" w:rsidRPr="001972C4">
        <w:rPr>
          <w:color w:val="auto"/>
        </w:rPr>
        <w:t xml:space="preserve">. </w:t>
      </w:r>
      <w:r w:rsidR="00D932AD" w:rsidRPr="001972C4">
        <w:rPr>
          <w:color w:val="auto"/>
        </w:rPr>
        <w:t>De øvrige trin udmøntes de følgende år på samme måde</w:t>
      </w:r>
      <w:r w:rsidR="00027DDA" w:rsidRPr="001972C4">
        <w:rPr>
          <w:color w:val="auto"/>
        </w:rPr>
        <w:t>. Dog indarbejdes der fra Budget 2025 og frem</w:t>
      </w:r>
      <w:r w:rsidR="001972C4" w:rsidRPr="001972C4">
        <w:rPr>
          <w:color w:val="auto"/>
        </w:rPr>
        <w:t>.</w:t>
      </w:r>
      <w:r w:rsidR="00027DDA" w:rsidRPr="001972C4">
        <w:rPr>
          <w:color w:val="auto"/>
        </w:rPr>
        <w:t xml:space="preserve"> jf. Økonomisk Polit</w:t>
      </w:r>
      <w:r w:rsidR="001972C4" w:rsidRPr="001972C4">
        <w:rPr>
          <w:color w:val="auto"/>
        </w:rPr>
        <w:t>i</w:t>
      </w:r>
      <w:r w:rsidR="00027DDA" w:rsidRPr="001972C4">
        <w:rPr>
          <w:color w:val="auto"/>
        </w:rPr>
        <w:t>k</w:t>
      </w:r>
      <w:r w:rsidR="001972C4" w:rsidRPr="001972C4">
        <w:rPr>
          <w:color w:val="auto"/>
        </w:rPr>
        <w:t xml:space="preserve">, </w:t>
      </w:r>
      <w:r w:rsidR="00027DDA" w:rsidRPr="001972C4">
        <w:rPr>
          <w:color w:val="auto"/>
        </w:rPr>
        <w:t xml:space="preserve">en parallelitet mellem bidrag og udmøntning. Se </w:t>
      </w:r>
      <w:r w:rsidR="001972C4" w:rsidRPr="001972C4">
        <w:rPr>
          <w:color w:val="auto"/>
        </w:rPr>
        <w:t xml:space="preserve">reserven </w:t>
      </w:r>
      <w:r w:rsidR="00027DDA" w:rsidRPr="001972C4">
        <w:rPr>
          <w:color w:val="auto"/>
        </w:rPr>
        <w:t xml:space="preserve">”Ny Økonomisk Politik”. </w:t>
      </w:r>
    </w:p>
    <w:p w14:paraId="7EF798AF" w14:textId="77777777" w:rsidR="009B05CA" w:rsidRPr="001972C4" w:rsidRDefault="009B05CA" w:rsidP="007469E4">
      <w:pPr>
        <w:rPr>
          <w:color w:val="auto"/>
        </w:rPr>
      </w:pPr>
    </w:p>
    <w:p w14:paraId="6BF70927" w14:textId="296300A0" w:rsidR="00BF47EE" w:rsidRPr="00555B67" w:rsidRDefault="00BF47EE" w:rsidP="00426980">
      <w:pPr>
        <w:pStyle w:val="Overskrift3"/>
      </w:pPr>
      <w:bookmarkStart w:id="11" w:name="_Hlk143090245"/>
      <w:r w:rsidRPr="00555B67">
        <w:t>Skovrejsning på kommunal jord - XG-9200002109-21150</w:t>
      </w:r>
    </w:p>
    <w:p w14:paraId="76517FB8" w14:textId="429D427F" w:rsidR="009B1102" w:rsidRPr="001972C4" w:rsidRDefault="00151B28" w:rsidP="007469E4">
      <w:pPr>
        <w:rPr>
          <w:color w:val="auto"/>
        </w:rPr>
      </w:pPr>
      <w:r w:rsidRPr="001972C4">
        <w:rPr>
          <w:color w:val="auto"/>
        </w:rPr>
        <w:t xml:space="preserve">I </w:t>
      </w:r>
      <w:r w:rsidR="009B1102" w:rsidRPr="001972C4">
        <w:rPr>
          <w:color w:val="auto"/>
        </w:rPr>
        <w:t>budgetforliget for 2020 blev der afsat 2 mio. kr. ekstra pr. år til at understøtte skovrejsningsprojekter, gerne sammen med virksomheder og organisationer. Som et bidrag til at sikre ambitionerne om etablering af 8.000 ha skov inden 2030 blev der i Budget 2021 besluttet, at man også udnytter de muligheder</w:t>
      </w:r>
      <w:r w:rsidR="007469E4" w:rsidRPr="001972C4">
        <w:rPr>
          <w:color w:val="auto"/>
        </w:rPr>
        <w:t>,</w:t>
      </w:r>
      <w:r w:rsidR="009B1102" w:rsidRPr="001972C4">
        <w:rPr>
          <w:color w:val="auto"/>
        </w:rPr>
        <w:t xml:space="preserve"> der ligger i at omdanne op til 400 h</w:t>
      </w:r>
      <w:r w:rsidR="00CE1971" w:rsidRPr="001972C4">
        <w:rPr>
          <w:color w:val="auto"/>
        </w:rPr>
        <w:t>a</w:t>
      </w:r>
      <w:r w:rsidR="009B1102" w:rsidRPr="001972C4">
        <w:rPr>
          <w:color w:val="auto"/>
        </w:rPr>
        <w:t xml:space="preserve"> kommunale, bortforpagtede lavtliggende landbrugsarealer til skove. Her kan det ofte gå hurtigere end dér, hvor man skal forhandle med private lodsejere. Der </w:t>
      </w:r>
      <w:r w:rsidR="00A34C46" w:rsidRPr="001972C4">
        <w:rPr>
          <w:color w:val="auto"/>
        </w:rPr>
        <w:t>blev</w:t>
      </w:r>
      <w:r w:rsidR="009B1102" w:rsidRPr="001972C4">
        <w:rPr>
          <w:color w:val="auto"/>
        </w:rPr>
        <w:t xml:space="preserve"> på en reserve </w:t>
      </w:r>
      <w:r w:rsidR="00A34C46" w:rsidRPr="001972C4">
        <w:rPr>
          <w:color w:val="auto"/>
        </w:rPr>
        <w:t xml:space="preserve">afsat </w:t>
      </w:r>
      <w:r w:rsidR="009B1102" w:rsidRPr="001972C4">
        <w:rPr>
          <w:color w:val="auto"/>
        </w:rPr>
        <w:t>finansiering til eventuel nedskrivning af indtægtskrav på bortforpagtede jorde på 0,4 mio. kr. årligt i 2022 stigende til 1,6 mio. kr. i 2025</w:t>
      </w:r>
      <w:r w:rsidR="00034934" w:rsidRPr="001972C4">
        <w:rPr>
          <w:color w:val="auto"/>
        </w:rPr>
        <w:t xml:space="preserve"> (</w:t>
      </w:r>
      <w:r w:rsidR="001972C4" w:rsidRPr="001972C4">
        <w:rPr>
          <w:color w:val="auto"/>
        </w:rPr>
        <w:t>i</w:t>
      </w:r>
      <w:r w:rsidR="00034934" w:rsidRPr="001972C4">
        <w:rPr>
          <w:color w:val="auto"/>
        </w:rPr>
        <w:t xml:space="preserve"> 2020</w:t>
      </w:r>
      <w:r w:rsidR="001972C4" w:rsidRPr="001972C4">
        <w:rPr>
          <w:color w:val="auto"/>
        </w:rPr>
        <w:t>-p/l</w:t>
      </w:r>
      <w:r w:rsidR="00034934" w:rsidRPr="001972C4">
        <w:rPr>
          <w:color w:val="auto"/>
        </w:rPr>
        <w:t>)</w:t>
      </w:r>
      <w:r w:rsidR="009B1102" w:rsidRPr="001972C4">
        <w:rPr>
          <w:color w:val="auto"/>
        </w:rPr>
        <w:t>.</w:t>
      </w:r>
      <w:r w:rsidR="002C0917" w:rsidRPr="001972C4">
        <w:rPr>
          <w:color w:val="auto"/>
        </w:rPr>
        <w:t xml:space="preserve"> </w:t>
      </w:r>
      <w:r w:rsidR="00A405B5" w:rsidRPr="001972C4">
        <w:rPr>
          <w:color w:val="auto"/>
        </w:rPr>
        <w:t>Det faktiske behov herfor vurderes løbende.</w:t>
      </w:r>
      <w:r w:rsidR="00AD3358" w:rsidRPr="001972C4">
        <w:rPr>
          <w:color w:val="auto"/>
        </w:rPr>
        <w:t xml:space="preserve"> </w:t>
      </w:r>
    </w:p>
    <w:p w14:paraId="45316E18" w14:textId="51FF420C" w:rsidR="00A34C46" w:rsidRDefault="00A34C46" w:rsidP="007469E4">
      <w:pPr>
        <w:rPr>
          <w:color w:val="auto"/>
        </w:rPr>
      </w:pPr>
      <w:r w:rsidRPr="001972C4">
        <w:rPr>
          <w:color w:val="auto"/>
        </w:rPr>
        <w:lastRenderedPageBreak/>
        <w:t>Ved regnskab 2023 blev behovet for 2022 og 2023 opgjort til h</w:t>
      </w:r>
      <w:r w:rsidR="001972C4" w:rsidRPr="001972C4">
        <w:rPr>
          <w:color w:val="auto"/>
        </w:rPr>
        <w:t xml:space="preserve">enholdsvis </w:t>
      </w:r>
      <w:r w:rsidRPr="001972C4">
        <w:rPr>
          <w:color w:val="auto"/>
        </w:rPr>
        <w:t xml:space="preserve">0 og 0,4 mio. kr., og penge fra reserven blev udmøntet i den supplerende regnskabsindstilling. Det er aftalt, at der årligt tages stilling til udmøntning fra reserven i forbindelse med forventet regnskab. </w:t>
      </w:r>
    </w:p>
    <w:p w14:paraId="687D50D5" w14:textId="77777777" w:rsidR="009B05CA" w:rsidRPr="001972C4" w:rsidRDefault="009B05CA" w:rsidP="007469E4">
      <w:pPr>
        <w:rPr>
          <w:color w:val="auto"/>
        </w:rPr>
      </w:pPr>
    </w:p>
    <w:p w14:paraId="479CF805" w14:textId="0992DFDC" w:rsidR="00BF47EE" w:rsidRPr="00555B67" w:rsidRDefault="00D6356A" w:rsidP="00426980">
      <w:pPr>
        <w:pStyle w:val="Overskrift3"/>
      </w:pPr>
      <w:bookmarkStart w:id="12" w:name="_Hlk66959366"/>
      <w:bookmarkEnd w:id="11"/>
      <w:proofErr w:type="spellStart"/>
      <w:r w:rsidRPr="00555B67">
        <w:t>Outcomefond</w:t>
      </w:r>
      <w:proofErr w:type="spellEnd"/>
      <w:r w:rsidR="00BF47EE" w:rsidRPr="00555B67">
        <w:t xml:space="preserve"> - </w:t>
      </w:r>
      <w:r w:rsidRPr="00555B67">
        <w:t>XG-9200002109-21210</w:t>
      </w:r>
      <w:r w:rsidR="00914E8D" w:rsidRPr="00555B67">
        <w:t xml:space="preserve"> </w:t>
      </w:r>
    </w:p>
    <w:p w14:paraId="78735545" w14:textId="77777777" w:rsidR="001972C4" w:rsidRPr="001972C4" w:rsidRDefault="00431F7A" w:rsidP="00B07555">
      <w:pPr>
        <w:rPr>
          <w:color w:val="auto"/>
        </w:rPr>
      </w:pPr>
      <w:r w:rsidRPr="001972C4">
        <w:rPr>
          <w:color w:val="auto"/>
        </w:rPr>
        <w:t xml:space="preserve">Byrådet har etableret en </w:t>
      </w:r>
      <w:proofErr w:type="spellStart"/>
      <w:r w:rsidRPr="001972C4">
        <w:rPr>
          <w:color w:val="auto"/>
        </w:rPr>
        <w:t>outcomefond</w:t>
      </w:r>
      <w:proofErr w:type="spellEnd"/>
      <w:r w:rsidRPr="001972C4">
        <w:rPr>
          <w:color w:val="auto"/>
        </w:rPr>
        <w:t xml:space="preserve"> til betaling af </w:t>
      </w:r>
      <w:r w:rsidR="00A06BFD" w:rsidRPr="001972C4">
        <w:rPr>
          <w:color w:val="auto"/>
        </w:rPr>
        <w:t xml:space="preserve">resultater for af indsatser, herunder sociale investeringsprojekter. Byrådet har i </w:t>
      </w:r>
      <w:r w:rsidRPr="001972C4">
        <w:rPr>
          <w:color w:val="auto"/>
        </w:rPr>
        <w:t>budget 2021, 2022</w:t>
      </w:r>
      <w:r w:rsidR="001972C4" w:rsidRPr="001972C4">
        <w:rPr>
          <w:color w:val="auto"/>
        </w:rPr>
        <w:t>,</w:t>
      </w:r>
      <w:r w:rsidRPr="001972C4">
        <w:rPr>
          <w:color w:val="auto"/>
        </w:rPr>
        <w:t xml:space="preserve"> 2023 </w:t>
      </w:r>
      <w:r w:rsidR="001972C4" w:rsidRPr="001972C4">
        <w:rPr>
          <w:color w:val="auto"/>
        </w:rPr>
        <w:t xml:space="preserve">og 2025 </w:t>
      </w:r>
      <w:r w:rsidR="00A06BFD" w:rsidRPr="001972C4">
        <w:rPr>
          <w:color w:val="auto"/>
        </w:rPr>
        <w:t xml:space="preserve">samlet afsat </w:t>
      </w:r>
      <w:r w:rsidRPr="001972C4">
        <w:rPr>
          <w:color w:val="auto"/>
        </w:rPr>
        <w:t>2</w:t>
      </w:r>
      <w:r w:rsidR="001972C4" w:rsidRPr="001972C4">
        <w:rPr>
          <w:color w:val="auto"/>
        </w:rPr>
        <w:t>7</w:t>
      </w:r>
      <w:r w:rsidRPr="001972C4">
        <w:rPr>
          <w:color w:val="auto"/>
        </w:rPr>
        <w:t xml:space="preserve"> mio. kr.</w:t>
      </w:r>
      <w:r w:rsidR="00A06BFD" w:rsidRPr="001972C4">
        <w:rPr>
          <w:color w:val="auto"/>
        </w:rPr>
        <w:t xml:space="preserve"> hertil.</w:t>
      </w:r>
      <w:r w:rsidR="000A547F" w:rsidRPr="001972C4">
        <w:rPr>
          <w:color w:val="auto"/>
        </w:rPr>
        <w:t xml:space="preserve"> </w:t>
      </w:r>
    </w:p>
    <w:p w14:paraId="1C3FFB5C" w14:textId="252AC596" w:rsidR="005270D1" w:rsidRDefault="001972C4" w:rsidP="00B07555">
      <w:pPr>
        <w:rPr>
          <w:color w:val="auto"/>
        </w:rPr>
      </w:pPr>
      <w:r w:rsidRPr="001972C4">
        <w:rPr>
          <w:color w:val="auto"/>
        </w:rPr>
        <w:t>Det bemærkes, at der i</w:t>
      </w:r>
      <w:r w:rsidR="000A547F" w:rsidRPr="001972C4">
        <w:rPr>
          <w:color w:val="auto"/>
        </w:rPr>
        <w:t xml:space="preserve"> 2024 står 24,5 mio. kr., </w:t>
      </w:r>
      <w:r w:rsidRPr="001972C4">
        <w:rPr>
          <w:color w:val="auto"/>
        </w:rPr>
        <w:t>som vil blive overført ved f</w:t>
      </w:r>
      <w:r w:rsidR="000A547F" w:rsidRPr="001972C4">
        <w:rPr>
          <w:color w:val="auto"/>
        </w:rPr>
        <w:t xml:space="preserve">orventet regnskab 2024. </w:t>
      </w:r>
    </w:p>
    <w:p w14:paraId="3ABD8558" w14:textId="77777777" w:rsidR="009B05CA" w:rsidRPr="001972C4" w:rsidRDefault="009B05CA" w:rsidP="00B07555">
      <w:pPr>
        <w:rPr>
          <w:color w:val="auto"/>
        </w:rPr>
      </w:pPr>
    </w:p>
    <w:p w14:paraId="494F88F6" w14:textId="273A32C3" w:rsidR="003D1E31" w:rsidRPr="00555B67" w:rsidRDefault="00E674D6" w:rsidP="00426980">
      <w:pPr>
        <w:pStyle w:val="Overskrift3"/>
      </w:pPr>
      <w:r w:rsidRPr="00555B67">
        <w:t>Kompensation for klimaafgift - XG-9200002109-23020</w:t>
      </w:r>
    </w:p>
    <w:p w14:paraId="579ED765" w14:textId="600DC3DF" w:rsidR="00FE59FD" w:rsidRPr="001972C4" w:rsidRDefault="005C6957" w:rsidP="009679A1">
      <w:pPr>
        <w:rPr>
          <w:color w:val="auto"/>
        </w:rPr>
      </w:pPr>
      <w:bookmarkStart w:id="13" w:name="_Hlk111536415"/>
      <w:r w:rsidRPr="001972C4">
        <w:rPr>
          <w:color w:val="auto"/>
        </w:rPr>
        <w:t xml:space="preserve">Byrådet vedtog i april </w:t>
      </w:r>
      <w:r w:rsidR="004A318F" w:rsidRPr="001972C4">
        <w:rPr>
          <w:color w:val="auto"/>
        </w:rPr>
        <w:t xml:space="preserve">2022 en </w:t>
      </w:r>
      <w:r w:rsidRPr="001972C4">
        <w:rPr>
          <w:color w:val="auto"/>
        </w:rPr>
        <w:t>indstilling om skyggepriser og klimaafgift på dele af kommunens indkøb</w:t>
      </w:r>
      <w:bookmarkEnd w:id="13"/>
      <w:r w:rsidRPr="001972C4">
        <w:rPr>
          <w:color w:val="auto"/>
        </w:rPr>
        <w:t>. Afgifterne på fødevarer tilbageføres afdelingerne forlods, så afdelingerne på forhånd modtager det forventede afgiftsbeløb</w:t>
      </w:r>
      <w:r w:rsidR="002608E5" w:rsidRPr="001972C4">
        <w:rPr>
          <w:color w:val="auto"/>
        </w:rPr>
        <w:t>.</w:t>
      </w:r>
      <w:r w:rsidRPr="001972C4">
        <w:rPr>
          <w:color w:val="auto"/>
        </w:rPr>
        <w:t xml:space="preserve"> </w:t>
      </w:r>
    </w:p>
    <w:p w14:paraId="1EAC5334" w14:textId="18A54976" w:rsidR="009F3E18" w:rsidRPr="001972C4" w:rsidRDefault="005C6957" w:rsidP="009679A1">
      <w:pPr>
        <w:rPr>
          <w:color w:val="auto"/>
        </w:rPr>
      </w:pPr>
      <w:r w:rsidRPr="001972C4">
        <w:rPr>
          <w:color w:val="auto"/>
        </w:rPr>
        <w:t xml:space="preserve">Udgifterne til den forlods kompensation forventes </w:t>
      </w:r>
      <w:r w:rsidR="006875D8" w:rsidRPr="001972C4">
        <w:rPr>
          <w:color w:val="auto"/>
        </w:rPr>
        <w:t xml:space="preserve">alene delvist </w:t>
      </w:r>
      <w:r w:rsidR="00FE59FD" w:rsidRPr="001972C4">
        <w:rPr>
          <w:color w:val="auto"/>
        </w:rPr>
        <w:t>finansieret af den løbende indtægt fra klimaafgiften, som afdelingerne løbende betaler. Denne indtægtsreserve er optaget hertil. Når indtægterne fra klimaafgiften er realiseret, nulstilles indtægtsreserven.</w:t>
      </w:r>
      <w:r w:rsidR="005830B7" w:rsidRPr="001972C4">
        <w:rPr>
          <w:color w:val="auto"/>
        </w:rPr>
        <w:t xml:space="preserve"> Størrelsen for de kommende år genberegnes ved regnskab. </w:t>
      </w:r>
    </w:p>
    <w:p w14:paraId="36A602F4" w14:textId="7438A2F6" w:rsidR="006875D8" w:rsidRDefault="002608E5" w:rsidP="009679A1">
      <w:pPr>
        <w:rPr>
          <w:color w:val="auto"/>
        </w:rPr>
      </w:pPr>
      <w:r w:rsidRPr="001972C4">
        <w:rPr>
          <w:color w:val="auto"/>
        </w:rPr>
        <w:t xml:space="preserve">Forlodskompensationen til </w:t>
      </w:r>
      <w:r w:rsidR="001972C4" w:rsidRPr="001972C4">
        <w:rPr>
          <w:color w:val="auto"/>
        </w:rPr>
        <w:t>Børn og Unge, Sociale Forhold og Beskæftigelse, Sundhed og Omsorg samt Teknik og Miljø</w:t>
      </w:r>
      <w:r w:rsidRPr="001972C4">
        <w:rPr>
          <w:color w:val="auto"/>
        </w:rPr>
        <w:t xml:space="preserve"> for opkrævning af klimaafgifter på fødevarer blev i forbindelse med Afdelingernes budget for 2025 nedjusteret, da klimaafgifterne har haft en adfærdseffekt, som har resulteret i et mindre provenu fra klimaafgifterne. Dette betyder, at der ikke forventes</w:t>
      </w:r>
      <w:r w:rsidR="009679A1" w:rsidRPr="001972C4">
        <w:rPr>
          <w:color w:val="auto"/>
        </w:rPr>
        <w:t xml:space="preserve"> </w:t>
      </w:r>
      <w:r w:rsidRPr="001972C4">
        <w:rPr>
          <w:color w:val="auto"/>
        </w:rPr>
        <w:t xml:space="preserve">så store klimaafgiftsbetalinger i fremtiden, hvorfor </w:t>
      </w:r>
      <w:proofErr w:type="spellStart"/>
      <w:r w:rsidRPr="001972C4">
        <w:rPr>
          <w:color w:val="auto"/>
        </w:rPr>
        <w:t>forlodskompensationerne</w:t>
      </w:r>
      <w:proofErr w:type="spellEnd"/>
      <w:r w:rsidRPr="001972C4">
        <w:rPr>
          <w:color w:val="auto"/>
        </w:rPr>
        <w:t xml:space="preserve"> og indtægtsreserven </w:t>
      </w:r>
      <w:r w:rsidR="009679A1" w:rsidRPr="001972C4">
        <w:rPr>
          <w:color w:val="auto"/>
        </w:rPr>
        <w:t>blev mindsket</w:t>
      </w:r>
      <w:r w:rsidRPr="001972C4">
        <w:rPr>
          <w:color w:val="auto"/>
        </w:rPr>
        <w:t xml:space="preserve"> i overensstemmelse med den valgte model på området.</w:t>
      </w:r>
    </w:p>
    <w:p w14:paraId="48E64928" w14:textId="77777777" w:rsidR="00C1418C" w:rsidRDefault="00C1418C" w:rsidP="009679A1">
      <w:pPr>
        <w:rPr>
          <w:color w:val="auto"/>
        </w:rPr>
      </w:pPr>
    </w:p>
    <w:p w14:paraId="08CD3DD9" w14:textId="77777777" w:rsidR="00C1418C" w:rsidRPr="009B05CA" w:rsidRDefault="00C1418C" w:rsidP="009B05CA">
      <w:pPr>
        <w:pStyle w:val="Overskrift3"/>
      </w:pPr>
      <w:r w:rsidRPr="009B05CA">
        <w:t xml:space="preserve">Administrative besparelser - XG-9200002109-24010 </w:t>
      </w:r>
    </w:p>
    <w:p w14:paraId="44048E84" w14:textId="752F1837" w:rsidR="00514E50" w:rsidRPr="00514E50" w:rsidRDefault="005F39B8" w:rsidP="009679A1">
      <w:pPr>
        <w:rPr>
          <w:color w:val="auto"/>
        </w:rPr>
      </w:pPr>
      <w:r w:rsidRPr="00514E50">
        <w:rPr>
          <w:color w:val="auto"/>
        </w:rPr>
        <w:t xml:space="preserve">Af regeringsgrundlaget fremgår det, at staten vil </w:t>
      </w:r>
      <w:r w:rsidR="00514E50" w:rsidRPr="00514E50">
        <w:rPr>
          <w:color w:val="auto"/>
        </w:rPr>
        <w:t xml:space="preserve">gennemføre administrative besparelser på i alt 3 mia. kr. i kommunerne og regionerne frem til 2030. Kommunernes besparelse var i 2024 700 mio. kr., og herefter forventes en stigning på ca. 233 mio. kr. om året frem til 2030, svarende til en årlig stigning i administrative besparelser i Aarhus på godt 17 mio. kr. </w:t>
      </w:r>
    </w:p>
    <w:p w14:paraId="119EDA88" w14:textId="59E6CFD4" w:rsidR="00C1418C" w:rsidRPr="00514E50" w:rsidRDefault="00514E50" w:rsidP="00514E50">
      <w:pPr>
        <w:rPr>
          <w:color w:val="auto"/>
        </w:rPr>
      </w:pPr>
      <w:r w:rsidRPr="00514E50">
        <w:rPr>
          <w:color w:val="auto"/>
        </w:rPr>
        <w:t xml:space="preserve">Reserven udmøntes årligt til magistratsafdelingerne i forbindelse med budgettet. </w:t>
      </w:r>
    </w:p>
    <w:p w14:paraId="65692F90" w14:textId="77777777" w:rsidR="00C1418C" w:rsidRDefault="00C1418C" w:rsidP="009679A1">
      <w:pPr>
        <w:rPr>
          <w:color w:val="FF0000"/>
        </w:rPr>
      </w:pPr>
    </w:p>
    <w:p w14:paraId="3E0A9C4C" w14:textId="77777777" w:rsidR="00C1418C" w:rsidRPr="00F54DD1" w:rsidRDefault="00C1418C" w:rsidP="009B05CA">
      <w:pPr>
        <w:pStyle w:val="Overskrift3"/>
      </w:pPr>
      <w:r w:rsidRPr="00F54DD1">
        <w:t xml:space="preserve">Klimahandlingsplan, grøn mobilitet - XG-9200002109-24130 </w:t>
      </w:r>
    </w:p>
    <w:p w14:paraId="2DB280C7" w14:textId="34443E98" w:rsidR="00D4082F" w:rsidRPr="00F54DD1" w:rsidRDefault="007A5054" w:rsidP="009679A1">
      <w:pPr>
        <w:rPr>
          <w:color w:val="auto"/>
        </w:rPr>
      </w:pPr>
      <w:r w:rsidRPr="00F54DD1">
        <w:rPr>
          <w:color w:val="auto"/>
        </w:rPr>
        <w:t xml:space="preserve">Mindreudgiftsreserven modsvares af en reserve i 2024, som overføres </w:t>
      </w:r>
      <w:r w:rsidR="00F54DD1" w:rsidRPr="00F54DD1">
        <w:rPr>
          <w:color w:val="auto"/>
        </w:rPr>
        <w:t>ved regnskab 2024 samt samlet opgørelse af klimamidler fra klimaplan 2021-2024 (mindreforbrug). Derudover skal reserven ses i relation til klimahandlingsplan-reserve på anlægsreserve/i investeringsplanen.</w:t>
      </w:r>
    </w:p>
    <w:p w14:paraId="5B4789E7" w14:textId="77777777" w:rsidR="00F54DD1" w:rsidRDefault="00F54DD1" w:rsidP="009679A1">
      <w:pPr>
        <w:rPr>
          <w:color w:val="FF0000"/>
        </w:rPr>
      </w:pPr>
    </w:p>
    <w:p w14:paraId="67163C31" w14:textId="77777777" w:rsidR="00136077" w:rsidRDefault="00136077" w:rsidP="009679A1">
      <w:pPr>
        <w:rPr>
          <w:color w:val="FF0000"/>
        </w:rPr>
      </w:pPr>
    </w:p>
    <w:p w14:paraId="762155C1" w14:textId="77777777" w:rsidR="00136077" w:rsidRDefault="00136077" w:rsidP="009679A1">
      <w:pPr>
        <w:rPr>
          <w:color w:val="FF0000"/>
        </w:rPr>
      </w:pPr>
    </w:p>
    <w:bookmarkEnd w:id="12"/>
    <w:p w14:paraId="555BF9C4" w14:textId="6EEC0BE1" w:rsidR="00B24515" w:rsidRPr="00555B67" w:rsidRDefault="00B24515" w:rsidP="00426980">
      <w:pPr>
        <w:pStyle w:val="Overskrift3"/>
      </w:pPr>
      <w:r w:rsidRPr="00555B67">
        <w:lastRenderedPageBreak/>
        <w:t>Selvbudgetteringsreserve - XG-9200002109-24180</w:t>
      </w:r>
      <w:r w:rsidR="00914E8D" w:rsidRPr="00555B67">
        <w:t xml:space="preserve"> </w:t>
      </w:r>
    </w:p>
    <w:p w14:paraId="44512CA6" w14:textId="2A243444" w:rsidR="00514E50" w:rsidRPr="002B5D62" w:rsidRDefault="00514E50" w:rsidP="001233BE">
      <w:pPr>
        <w:rPr>
          <w:color w:val="auto"/>
        </w:rPr>
      </w:pPr>
      <w:r w:rsidRPr="002B5D62">
        <w:rPr>
          <w:color w:val="auto"/>
        </w:rPr>
        <w:t>Byrådet har i både budget 2024 og budget 2025 valgt selvbudgettering til budgettering af indkomstskatter, tilskud og udligning, og den seneste opgjorte, forventede gevinst herfra (fratrukket forventet bloktilskudsregulering, som den fremgår af KL’s skatte- og tilskudsmodel) er afsat på reserven til senere udmøntning</w:t>
      </w:r>
      <w:r w:rsidR="002B5D62" w:rsidRPr="002B5D62">
        <w:rPr>
          <w:color w:val="auto"/>
        </w:rPr>
        <w:t xml:space="preserve"> i henholdsvis 2027 og 2028</w:t>
      </w:r>
      <w:r w:rsidRPr="002B5D62">
        <w:rPr>
          <w:color w:val="auto"/>
        </w:rPr>
        <w:t xml:space="preserve">. </w:t>
      </w:r>
    </w:p>
    <w:p w14:paraId="40569FCE" w14:textId="7778B649" w:rsidR="001233BE" w:rsidRPr="002B5D62" w:rsidRDefault="00514E50" w:rsidP="001233BE">
      <w:pPr>
        <w:rPr>
          <w:color w:val="auto"/>
        </w:rPr>
      </w:pPr>
      <w:r w:rsidRPr="002B5D62">
        <w:rPr>
          <w:color w:val="auto"/>
        </w:rPr>
        <w:t xml:space="preserve">Anvendelsen af selvbudgetteringsgevinsten er </w:t>
      </w:r>
      <w:r w:rsidR="002B5D62" w:rsidRPr="002B5D62">
        <w:rPr>
          <w:color w:val="auto"/>
        </w:rPr>
        <w:t xml:space="preserve">ikke forlods prioriteret i budget 2025, men i </w:t>
      </w:r>
      <w:r w:rsidR="00767C83" w:rsidRPr="002B5D62">
        <w:rPr>
          <w:color w:val="auto"/>
        </w:rPr>
        <w:t>budget 2024 var</w:t>
      </w:r>
      <w:r w:rsidR="002B5D62" w:rsidRPr="002B5D62">
        <w:rPr>
          <w:color w:val="auto"/>
        </w:rPr>
        <w:t xml:space="preserve"> forligsparterne</w:t>
      </w:r>
      <w:r w:rsidR="001233BE" w:rsidRPr="002B5D62">
        <w:rPr>
          <w:color w:val="auto"/>
        </w:rPr>
        <w:t xml:space="preserve"> enige om, at gevinsten – hvis den realiseres - skal prioriteres til følgende formål</w:t>
      </w:r>
      <w:r w:rsidRPr="002B5D62">
        <w:rPr>
          <w:color w:val="auto"/>
        </w:rPr>
        <w:t xml:space="preserve"> i maj 2025</w:t>
      </w:r>
      <w:r w:rsidR="001233BE" w:rsidRPr="002B5D62">
        <w:rPr>
          <w:color w:val="auto"/>
        </w:rPr>
        <w:t>:</w:t>
      </w:r>
    </w:p>
    <w:p w14:paraId="563D8245" w14:textId="77777777" w:rsidR="001233BE" w:rsidRPr="002B5D62" w:rsidRDefault="001233BE" w:rsidP="001233BE">
      <w:pPr>
        <w:pStyle w:val="Listeafsnit"/>
        <w:numPr>
          <w:ilvl w:val="0"/>
          <w:numId w:val="40"/>
        </w:numPr>
      </w:pPr>
      <w:r w:rsidRPr="002B5D62">
        <w:t>Reservation til to spor på kommende togstrækning til Silkeborg - 50 mio. kr.</w:t>
      </w:r>
    </w:p>
    <w:p w14:paraId="10BB7925" w14:textId="77777777" w:rsidR="001233BE" w:rsidRPr="002B5D62" w:rsidRDefault="001233BE" w:rsidP="001233BE">
      <w:pPr>
        <w:pStyle w:val="Listeafsnit"/>
        <w:numPr>
          <w:ilvl w:val="0"/>
          <w:numId w:val="40"/>
        </w:numPr>
      </w:pPr>
      <w:r w:rsidRPr="002B5D62">
        <w:t>Reservation til grøn mobilitet, kollektiv trafik og cykelstier m.v. - 50 mio. kr.</w:t>
      </w:r>
    </w:p>
    <w:p w14:paraId="03233F63" w14:textId="57956884" w:rsidR="001233BE" w:rsidRPr="002B5D62" w:rsidRDefault="001233BE" w:rsidP="001233BE">
      <w:pPr>
        <w:pStyle w:val="Listeafsnit"/>
        <w:numPr>
          <w:ilvl w:val="0"/>
          <w:numId w:val="40"/>
        </w:numPr>
      </w:pPr>
      <w:r w:rsidRPr="002B5D62">
        <w:t xml:space="preserve">Reservation til velfærd, herunder 1) udvikling af pædagogiske læringsmiljøer i </w:t>
      </w:r>
      <w:r w:rsidR="00EB6890" w:rsidRPr="002B5D62">
        <w:t>dagtilbud</w:t>
      </w:r>
      <w:r w:rsidRPr="002B5D62">
        <w:t xml:space="preserve"> og skoler, 2) tidlig forebyggelse og styrkede indsatser i forhold til samarbejde med familier, hvor børn og unge har behov for ekstra støtte, 3) praksisnær kompetenceløft af medarbejdere i dagtilbud og skoler, så de har større kendskab til </w:t>
      </w:r>
      <w:proofErr w:type="spellStart"/>
      <w:r w:rsidRPr="002B5D62">
        <w:t>special-pædagogik</w:t>
      </w:r>
      <w:proofErr w:type="spellEnd"/>
      <w:r w:rsidRPr="002B5D62">
        <w:t xml:space="preserve"> og inkluderende pædagogiske miljøer samt 4) kompetenceudvikling på det sociale område, der bidrager til, at flere kan komme i uddannelse eller </w:t>
      </w:r>
      <w:r w:rsidR="00EB6890" w:rsidRPr="002B5D62">
        <w:t>beskæftigelse</w:t>
      </w:r>
      <w:r w:rsidRPr="002B5D62">
        <w:t xml:space="preserve"> - 50 mio. kr.</w:t>
      </w:r>
    </w:p>
    <w:p w14:paraId="7A435C41" w14:textId="77777777" w:rsidR="001233BE" w:rsidRPr="002B5D62" w:rsidRDefault="001233BE" w:rsidP="001233BE">
      <w:pPr>
        <w:pStyle w:val="Listeafsnit"/>
        <w:numPr>
          <w:ilvl w:val="0"/>
          <w:numId w:val="40"/>
        </w:numPr>
      </w:pPr>
      <w:r w:rsidRPr="002B5D62">
        <w:t>Reservation til velfærdsteknologi og Velfærdsteknologiens Hus - 25 mio. kr.</w:t>
      </w:r>
    </w:p>
    <w:p w14:paraId="053718AA" w14:textId="77777777" w:rsidR="001233BE" w:rsidRPr="002B5D62" w:rsidRDefault="001233BE" w:rsidP="001233BE">
      <w:pPr>
        <w:pStyle w:val="Listeafsnit"/>
        <w:numPr>
          <w:ilvl w:val="0"/>
          <w:numId w:val="40"/>
        </w:numPr>
      </w:pPr>
      <w:r w:rsidRPr="002B5D62">
        <w:t>Reservation til jordfond - 25 mio. kr.</w:t>
      </w:r>
    </w:p>
    <w:p w14:paraId="2DB9DD4B" w14:textId="77777777" w:rsidR="001233BE" w:rsidRPr="002B5D62" w:rsidRDefault="001233BE" w:rsidP="001233BE">
      <w:pPr>
        <w:pStyle w:val="Listeafsnit"/>
        <w:numPr>
          <w:ilvl w:val="0"/>
          <w:numId w:val="40"/>
        </w:numPr>
      </w:pPr>
      <w:r w:rsidRPr="002B5D62">
        <w:t>Ramme til risikoafdækning - 197 mio. kr. (Hvis midlerne realiseres, prioriteres disse også af forligskredsen bag budget 2024-2027)</w:t>
      </w:r>
    </w:p>
    <w:p w14:paraId="4EAE0ADD" w14:textId="77777777" w:rsidR="006B3494" w:rsidRPr="00555B67" w:rsidRDefault="006B3494" w:rsidP="006B3494">
      <w:pPr>
        <w:pStyle w:val="Opstilling-punkttegn"/>
        <w:numPr>
          <w:ilvl w:val="0"/>
          <w:numId w:val="0"/>
        </w:numPr>
        <w:ind w:left="170"/>
        <w:rPr>
          <w:color w:val="FF0000"/>
        </w:rPr>
      </w:pPr>
    </w:p>
    <w:p w14:paraId="42E5030E" w14:textId="2E67861C" w:rsidR="008942CB" w:rsidRPr="00555B67" w:rsidRDefault="008942CB" w:rsidP="00426980">
      <w:pPr>
        <w:pStyle w:val="Overskrift3"/>
      </w:pPr>
      <w:r w:rsidRPr="00555B67">
        <w:t>Integrationsindsatser og midl</w:t>
      </w:r>
      <w:r w:rsidR="003F0615" w:rsidRPr="00555B67">
        <w:t>ertidige</w:t>
      </w:r>
      <w:r w:rsidRPr="00555B67">
        <w:t xml:space="preserve"> projekter</w:t>
      </w:r>
      <w:r w:rsidR="00B24515" w:rsidRPr="00555B67">
        <w:t xml:space="preserve"> - </w:t>
      </w:r>
      <w:r w:rsidRPr="00555B67">
        <w:t>XG-9200002109-25020</w:t>
      </w:r>
    </w:p>
    <w:p w14:paraId="7B7F5EA3" w14:textId="2D200E10" w:rsidR="002B5D62" w:rsidRPr="002B5D62" w:rsidRDefault="002B5D62" w:rsidP="002B5D62">
      <w:pPr>
        <w:rPr>
          <w:color w:val="auto"/>
        </w:rPr>
      </w:pPr>
      <w:r w:rsidRPr="002B5D62">
        <w:rPr>
          <w:color w:val="auto"/>
        </w:rPr>
        <w:t>Der er afsat en n</w:t>
      </w:r>
      <w:r w:rsidR="00567A26" w:rsidRPr="002B5D62">
        <w:rPr>
          <w:color w:val="auto"/>
        </w:rPr>
        <w:t xml:space="preserve">egativ reserve på </w:t>
      </w:r>
      <w:r w:rsidR="00E069DF" w:rsidRPr="002B5D62">
        <w:rPr>
          <w:color w:val="auto"/>
        </w:rPr>
        <w:t>-</w:t>
      </w:r>
      <w:r w:rsidR="00567A26" w:rsidRPr="002B5D62">
        <w:rPr>
          <w:color w:val="auto"/>
        </w:rPr>
        <w:t>2 mio. kr. årligt i forbindelse med Aftale om Udsatte Boligområder</w:t>
      </w:r>
      <w:r w:rsidRPr="002B5D62">
        <w:rPr>
          <w:color w:val="auto"/>
        </w:rPr>
        <w:t xml:space="preserve">, som blev </w:t>
      </w:r>
      <w:r w:rsidR="00567A26" w:rsidRPr="002B5D62">
        <w:rPr>
          <w:color w:val="auto"/>
        </w:rPr>
        <w:t>indgået i januar 2024. Der er</w:t>
      </w:r>
      <w:r w:rsidR="006A0DDF" w:rsidRPr="002B5D62">
        <w:rPr>
          <w:color w:val="auto"/>
        </w:rPr>
        <w:t xml:space="preserve"> blandt aftaleparterne</w:t>
      </w:r>
      <w:r w:rsidR="00567A26" w:rsidRPr="002B5D62">
        <w:rPr>
          <w:color w:val="auto"/>
        </w:rPr>
        <w:t xml:space="preserve"> igangsat en proces, der har til formål at identificere de integrationsindsatser og projekter, der skal ophøre eller nedskalleres. Besparelsen skal bidrage med finansiering til nye indsatser i områderne</w:t>
      </w:r>
      <w:r w:rsidR="006A0DDF" w:rsidRPr="002B5D62">
        <w:rPr>
          <w:color w:val="auto"/>
        </w:rPr>
        <w:t xml:space="preserve"> (nedenstående reserve)</w:t>
      </w:r>
      <w:r w:rsidRPr="002B5D62">
        <w:rPr>
          <w:color w:val="auto"/>
        </w:rPr>
        <w:t xml:space="preserve">, så de to reserver er hinandens forudsætninger og skal udmøntes parallelt. </w:t>
      </w:r>
    </w:p>
    <w:p w14:paraId="742EB1EA" w14:textId="78CE8152" w:rsidR="00B24515" w:rsidRPr="002B5D62" w:rsidRDefault="002B5D62" w:rsidP="00F730B4">
      <w:pPr>
        <w:rPr>
          <w:color w:val="auto"/>
        </w:rPr>
      </w:pPr>
      <w:r w:rsidRPr="002B5D62">
        <w:rPr>
          <w:color w:val="auto"/>
        </w:rPr>
        <w:t xml:space="preserve">Det var forventningen, at reserverne skulle </w:t>
      </w:r>
      <w:r w:rsidR="00567A26" w:rsidRPr="002B5D62">
        <w:rPr>
          <w:color w:val="auto"/>
        </w:rPr>
        <w:t>udmøntes i Budget 2025-2028</w:t>
      </w:r>
      <w:r w:rsidRPr="002B5D62">
        <w:rPr>
          <w:color w:val="auto"/>
        </w:rPr>
        <w:t>. Denne proces blev dog forsinket, hvorfor reserven er opretholdt.</w:t>
      </w:r>
      <w:r w:rsidR="00BB56EF" w:rsidRPr="002B5D62">
        <w:rPr>
          <w:color w:val="auto"/>
        </w:rPr>
        <w:t xml:space="preserve"> </w:t>
      </w:r>
    </w:p>
    <w:p w14:paraId="458DF09B" w14:textId="77777777" w:rsidR="004E0125" w:rsidRPr="00555B67" w:rsidRDefault="004E0125" w:rsidP="00F730B4">
      <w:pPr>
        <w:rPr>
          <w:color w:val="FF0000"/>
        </w:rPr>
      </w:pPr>
    </w:p>
    <w:p w14:paraId="1B2400EA" w14:textId="4CAB3ADF" w:rsidR="008942CB" w:rsidRPr="009B05CA" w:rsidRDefault="008942CB" w:rsidP="008942CB">
      <w:pPr>
        <w:rPr>
          <w:b/>
          <w:color w:val="auto"/>
          <w:spacing w:val="5"/>
          <w:sz w:val="22"/>
          <w:szCs w:val="24"/>
        </w:rPr>
      </w:pPr>
      <w:r w:rsidRPr="009B05CA">
        <w:rPr>
          <w:b/>
          <w:color w:val="auto"/>
          <w:spacing w:val="5"/>
          <w:sz w:val="22"/>
          <w:szCs w:val="24"/>
        </w:rPr>
        <w:t>Aftale om udsatte boligområder - XG-9200002109-25030</w:t>
      </w:r>
      <w:r w:rsidR="00914E8D" w:rsidRPr="009B05CA">
        <w:rPr>
          <w:b/>
          <w:color w:val="auto"/>
          <w:spacing w:val="5"/>
          <w:sz w:val="22"/>
          <w:szCs w:val="24"/>
        </w:rPr>
        <w:t xml:space="preserve"> </w:t>
      </w:r>
    </w:p>
    <w:p w14:paraId="0FA03D34" w14:textId="77777777" w:rsidR="00855892" w:rsidRPr="00855892" w:rsidRDefault="002B5D62" w:rsidP="00F730B4">
      <w:pPr>
        <w:rPr>
          <w:color w:val="auto"/>
        </w:rPr>
      </w:pPr>
      <w:r w:rsidRPr="00855892">
        <w:rPr>
          <w:color w:val="auto"/>
        </w:rPr>
        <w:t>Der er afsat en r</w:t>
      </w:r>
      <w:r w:rsidR="00567A26" w:rsidRPr="00855892">
        <w:rPr>
          <w:color w:val="auto"/>
        </w:rPr>
        <w:t xml:space="preserve">eserve på 2 mio. kr. årligt til prioritering af nye indsatser i udsatte boligområder. Reserven er afsat i </w:t>
      </w:r>
      <w:r w:rsidR="00EB6890" w:rsidRPr="00855892">
        <w:rPr>
          <w:color w:val="auto"/>
        </w:rPr>
        <w:t>forbindelse</w:t>
      </w:r>
      <w:r w:rsidR="00567A26" w:rsidRPr="00855892">
        <w:rPr>
          <w:color w:val="auto"/>
        </w:rPr>
        <w:t xml:space="preserve"> med Aftale</w:t>
      </w:r>
      <w:r w:rsidR="00B16B1E" w:rsidRPr="00855892">
        <w:rPr>
          <w:color w:val="auto"/>
        </w:rPr>
        <w:t>n</w:t>
      </w:r>
      <w:r w:rsidR="00567A26" w:rsidRPr="00855892">
        <w:rPr>
          <w:color w:val="auto"/>
        </w:rPr>
        <w:t xml:space="preserve"> om Udsatte Boligområder</w:t>
      </w:r>
      <w:r w:rsidR="00855892" w:rsidRPr="00855892">
        <w:rPr>
          <w:color w:val="auto"/>
        </w:rPr>
        <w:t>, som blev</w:t>
      </w:r>
      <w:r w:rsidR="00567A26" w:rsidRPr="00855892">
        <w:rPr>
          <w:color w:val="auto"/>
        </w:rPr>
        <w:t xml:space="preserve"> indgået i januar 2024. </w:t>
      </w:r>
      <w:r w:rsidR="006A0DDF" w:rsidRPr="00855892">
        <w:rPr>
          <w:color w:val="auto"/>
        </w:rPr>
        <w:t>Reserven er finansieret af besparelser på eksisteren</w:t>
      </w:r>
      <w:r w:rsidR="00E61002" w:rsidRPr="00855892">
        <w:rPr>
          <w:color w:val="auto"/>
        </w:rPr>
        <w:t>de</w:t>
      </w:r>
      <w:r w:rsidR="006A0DDF" w:rsidRPr="00855892">
        <w:rPr>
          <w:color w:val="auto"/>
        </w:rPr>
        <w:t xml:space="preserve"> integrationsindsatser og projekter (ovenstående reserve) som derved er </w:t>
      </w:r>
      <w:r w:rsidR="00E61002" w:rsidRPr="00855892">
        <w:rPr>
          <w:color w:val="auto"/>
        </w:rPr>
        <w:t>forudsætning for at nærværende reserve kan udmøntes til nye indsatser</w:t>
      </w:r>
      <w:r w:rsidR="00855892" w:rsidRPr="00855892">
        <w:rPr>
          <w:color w:val="auto"/>
        </w:rPr>
        <w:t>.</w:t>
      </w:r>
    </w:p>
    <w:p w14:paraId="5B5EE614" w14:textId="77777777" w:rsidR="00855892" w:rsidRPr="002B5D62" w:rsidRDefault="00855892" w:rsidP="00855892">
      <w:pPr>
        <w:rPr>
          <w:color w:val="auto"/>
        </w:rPr>
      </w:pPr>
      <w:r w:rsidRPr="002B5D62">
        <w:rPr>
          <w:color w:val="auto"/>
        </w:rPr>
        <w:t xml:space="preserve">Det var forventningen, at reserverne skulle udmøntes i Budget 2025-2028. Denne proces blev dog forsinket, hvorfor reserven er opretholdt. </w:t>
      </w:r>
    </w:p>
    <w:p w14:paraId="5382C0C0" w14:textId="77777777" w:rsidR="004E0125" w:rsidRDefault="004E0125" w:rsidP="00F730B4">
      <w:pPr>
        <w:rPr>
          <w:color w:val="FF0000"/>
        </w:rPr>
      </w:pPr>
    </w:p>
    <w:p w14:paraId="6DE379C4" w14:textId="77777777" w:rsidR="00136077" w:rsidRDefault="00136077" w:rsidP="00F730B4">
      <w:pPr>
        <w:rPr>
          <w:color w:val="FF0000"/>
        </w:rPr>
      </w:pPr>
    </w:p>
    <w:p w14:paraId="1F23DDEA" w14:textId="77777777" w:rsidR="00136077" w:rsidRPr="00555B67" w:rsidRDefault="00136077" w:rsidP="00F730B4">
      <w:pPr>
        <w:rPr>
          <w:color w:val="FF0000"/>
        </w:rPr>
      </w:pPr>
    </w:p>
    <w:p w14:paraId="18F05FA7" w14:textId="76B11AF1" w:rsidR="00B24515" w:rsidRPr="00555B67" w:rsidRDefault="008942CB" w:rsidP="00426980">
      <w:pPr>
        <w:pStyle w:val="Overskrift3"/>
      </w:pPr>
      <w:r w:rsidRPr="00555B67">
        <w:lastRenderedPageBreak/>
        <w:t>Afledt drift veje</w:t>
      </w:r>
      <w:r w:rsidR="00B24515" w:rsidRPr="00555B67">
        <w:t xml:space="preserve"> - </w:t>
      </w:r>
      <w:r w:rsidRPr="00555B67">
        <w:t>XG-9200002109-25040</w:t>
      </w:r>
    </w:p>
    <w:p w14:paraId="74082F79" w14:textId="77777777" w:rsidR="00ED43AA" w:rsidRDefault="00DE2E39" w:rsidP="00F730B4">
      <w:pPr>
        <w:rPr>
          <w:color w:val="auto"/>
        </w:rPr>
      </w:pPr>
      <w:r w:rsidRPr="00855892">
        <w:rPr>
          <w:color w:val="auto"/>
        </w:rPr>
        <w:t>Hvert år indarbejdes et budget til den afledte drift til vedligehold af de veje, stier og fortove, der er etableret via anlægsinvesteringer det foregående år. For at få et retvisende billede af de faktisk</w:t>
      </w:r>
      <w:r w:rsidR="00855892" w:rsidRPr="00855892">
        <w:rPr>
          <w:color w:val="auto"/>
        </w:rPr>
        <w:t>e</w:t>
      </w:r>
      <w:r w:rsidRPr="00855892">
        <w:rPr>
          <w:color w:val="auto"/>
        </w:rPr>
        <w:t xml:space="preserve"> udgifter og parallelitet med indtægtsbudgetterne, tages der højde for, at der også vil være anlæg af veje med afledt drift i resten af budgetperioden. Det betyder, at det forventede udgiftsniveau lægges ind som en trappe, så der i 2026 (1. overslagsår) indarbejdes et trin (svarende til anlæg afsluttet i 2024), i 2027 et yderligere trin og i 2028 det sidste niveau</w:t>
      </w:r>
      <w:r w:rsidR="00855892" w:rsidRPr="00855892">
        <w:rPr>
          <w:color w:val="auto"/>
        </w:rPr>
        <w:t>.</w:t>
      </w:r>
      <w:r w:rsidRPr="00855892">
        <w:rPr>
          <w:color w:val="auto"/>
        </w:rPr>
        <w:t xml:space="preserve"> Beløbet er beregnet ud fra et gennemsnit af de tre forudgående års budgetter, svarende til 2,2 mio. kr. årligt og samlet set 13 mio. kr. i perioden. </w:t>
      </w:r>
    </w:p>
    <w:p w14:paraId="0D5F37E7" w14:textId="14B161F8" w:rsidR="00B24515" w:rsidRPr="00855892" w:rsidRDefault="00DE2E39" w:rsidP="00F730B4">
      <w:pPr>
        <w:rPr>
          <w:color w:val="auto"/>
        </w:rPr>
      </w:pPr>
      <w:r w:rsidRPr="00855892">
        <w:rPr>
          <w:color w:val="auto"/>
        </w:rPr>
        <w:t xml:space="preserve">Beløbet indarbejdes på reserven for 2026-2028 og vil årligt blive udmøntet ved Afdelingernes Budget, hvor et nyt niveau for </w:t>
      </w:r>
      <w:r w:rsidR="00855892" w:rsidRPr="00855892">
        <w:rPr>
          <w:color w:val="auto"/>
        </w:rPr>
        <w:t>det sidste</w:t>
      </w:r>
      <w:r w:rsidRPr="00855892">
        <w:rPr>
          <w:color w:val="auto"/>
        </w:rPr>
        <w:t xml:space="preserve"> overslagsår </w:t>
      </w:r>
      <w:r w:rsidR="00E55EBA" w:rsidRPr="00855892">
        <w:rPr>
          <w:color w:val="auto"/>
        </w:rPr>
        <w:t>optages</w:t>
      </w:r>
      <w:r w:rsidRPr="00855892">
        <w:rPr>
          <w:color w:val="auto"/>
        </w:rPr>
        <w:t>.</w:t>
      </w:r>
    </w:p>
    <w:p w14:paraId="2E8E20F8" w14:textId="77777777" w:rsidR="00DE2E39" w:rsidRPr="00555B67" w:rsidRDefault="00DE2E39" w:rsidP="00F730B4">
      <w:pPr>
        <w:rPr>
          <w:color w:val="FF0000"/>
        </w:rPr>
      </w:pPr>
    </w:p>
    <w:p w14:paraId="4B2CE6E4" w14:textId="538A87DD" w:rsidR="001233BE" w:rsidRPr="00534838" w:rsidRDefault="00C1418C" w:rsidP="009B05CA">
      <w:pPr>
        <w:pStyle w:val="Overskrift3"/>
        <w:rPr>
          <w:color w:val="FF0000"/>
        </w:rPr>
      </w:pPr>
      <w:r w:rsidRPr="00534838">
        <w:t>Kvalitetsløft af ældreplejen</w:t>
      </w:r>
      <w:r w:rsidR="009B05CA" w:rsidRPr="00534838">
        <w:t xml:space="preserve"> (</w:t>
      </w:r>
      <w:r w:rsidRPr="00534838">
        <w:t>ældrereform</w:t>
      </w:r>
      <w:r w:rsidR="009B05CA" w:rsidRPr="00534838">
        <w:t>) -</w:t>
      </w:r>
      <w:r w:rsidRPr="00534838">
        <w:t xml:space="preserve"> XG-9200002109-25080</w:t>
      </w:r>
    </w:p>
    <w:p w14:paraId="407E4AA8" w14:textId="455F16B9" w:rsidR="009B05CA" w:rsidRPr="00FA41B0" w:rsidRDefault="00ED43AA" w:rsidP="00F730B4">
      <w:pPr>
        <w:rPr>
          <w:color w:val="auto"/>
        </w:rPr>
      </w:pPr>
      <w:r w:rsidRPr="00534838">
        <w:rPr>
          <w:color w:val="auto"/>
        </w:rPr>
        <w:t xml:space="preserve">Med ældrereformen blev der afsat mere end 200 mio. kr. i budgetperioden til ældreområdet til </w:t>
      </w:r>
      <w:r w:rsidR="00846C19" w:rsidRPr="00534838">
        <w:rPr>
          <w:color w:val="auto"/>
        </w:rPr>
        <w:t xml:space="preserve">at øge kvalitet på plejehjem og i hjemmeplejen, bl.a. med mere omsorgstid. </w:t>
      </w:r>
      <w:r w:rsidR="00534838" w:rsidRPr="00534838">
        <w:rPr>
          <w:color w:val="auto"/>
        </w:rPr>
        <w:t>For at sikre, at pengene bruges allernærmest på borgeren, reserveres 15 mio. kr. i årlig vækst fra 2027, dvs. 15 mio. kr. i 2027 og 30 mio. kr. i 2028 heraf til indarbejdelse i budgetmodellen for plejepersonale. Herved sikres, at enhver ekstra ældre borger vil opleve kvalitetsløftet. Løftet i budgetmodellen vil mindske korrektionen for sund aldring og derved hæve den samlede dæknings- og kompensationsgrad i budgetmodellen væsentligt. Desuden opdateres modellen for at imødekomme nyere opgaver på sundhedsområdet, der er er tilgået området siden modellen oprindeligt blev oprettet.</w:t>
      </w:r>
    </w:p>
    <w:p w14:paraId="494AED31" w14:textId="77777777" w:rsidR="00FA41B0" w:rsidRPr="00FA41B0" w:rsidRDefault="00FA41B0" w:rsidP="00F730B4">
      <w:pPr>
        <w:rPr>
          <w:color w:val="auto"/>
        </w:rPr>
      </w:pPr>
    </w:p>
    <w:p w14:paraId="2ADE8D7A" w14:textId="226322C9" w:rsidR="00C1418C" w:rsidRPr="009B05CA" w:rsidRDefault="00C1418C" w:rsidP="009B05CA">
      <w:pPr>
        <w:pStyle w:val="Overskrift3"/>
      </w:pPr>
      <w:r w:rsidRPr="009B05CA">
        <w:t xml:space="preserve">Aftale om udsatte boligområder (B2025) </w:t>
      </w:r>
      <w:r w:rsidR="009B05CA" w:rsidRPr="009B05CA">
        <w:t xml:space="preserve">- </w:t>
      </w:r>
      <w:r w:rsidRPr="009B05CA">
        <w:t>XG-9200002109-25090</w:t>
      </w:r>
    </w:p>
    <w:p w14:paraId="7D6034DD" w14:textId="68595496" w:rsidR="00FA41B0" w:rsidRPr="00D4082F" w:rsidRDefault="00FA41B0" w:rsidP="00F730B4">
      <w:pPr>
        <w:rPr>
          <w:color w:val="auto"/>
        </w:rPr>
      </w:pPr>
      <w:r w:rsidRPr="00D4082F">
        <w:rPr>
          <w:color w:val="auto"/>
        </w:rPr>
        <w:t xml:space="preserve">I budget 2025-2028 blev der afsat i alt 30 mio. kr. til driften af nye indsatser i aftalen om udsatte boligområder fra januar 2024 i perioden 2025-2028, heraf blev der årligt afsat 2,75 mio. kr. i 2025-2028 til en ekstra indsats omkring skoler i </w:t>
      </w:r>
      <w:proofErr w:type="spellStart"/>
      <w:r w:rsidRPr="00D4082F">
        <w:rPr>
          <w:color w:val="auto"/>
        </w:rPr>
        <w:t>vestbyen</w:t>
      </w:r>
      <w:proofErr w:type="spellEnd"/>
      <w:r w:rsidRPr="00D4082F">
        <w:rPr>
          <w:color w:val="auto"/>
        </w:rPr>
        <w:t>.</w:t>
      </w:r>
    </w:p>
    <w:p w14:paraId="658CF5FE" w14:textId="074CD6F1" w:rsidR="009B05CA" w:rsidRPr="00D4082F" w:rsidRDefault="00FA41B0" w:rsidP="00F730B4">
      <w:pPr>
        <w:rPr>
          <w:color w:val="auto"/>
        </w:rPr>
      </w:pPr>
      <w:r w:rsidRPr="00D4082F">
        <w:rPr>
          <w:color w:val="auto"/>
        </w:rPr>
        <w:t>Forligsparterne vil i efteråret 2024 drøfte, hvilke øvrige indsatser fra aftalen, der prioriteres i første omgang. I kommende budgetter</w:t>
      </w:r>
      <w:r w:rsidR="00D4082F" w:rsidRPr="00D4082F">
        <w:rPr>
          <w:color w:val="auto"/>
        </w:rPr>
        <w:t xml:space="preserve"> vil der eventuelt kunne prioriteres økonomi til yderligere indsatser.</w:t>
      </w:r>
    </w:p>
    <w:p w14:paraId="55F16FF3" w14:textId="77777777" w:rsidR="009B05CA" w:rsidRPr="00555B67" w:rsidRDefault="009B05CA" w:rsidP="00F730B4">
      <w:pPr>
        <w:rPr>
          <w:color w:val="FF0000"/>
        </w:rPr>
      </w:pPr>
    </w:p>
    <w:p w14:paraId="6D27FEAF" w14:textId="63EFFC6F" w:rsidR="008942CB" w:rsidRPr="00555B67" w:rsidRDefault="008942CB" w:rsidP="00426980">
      <w:pPr>
        <w:pStyle w:val="Overskrift3"/>
      </w:pPr>
      <w:r w:rsidRPr="00555B67">
        <w:t>Indfasning af ny økonomisk politik (FB) - XG-9200002109-25190</w:t>
      </w:r>
    </w:p>
    <w:p w14:paraId="2CA6149B" w14:textId="1DFA2854" w:rsidR="00136077" w:rsidRDefault="001233BE" w:rsidP="008942CB">
      <w:pPr>
        <w:rPr>
          <w:color w:val="auto"/>
        </w:rPr>
      </w:pPr>
      <w:r w:rsidRPr="00ED43AA">
        <w:rPr>
          <w:color w:val="auto"/>
        </w:rPr>
        <w:t xml:space="preserve">I overensstemmelse med den nye Økonomiske Politik afsættes Fællesbidraget vedrørende 2028 på reserven og udmøntes ved budgetforslaget for 2028. Herved opnås der parallelitet mellem bidrag og udmøntning af Fællesbidraget. </w:t>
      </w:r>
    </w:p>
    <w:p w14:paraId="20E9DEE2" w14:textId="77777777" w:rsidR="00136077" w:rsidRDefault="00136077">
      <w:pPr>
        <w:spacing w:after="200" w:line="276" w:lineRule="auto"/>
        <w:rPr>
          <w:color w:val="auto"/>
        </w:rPr>
      </w:pPr>
      <w:r>
        <w:rPr>
          <w:color w:val="auto"/>
        </w:rPr>
        <w:br w:type="page"/>
      </w:r>
    </w:p>
    <w:p w14:paraId="71E29EFC" w14:textId="77777777" w:rsidR="005D43AF" w:rsidRPr="00ED43AA" w:rsidRDefault="005D43AF" w:rsidP="008942CB">
      <w:pPr>
        <w:rPr>
          <w:color w:val="auto"/>
        </w:rPr>
      </w:pPr>
    </w:p>
    <w:p w14:paraId="2EB57BBA" w14:textId="383B760E" w:rsidR="008B36A9" w:rsidRPr="00555B67" w:rsidRDefault="008B36A9" w:rsidP="00CE5E37">
      <w:pPr>
        <w:pStyle w:val="Overskrift2"/>
      </w:pPr>
      <w:bookmarkStart w:id="14" w:name="_Toc185576971"/>
      <w:r w:rsidRPr="00555B67">
        <w:t xml:space="preserve">Hovedkonto: Service </w:t>
      </w:r>
      <w:r w:rsidR="004A4F46" w:rsidRPr="00555B67">
        <w:t xml:space="preserve">- </w:t>
      </w:r>
      <w:r w:rsidRPr="00555B67">
        <w:t>Lov- og cirkulæreprogrammet</w:t>
      </w:r>
      <w:bookmarkEnd w:id="14"/>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Service  - Lovændringer (LCP)"/>
      </w:tblPr>
      <w:tblGrid>
        <w:gridCol w:w="4795"/>
        <w:gridCol w:w="1070"/>
        <w:gridCol w:w="1070"/>
        <w:gridCol w:w="1112"/>
        <w:gridCol w:w="1112"/>
        <w:gridCol w:w="1070"/>
      </w:tblGrid>
      <w:tr w:rsidR="00555B67" w:rsidRPr="00555B67" w14:paraId="58120FCF" w14:textId="77777777" w:rsidTr="00FC6C58">
        <w:trPr>
          <w:trHeight w:val="397"/>
          <w:tblHeader/>
        </w:trPr>
        <w:tc>
          <w:tcPr>
            <w:tcW w:w="4795" w:type="dxa"/>
            <w:shd w:val="clear" w:color="auto" w:fill="5F9F2A" w:themeFill="accent1"/>
            <w:noWrap/>
            <w:vAlign w:val="center"/>
            <w:hideMark/>
          </w:tcPr>
          <w:p w14:paraId="32E3B3E3" w14:textId="4CF1805C" w:rsidR="0059349F" w:rsidRPr="00F92183" w:rsidRDefault="0059349F" w:rsidP="0059349F">
            <w:pPr>
              <w:pStyle w:val="Tabeloverskrift"/>
            </w:pPr>
            <w:r w:rsidRPr="00F92183">
              <w:t xml:space="preserve">1.000 kr. </w:t>
            </w:r>
          </w:p>
        </w:tc>
        <w:tc>
          <w:tcPr>
            <w:tcW w:w="1070" w:type="dxa"/>
            <w:shd w:val="clear" w:color="auto" w:fill="5F9F2A" w:themeFill="accent1"/>
            <w:vAlign w:val="center"/>
          </w:tcPr>
          <w:p w14:paraId="6478CCCD" w14:textId="1DF0E90E" w:rsidR="0059349F" w:rsidRPr="00F92183" w:rsidRDefault="0059349F" w:rsidP="0059349F">
            <w:pPr>
              <w:pStyle w:val="Tabeloverskrift"/>
              <w:jc w:val="center"/>
            </w:pPr>
            <w:r w:rsidRPr="00F92183">
              <w:t>KB 2024*</w:t>
            </w:r>
          </w:p>
        </w:tc>
        <w:tc>
          <w:tcPr>
            <w:tcW w:w="1070" w:type="dxa"/>
            <w:shd w:val="clear" w:color="auto" w:fill="5F9F2A" w:themeFill="accent1"/>
            <w:vAlign w:val="center"/>
            <w:hideMark/>
          </w:tcPr>
          <w:p w14:paraId="0955BD4D" w14:textId="5B156385" w:rsidR="0059349F" w:rsidRPr="00F92183" w:rsidRDefault="0059349F" w:rsidP="0059349F">
            <w:pPr>
              <w:pStyle w:val="Tabeloverskrift"/>
              <w:jc w:val="center"/>
            </w:pPr>
            <w:r w:rsidRPr="00F92183">
              <w:t>B 2025</w:t>
            </w:r>
          </w:p>
        </w:tc>
        <w:tc>
          <w:tcPr>
            <w:tcW w:w="1112" w:type="dxa"/>
            <w:shd w:val="clear" w:color="auto" w:fill="5F9F2A" w:themeFill="accent1"/>
            <w:vAlign w:val="center"/>
            <w:hideMark/>
          </w:tcPr>
          <w:p w14:paraId="394BEADF" w14:textId="01CBEDD5" w:rsidR="0059349F" w:rsidRPr="00F92183" w:rsidRDefault="0059349F" w:rsidP="0059349F">
            <w:pPr>
              <w:pStyle w:val="Tabeloverskrift"/>
              <w:jc w:val="center"/>
            </w:pPr>
            <w:r w:rsidRPr="00F92183">
              <w:t>BO 2026</w:t>
            </w:r>
          </w:p>
        </w:tc>
        <w:tc>
          <w:tcPr>
            <w:tcW w:w="1112" w:type="dxa"/>
            <w:shd w:val="clear" w:color="auto" w:fill="5F9F2A" w:themeFill="accent1"/>
            <w:vAlign w:val="center"/>
          </w:tcPr>
          <w:p w14:paraId="307E33D2" w14:textId="6399C1FB" w:rsidR="0059349F" w:rsidRPr="00F92183" w:rsidRDefault="0059349F" w:rsidP="0059349F">
            <w:pPr>
              <w:pStyle w:val="Tabeloverskrift"/>
              <w:jc w:val="center"/>
            </w:pPr>
            <w:r w:rsidRPr="00F92183">
              <w:t>BO 2027</w:t>
            </w:r>
          </w:p>
        </w:tc>
        <w:tc>
          <w:tcPr>
            <w:tcW w:w="1070" w:type="dxa"/>
            <w:shd w:val="clear" w:color="auto" w:fill="5F9F2A" w:themeFill="accent1"/>
            <w:vAlign w:val="center"/>
            <w:hideMark/>
          </w:tcPr>
          <w:p w14:paraId="7496CBB7" w14:textId="344CF149" w:rsidR="0059349F" w:rsidRPr="00F92183" w:rsidRDefault="0059349F" w:rsidP="0059349F">
            <w:pPr>
              <w:pStyle w:val="Tabeloverskrift"/>
              <w:jc w:val="center"/>
            </w:pPr>
            <w:r w:rsidRPr="00F92183">
              <w:t>BO 2028</w:t>
            </w:r>
          </w:p>
        </w:tc>
      </w:tr>
      <w:tr w:rsidR="005D336E" w:rsidRPr="005D336E" w14:paraId="1D2A7914" w14:textId="77777777" w:rsidTr="00223A49">
        <w:trPr>
          <w:trHeight w:val="284"/>
        </w:trPr>
        <w:tc>
          <w:tcPr>
            <w:tcW w:w="4795" w:type="dxa"/>
            <w:shd w:val="clear" w:color="auto" w:fill="auto"/>
            <w:vAlign w:val="center"/>
          </w:tcPr>
          <w:p w14:paraId="59C36D15" w14:textId="5706DEDD" w:rsidR="00956BAA" w:rsidRPr="005D336E" w:rsidRDefault="00956BAA" w:rsidP="00956BAA">
            <w:pPr>
              <w:pStyle w:val="Tabeludfyldning"/>
              <w:rPr>
                <w:color w:val="auto"/>
              </w:rPr>
            </w:pPr>
            <w:bookmarkStart w:id="15" w:name="_Hlk174956541"/>
            <w:r w:rsidRPr="005D336E">
              <w:rPr>
                <w:rFonts w:cs="Arial"/>
                <w:color w:val="auto"/>
                <w:szCs w:val="16"/>
              </w:rPr>
              <w:t>Vederlagsfri tandpleje (L160)</w:t>
            </w:r>
            <w:r w:rsidR="006A1003" w:rsidRPr="005D336E">
              <w:rPr>
                <w:rFonts w:cs="Arial"/>
                <w:color w:val="auto"/>
                <w:szCs w:val="16"/>
              </w:rPr>
              <w:t xml:space="preserve"> (Fra LCP 2021)</w:t>
            </w:r>
          </w:p>
        </w:tc>
        <w:tc>
          <w:tcPr>
            <w:tcW w:w="1070" w:type="dxa"/>
            <w:vAlign w:val="center"/>
          </w:tcPr>
          <w:p w14:paraId="393C9BB1" w14:textId="633D5147" w:rsidR="00956BAA" w:rsidRPr="005D336E" w:rsidRDefault="00956BAA" w:rsidP="00956BAA">
            <w:pPr>
              <w:pStyle w:val="Tabeludfyldning"/>
              <w:jc w:val="right"/>
              <w:rPr>
                <w:color w:val="auto"/>
              </w:rPr>
            </w:pPr>
            <w:r w:rsidRPr="005D336E">
              <w:rPr>
                <w:color w:val="auto"/>
              </w:rPr>
              <w:t>6.138</w:t>
            </w:r>
          </w:p>
        </w:tc>
        <w:tc>
          <w:tcPr>
            <w:tcW w:w="1070" w:type="dxa"/>
            <w:shd w:val="clear" w:color="auto" w:fill="auto"/>
            <w:noWrap/>
          </w:tcPr>
          <w:p w14:paraId="652D9FB4" w14:textId="63C13DD8" w:rsidR="00956BAA" w:rsidRPr="005D336E" w:rsidRDefault="00956BAA" w:rsidP="00956BAA">
            <w:pPr>
              <w:pStyle w:val="Tabeludfyldning"/>
              <w:jc w:val="right"/>
              <w:rPr>
                <w:color w:val="auto"/>
              </w:rPr>
            </w:pPr>
            <w:r w:rsidRPr="005D336E">
              <w:rPr>
                <w:color w:val="auto"/>
              </w:rPr>
              <w:t>345</w:t>
            </w:r>
          </w:p>
        </w:tc>
        <w:tc>
          <w:tcPr>
            <w:tcW w:w="1112" w:type="dxa"/>
            <w:shd w:val="clear" w:color="auto" w:fill="auto"/>
            <w:noWrap/>
          </w:tcPr>
          <w:p w14:paraId="2254A465" w14:textId="076E7983" w:rsidR="00956BAA" w:rsidRPr="005D336E" w:rsidRDefault="00956BAA" w:rsidP="00956BAA">
            <w:pPr>
              <w:pStyle w:val="Tabeludfyldning"/>
              <w:jc w:val="right"/>
              <w:rPr>
                <w:color w:val="auto"/>
              </w:rPr>
            </w:pPr>
            <w:r w:rsidRPr="005D336E">
              <w:rPr>
                <w:color w:val="auto"/>
              </w:rPr>
              <w:t>345</w:t>
            </w:r>
          </w:p>
        </w:tc>
        <w:tc>
          <w:tcPr>
            <w:tcW w:w="1112" w:type="dxa"/>
          </w:tcPr>
          <w:p w14:paraId="24336EAA" w14:textId="34385B9A" w:rsidR="00956BAA" w:rsidRPr="005D336E" w:rsidRDefault="00956BAA" w:rsidP="00956BAA">
            <w:pPr>
              <w:pStyle w:val="Tabeludfyldning"/>
              <w:jc w:val="right"/>
              <w:rPr>
                <w:color w:val="auto"/>
              </w:rPr>
            </w:pPr>
            <w:r w:rsidRPr="005D336E">
              <w:rPr>
                <w:color w:val="auto"/>
              </w:rPr>
              <w:t>345</w:t>
            </w:r>
          </w:p>
        </w:tc>
        <w:tc>
          <w:tcPr>
            <w:tcW w:w="1070" w:type="dxa"/>
            <w:shd w:val="clear" w:color="auto" w:fill="auto"/>
            <w:noWrap/>
          </w:tcPr>
          <w:p w14:paraId="64293D88" w14:textId="4FE6BAF6" w:rsidR="00956BAA" w:rsidRPr="005D336E" w:rsidRDefault="00956BAA" w:rsidP="00956BAA">
            <w:pPr>
              <w:pStyle w:val="Tabeludfyldning"/>
              <w:jc w:val="right"/>
              <w:rPr>
                <w:color w:val="auto"/>
              </w:rPr>
            </w:pPr>
            <w:r w:rsidRPr="005D336E">
              <w:rPr>
                <w:color w:val="auto"/>
              </w:rPr>
              <w:t>345</w:t>
            </w:r>
          </w:p>
        </w:tc>
      </w:tr>
      <w:bookmarkEnd w:id="15"/>
      <w:tr w:rsidR="005D336E" w:rsidRPr="005D336E" w14:paraId="3572D8E7" w14:textId="77777777" w:rsidTr="00223A49">
        <w:trPr>
          <w:trHeight w:val="284"/>
        </w:trPr>
        <w:tc>
          <w:tcPr>
            <w:tcW w:w="4795" w:type="dxa"/>
            <w:shd w:val="clear" w:color="auto" w:fill="auto"/>
            <w:vAlign w:val="center"/>
          </w:tcPr>
          <w:p w14:paraId="1F1E861C" w14:textId="102AC026" w:rsidR="00956BAA" w:rsidRPr="005D336E" w:rsidRDefault="00956BAA" w:rsidP="00956BAA">
            <w:pPr>
              <w:pStyle w:val="Tabeludfyldning"/>
              <w:rPr>
                <w:color w:val="auto"/>
              </w:rPr>
            </w:pPr>
            <w:r w:rsidRPr="005D336E">
              <w:rPr>
                <w:rFonts w:cs="Arial"/>
                <w:color w:val="auto"/>
                <w:szCs w:val="16"/>
              </w:rPr>
              <w:t xml:space="preserve">Ny </w:t>
            </w:r>
            <w:proofErr w:type="spellStart"/>
            <w:r w:rsidRPr="005D336E">
              <w:rPr>
                <w:rFonts w:cs="Arial"/>
                <w:color w:val="auto"/>
                <w:szCs w:val="16"/>
              </w:rPr>
              <w:t>ejendomssskattelov</w:t>
            </w:r>
            <w:proofErr w:type="spellEnd"/>
            <w:r w:rsidRPr="005D336E">
              <w:rPr>
                <w:rFonts w:cs="Arial"/>
                <w:color w:val="auto"/>
                <w:szCs w:val="16"/>
              </w:rPr>
              <w:t xml:space="preserve"> følgelov (L679)</w:t>
            </w:r>
          </w:p>
        </w:tc>
        <w:tc>
          <w:tcPr>
            <w:tcW w:w="1070" w:type="dxa"/>
            <w:vAlign w:val="center"/>
          </w:tcPr>
          <w:p w14:paraId="710B9F7C" w14:textId="77777777" w:rsidR="00956BAA" w:rsidRPr="005D336E" w:rsidRDefault="00956BAA" w:rsidP="00956BAA">
            <w:pPr>
              <w:pStyle w:val="Tabeludfyldning"/>
              <w:jc w:val="right"/>
              <w:rPr>
                <w:color w:val="auto"/>
              </w:rPr>
            </w:pPr>
          </w:p>
        </w:tc>
        <w:tc>
          <w:tcPr>
            <w:tcW w:w="1070" w:type="dxa"/>
            <w:shd w:val="clear" w:color="auto" w:fill="auto"/>
            <w:noWrap/>
          </w:tcPr>
          <w:p w14:paraId="65F2448B" w14:textId="1D4B7656" w:rsidR="00956BAA" w:rsidRPr="005D336E" w:rsidRDefault="00F92183" w:rsidP="00956BAA">
            <w:pPr>
              <w:pStyle w:val="Tabeludfyldning"/>
              <w:jc w:val="right"/>
              <w:rPr>
                <w:color w:val="auto"/>
              </w:rPr>
            </w:pPr>
            <w:r w:rsidRPr="005D336E">
              <w:rPr>
                <w:color w:val="auto"/>
              </w:rPr>
              <w:t>2.770</w:t>
            </w:r>
          </w:p>
        </w:tc>
        <w:tc>
          <w:tcPr>
            <w:tcW w:w="1112" w:type="dxa"/>
            <w:shd w:val="clear" w:color="auto" w:fill="auto"/>
            <w:noWrap/>
          </w:tcPr>
          <w:p w14:paraId="1A3C62F0" w14:textId="054CBFE5" w:rsidR="00956BAA" w:rsidRPr="005D336E" w:rsidRDefault="00956BAA" w:rsidP="00956BAA">
            <w:pPr>
              <w:pStyle w:val="Tabeludfyldning"/>
              <w:jc w:val="right"/>
              <w:rPr>
                <w:color w:val="auto"/>
              </w:rPr>
            </w:pPr>
            <w:r w:rsidRPr="005D336E">
              <w:rPr>
                <w:color w:val="auto"/>
              </w:rPr>
              <w:t>-1</w:t>
            </w:r>
            <w:r w:rsidR="00F92183" w:rsidRPr="005D336E">
              <w:rPr>
                <w:color w:val="auto"/>
              </w:rPr>
              <w:t>2.462</w:t>
            </w:r>
          </w:p>
        </w:tc>
        <w:tc>
          <w:tcPr>
            <w:tcW w:w="1112" w:type="dxa"/>
          </w:tcPr>
          <w:p w14:paraId="19AC4DE2" w14:textId="2450E28D" w:rsidR="00956BAA" w:rsidRPr="005D336E" w:rsidRDefault="00956BAA" w:rsidP="00956BAA">
            <w:pPr>
              <w:pStyle w:val="Tabeludfyldning"/>
              <w:jc w:val="right"/>
              <w:rPr>
                <w:color w:val="auto"/>
              </w:rPr>
            </w:pPr>
            <w:r w:rsidRPr="005D336E">
              <w:rPr>
                <w:color w:val="auto"/>
              </w:rPr>
              <w:t>-1</w:t>
            </w:r>
            <w:r w:rsidR="00F92183" w:rsidRPr="005D336E">
              <w:rPr>
                <w:color w:val="auto"/>
              </w:rPr>
              <w:t>2.462</w:t>
            </w:r>
          </w:p>
        </w:tc>
        <w:tc>
          <w:tcPr>
            <w:tcW w:w="1070" w:type="dxa"/>
            <w:shd w:val="clear" w:color="auto" w:fill="auto"/>
            <w:noWrap/>
          </w:tcPr>
          <w:p w14:paraId="02348F87" w14:textId="713D1310" w:rsidR="00956BAA" w:rsidRPr="005D336E" w:rsidRDefault="00956BAA" w:rsidP="00956BAA">
            <w:pPr>
              <w:pStyle w:val="Tabeludfyldning"/>
              <w:jc w:val="right"/>
              <w:rPr>
                <w:color w:val="auto"/>
              </w:rPr>
            </w:pPr>
            <w:r w:rsidRPr="005D336E">
              <w:rPr>
                <w:color w:val="auto"/>
              </w:rPr>
              <w:t>-1</w:t>
            </w:r>
            <w:r w:rsidR="00F92183" w:rsidRPr="005D336E">
              <w:rPr>
                <w:color w:val="auto"/>
              </w:rPr>
              <w:t>2.4</w:t>
            </w:r>
            <w:r w:rsidR="00FB052A" w:rsidRPr="005D336E">
              <w:rPr>
                <w:color w:val="auto"/>
              </w:rPr>
              <w:t>62</w:t>
            </w:r>
          </w:p>
        </w:tc>
      </w:tr>
      <w:tr w:rsidR="005D336E" w:rsidRPr="005D336E" w14:paraId="462A79CB" w14:textId="77777777" w:rsidTr="00223A49">
        <w:trPr>
          <w:trHeight w:val="284"/>
        </w:trPr>
        <w:tc>
          <w:tcPr>
            <w:tcW w:w="4795" w:type="dxa"/>
            <w:shd w:val="clear" w:color="auto" w:fill="auto"/>
            <w:vAlign w:val="center"/>
          </w:tcPr>
          <w:p w14:paraId="1C86786F" w14:textId="7C6F31DF" w:rsidR="00956BAA" w:rsidRPr="005D336E" w:rsidRDefault="00956BAA" w:rsidP="00956BAA">
            <w:pPr>
              <w:pStyle w:val="Tabeludfyldning"/>
              <w:rPr>
                <w:color w:val="auto"/>
              </w:rPr>
            </w:pPr>
            <w:r w:rsidRPr="005D336E">
              <w:rPr>
                <w:rFonts w:cs="Arial"/>
                <w:color w:val="auto"/>
                <w:szCs w:val="16"/>
              </w:rPr>
              <w:t>Lommepengejob til kriminalitetstruede</w:t>
            </w:r>
          </w:p>
        </w:tc>
        <w:tc>
          <w:tcPr>
            <w:tcW w:w="1070" w:type="dxa"/>
            <w:vAlign w:val="center"/>
          </w:tcPr>
          <w:p w14:paraId="6DC70D31" w14:textId="77777777" w:rsidR="00956BAA" w:rsidRPr="005D336E" w:rsidRDefault="00956BAA" w:rsidP="00956BAA">
            <w:pPr>
              <w:pStyle w:val="Tabeludfyldning"/>
              <w:jc w:val="right"/>
              <w:rPr>
                <w:color w:val="auto"/>
              </w:rPr>
            </w:pPr>
          </w:p>
        </w:tc>
        <w:tc>
          <w:tcPr>
            <w:tcW w:w="1070" w:type="dxa"/>
            <w:shd w:val="clear" w:color="auto" w:fill="auto"/>
            <w:noWrap/>
          </w:tcPr>
          <w:p w14:paraId="08520CF6" w14:textId="400029CF" w:rsidR="00956BAA" w:rsidRPr="005D336E" w:rsidRDefault="00FB052A" w:rsidP="00956BAA">
            <w:pPr>
              <w:pStyle w:val="Tabeludfyldning"/>
              <w:jc w:val="right"/>
              <w:rPr>
                <w:color w:val="auto"/>
              </w:rPr>
            </w:pPr>
            <w:r w:rsidRPr="005D336E">
              <w:rPr>
                <w:color w:val="auto"/>
              </w:rPr>
              <w:t>506</w:t>
            </w:r>
          </w:p>
        </w:tc>
        <w:tc>
          <w:tcPr>
            <w:tcW w:w="1112" w:type="dxa"/>
            <w:shd w:val="clear" w:color="auto" w:fill="auto"/>
            <w:noWrap/>
          </w:tcPr>
          <w:p w14:paraId="4EC7EC18" w14:textId="73295E27" w:rsidR="00956BAA" w:rsidRPr="005D336E" w:rsidRDefault="00FB052A" w:rsidP="00956BAA">
            <w:pPr>
              <w:pStyle w:val="Tabeludfyldning"/>
              <w:jc w:val="right"/>
              <w:rPr>
                <w:color w:val="auto"/>
              </w:rPr>
            </w:pPr>
            <w:r w:rsidRPr="005D336E">
              <w:rPr>
                <w:color w:val="auto"/>
              </w:rPr>
              <w:t>506</w:t>
            </w:r>
          </w:p>
        </w:tc>
        <w:tc>
          <w:tcPr>
            <w:tcW w:w="1112" w:type="dxa"/>
          </w:tcPr>
          <w:p w14:paraId="66B92D6F" w14:textId="58B66F2D" w:rsidR="00956BAA" w:rsidRPr="005D336E" w:rsidRDefault="00FB052A" w:rsidP="00956BAA">
            <w:pPr>
              <w:pStyle w:val="Tabeludfyldning"/>
              <w:jc w:val="right"/>
              <w:rPr>
                <w:color w:val="auto"/>
              </w:rPr>
            </w:pPr>
            <w:r w:rsidRPr="005D336E">
              <w:rPr>
                <w:color w:val="auto"/>
              </w:rPr>
              <w:t>506</w:t>
            </w:r>
          </w:p>
        </w:tc>
        <w:tc>
          <w:tcPr>
            <w:tcW w:w="1070" w:type="dxa"/>
            <w:shd w:val="clear" w:color="auto" w:fill="auto"/>
            <w:noWrap/>
          </w:tcPr>
          <w:p w14:paraId="6910D78F" w14:textId="433F7059" w:rsidR="00956BAA" w:rsidRPr="005D336E" w:rsidRDefault="00FB052A" w:rsidP="00956BAA">
            <w:pPr>
              <w:pStyle w:val="Tabeludfyldning"/>
              <w:jc w:val="right"/>
              <w:rPr>
                <w:color w:val="auto"/>
              </w:rPr>
            </w:pPr>
            <w:r w:rsidRPr="005D336E">
              <w:rPr>
                <w:color w:val="auto"/>
              </w:rPr>
              <w:t>506</w:t>
            </w:r>
          </w:p>
        </w:tc>
      </w:tr>
      <w:tr w:rsidR="005D336E" w:rsidRPr="005D336E" w14:paraId="6784E97F" w14:textId="77777777" w:rsidTr="00223A49">
        <w:trPr>
          <w:trHeight w:val="284"/>
        </w:trPr>
        <w:tc>
          <w:tcPr>
            <w:tcW w:w="4795" w:type="dxa"/>
            <w:shd w:val="clear" w:color="auto" w:fill="auto"/>
            <w:vAlign w:val="center"/>
          </w:tcPr>
          <w:p w14:paraId="09E3E7E6" w14:textId="4195D326" w:rsidR="00956BAA" w:rsidRPr="005D336E" w:rsidRDefault="00956BAA" w:rsidP="00956BAA">
            <w:pPr>
              <w:pStyle w:val="Tabeludfyldning"/>
              <w:rPr>
                <w:color w:val="auto"/>
              </w:rPr>
            </w:pPr>
            <w:r w:rsidRPr="005D336E">
              <w:rPr>
                <w:rFonts w:cs="Arial"/>
                <w:color w:val="auto"/>
                <w:szCs w:val="16"/>
              </w:rPr>
              <w:t>Udsat skolestart</w:t>
            </w:r>
          </w:p>
        </w:tc>
        <w:tc>
          <w:tcPr>
            <w:tcW w:w="1070" w:type="dxa"/>
            <w:vAlign w:val="center"/>
          </w:tcPr>
          <w:p w14:paraId="074406C0" w14:textId="77777777" w:rsidR="00956BAA" w:rsidRPr="005D336E" w:rsidRDefault="00956BAA" w:rsidP="00956BAA">
            <w:pPr>
              <w:pStyle w:val="Tabeludfyldning"/>
              <w:jc w:val="right"/>
              <w:rPr>
                <w:color w:val="auto"/>
              </w:rPr>
            </w:pPr>
          </w:p>
        </w:tc>
        <w:tc>
          <w:tcPr>
            <w:tcW w:w="1070" w:type="dxa"/>
            <w:shd w:val="clear" w:color="auto" w:fill="auto"/>
            <w:noWrap/>
          </w:tcPr>
          <w:p w14:paraId="57C39CF6" w14:textId="7BEC92C9" w:rsidR="00956BAA" w:rsidRPr="005D336E" w:rsidRDefault="00956BAA" w:rsidP="00956BAA">
            <w:pPr>
              <w:pStyle w:val="Tabeludfyldning"/>
              <w:jc w:val="right"/>
              <w:rPr>
                <w:color w:val="auto"/>
              </w:rPr>
            </w:pPr>
            <w:r w:rsidRPr="005D336E">
              <w:rPr>
                <w:color w:val="auto"/>
              </w:rPr>
              <w:t>13.475</w:t>
            </w:r>
          </w:p>
        </w:tc>
        <w:tc>
          <w:tcPr>
            <w:tcW w:w="1112" w:type="dxa"/>
            <w:shd w:val="clear" w:color="auto" w:fill="auto"/>
            <w:noWrap/>
          </w:tcPr>
          <w:p w14:paraId="06695F77" w14:textId="3DC82374" w:rsidR="00956BAA" w:rsidRPr="005D336E" w:rsidRDefault="00956BAA" w:rsidP="00956BAA">
            <w:pPr>
              <w:pStyle w:val="Tabeludfyldning"/>
              <w:jc w:val="right"/>
              <w:rPr>
                <w:color w:val="auto"/>
              </w:rPr>
            </w:pPr>
            <w:r w:rsidRPr="005D336E">
              <w:rPr>
                <w:color w:val="auto"/>
              </w:rPr>
              <w:t>13.475</w:t>
            </w:r>
          </w:p>
        </w:tc>
        <w:tc>
          <w:tcPr>
            <w:tcW w:w="1112" w:type="dxa"/>
          </w:tcPr>
          <w:p w14:paraId="13800065" w14:textId="4204EB7D" w:rsidR="00956BAA" w:rsidRPr="005D336E" w:rsidRDefault="00956BAA" w:rsidP="00956BAA">
            <w:pPr>
              <w:pStyle w:val="Tabeludfyldning"/>
              <w:jc w:val="right"/>
              <w:rPr>
                <w:color w:val="auto"/>
              </w:rPr>
            </w:pPr>
            <w:r w:rsidRPr="005D336E">
              <w:rPr>
                <w:color w:val="auto"/>
              </w:rPr>
              <w:t>13.475</w:t>
            </w:r>
          </w:p>
        </w:tc>
        <w:tc>
          <w:tcPr>
            <w:tcW w:w="1070" w:type="dxa"/>
            <w:shd w:val="clear" w:color="auto" w:fill="auto"/>
            <w:noWrap/>
          </w:tcPr>
          <w:p w14:paraId="309BE3F5" w14:textId="384EC985" w:rsidR="00956BAA" w:rsidRPr="005D336E" w:rsidRDefault="00956BAA" w:rsidP="00956BAA">
            <w:pPr>
              <w:pStyle w:val="Tabeludfyldning"/>
              <w:jc w:val="right"/>
              <w:rPr>
                <w:color w:val="auto"/>
              </w:rPr>
            </w:pPr>
            <w:r w:rsidRPr="005D336E">
              <w:rPr>
                <w:color w:val="auto"/>
              </w:rPr>
              <w:t>13.475</w:t>
            </w:r>
          </w:p>
        </w:tc>
      </w:tr>
      <w:tr w:rsidR="005D336E" w:rsidRPr="005D336E" w14:paraId="337A2C11" w14:textId="77777777" w:rsidTr="00223A49">
        <w:trPr>
          <w:trHeight w:val="284"/>
        </w:trPr>
        <w:tc>
          <w:tcPr>
            <w:tcW w:w="4795" w:type="dxa"/>
            <w:shd w:val="clear" w:color="auto" w:fill="auto"/>
            <w:vAlign w:val="center"/>
          </w:tcPr>
          <w:p w14:paraId="5A06F2DF" w14:textId="6A0B4E9B" w:rsidR="00956BAA" w:rsidRPr="005D336E" w:rsidRDefault="00956BAA" w:rsidP="00956BAA">
            <w:pPr>
              <w:pStyle w:val="Tabeludfyldning"/>
              <w:rPr>
                <w:color w:val="auto"/>
              </w:rPr>
            </w:pPr>
            <w:r w:rsidRPr="005D336E">
              <w:rPr>
                <w:rFonts w:cs="Arial"/>
                <w:color w:val="auto"/>
                <w:szCs w:val="16"/>
              </w:rPr>
              <w:t>Lettilgængelige behandling</w:t>
            </w:r>
            <w:r w:rsidR="006A1003" w:rsidRPr="005D336E">
              <w:rPr>
                <w:rFonts w:cs="Arial"/>
                <w:color w:val="auto"/>
                <w:szCs w:val="16"/>
              </w:rPr>
              <w:t>stilbud til børn og unge i mistrivsel</w:t>
            </w:r>
          </w:p>
        </w:tc>
        <w:tc>
          <w:tcPr>
            <w:tcW w:w="1070" w:type="dxa"/>
            <w:vAlign w:val="center"/>
          </w:tcPr>
          <w:p w14:paraId="57A04447" w14:textId="77777777" w:rsidR="00956BAA" w:rsidRPr="005D336E" w:rsidRDefault="00956BAA" w:rsidP="00956BAA">
            <w:pPr>
              <w:pStyle w:val="Tabeludfyldning"/>
              <w:jc w:val="right"/>
              <w:rPr>
                <w:color w:val="auto"/>
              </w:rPr>
            </w:pPr>
          </w:p>
        </w:tc>
        <w:tc>
          <w:tcPr>
            <w:tcW w:w="1070" w:type="dxa"/>
            <w:shd w:val="clear" w:color="auto" w:fill="auto"/>
            <w:noWrap/>
          </w:tcPr>
          <w:p w14:paraId="3A684DE1" w14:textId="7E3F82C3" w:rsidR="00956BAA" w:rsidRPr="005D336E" w:rsidRDefault="00956BAA" w:rsidP="00956BAA">
            <w:pPr>
              <w:pStyle w:val="Tabeludfyldning"/>
              <w:jc w:val="right"/>
              <w:rPr>
                <w:color w:val="auto"/>
              </w:rPr>
            </w:pPr>
            <w:r w:rsidRPr="005D336E">
              <w:rPr>
                <w:color w:val="auto"/>
              </w:rPr>
              <w:t>17.690</w:t>
            </w:r>
          </w:p>
        </w:tc>
        <w:tc>
          <w:tcPr>
            <w:tcW w:w="1112" w:type="dxa"/>
            <w:shd w:val="clear" w:color="auto" w:fill="auto"/>
            <w:noWrap/>
          </w:tcPr>
          <w:p w14:paraId="4E8094C4" w14:textId="65887C7B" w:rsidR="00956BAA" w:rsidRPr="005D336E" w:rsidRDefault="00956BAA" w:rsidP="00956BAA">
            <w:pPr>
              <w:pStyle w:val="Tabeludfyldning"/>
              <w:jc w:val="right"/>
              <w:rPr>
                <w:color w:val="auto"/>
              </w:rPr>
            </w:pPr>
            <w:r w:rsidRPr="005D336E">
              <w:rPr>
                <w:color w:val="auto"/>
              </w:rPr>
              <w:t>17.940</w:t>
            </w:r>
          </w:p>
        </w:tc>
        <w:tc>
          <w:tcPr>
            <w:tcW w:w="1112" w:type="dxa"/>
          </w:tcPr>
          <w:p w14:paraId="35D80FDA" w14:textId="401C6E73" w:rsidR="00956BAA" w:rsidRPr="005D336E" w:rsidRDefault="00956BAA" w:rsidP="00956BAA">
            <w:pPr>
              <w:pStyle w:val="Tabeludfyldning"/>
              <w:jc w:val="right"/>
              <w:rPr>
                <w:color w:val="auto"/>
              </w:rPr>
            </w:pPr>
            <w:r w:rsidRPr="005D336E">
              <w:rPr>
                <w:color w:val="auto"/>
              </w:rPr>
              <w:t>17.940</w:t>
            </w:r>
          </w:p>
        </w:tc>
        <w:tc>
          <w:tcPr>
            <w:tcW w:w="1070" w:type="dxa"/>
            <w:shd w:val="clear" w:color="auto" w:fill="auto"/>
            <w:noWrap/>
          </w:tcPr>
          <w:p w14:paraId="3CE4E035" w14:textId="22F51A21" w:rsidR="00956BAA" w:rsidRPr="005D336E" w:rsidRDefault="00956BAA" w:rsidP="00956BAA">
            <w:pPr>
              <w:pStyle w:val="Tabeludfyldning"/>
              <w:jc w:val="right"/>
              <w:rPr>
                <w:color w:val="auto"/>
              </w:rPr>
            </w:pPr>
            <w:r w:rsidRPr="005D336E">
              <w:rPr>
                <w:color w:val="auto"/>
              </w:rPr>
              <w:t>17.940</w:t>
            </w:r>
          </w:p>
        </w:tc>
      </w:tr>
      <w:tr w:rsidR="005D336E" w:rsidRPr="005D336E" w14:paraId="58AD3234" w14:textId="77777777" w:rsidTr="007B600D">
        <w:trPr>
          <w:trHeight w:val="284"/>
        </w:trPr>
        <w:tc>
          <w:tcPr>
            <w:tcW w:w="4795" w:type="dxa"/>
            <w:shd w:val="clear" w:color="auto" w:fill="DEF2CD" w:themeFill="accent1" w:themeFillTint="33"/>
            <w:vAlign w:val="center"/>
          </w:tcPr>
          <w:p w14:paraId="70323B4C" w14:textId="77777777" w:rsidR="006A1003" w:rsidRPr="005D336E" w:rsidRDefault="006A1003" w:rsidP="006A1003">
            <w:pPr>
              <w:pStyle w:val="Tabeludfyldning"/>
              <w:rPr>
                <w:b/>
                <w:color w:val="auto"/>
              </w:rPr>
            </w:pPr>
            <w:r w:rsidRPr="005D336E">
              <w:rPr>
                <w:b/>
                <w:color w:val="auto"/>
              </w:rPr>
              <w:t>Reservebeløb i alt</w:t>
            </w:r>
          </w:p>
        </w:tc>
        <w:tc>
          <w:tcPr>
            <w:tcW w:w="1070" w:type="dxa"/>
            <w:shd w:val="clear" w:color="auto" w:fill="DEF2CD" w:themeFill="accent1" w:themeFillTint="33"/>
            <w:vAlign w:val="center"/>
          </w:tcPr>
          <w:p w14:paraId="5219B849" w14:textId="221AD789" w:rsidR="006A1003" w:rsidRPr="005D336E" w:rsidRDefault="006A1003" w:rsidP="006A1003">
            <w:pPr>
              <w:pStyle w:val="Tabeludfyldning"/>
              <w:jc w:val="right"/>
              <w:rPr>
                <w:b/>
                <w:bCs/>
                <w:color w:val="auto"/>
              </w:rPr>
            </w:pPr>
            <w:r w:rsidRPr="005D336E">
              <w:rPr>
                <w:b/>
                <w:bCs/>
                <w:color w:val="auto"/>
              </w:rPr>
              <w:t>6.138</w:t>
            </w:r>
          </w:p>
        </w:tc>
        <w:tc>
          <w:tcPr>
            <w:tcW w:w="1070" w:type="dxa"/>
            <w:shd w:val="clear" w:color="auto" w:fill="DEF2CD" w:themeFill="accent1" w:themeFillTint="33"/>
            <w:noWrap/>
          </w:tcPr>
          <w:p w14:paraId="3FBFB517" w14:textId="7101877F" w:rsidR="006A1003" w:rsidRPr="005D336E" w:rsidRDefault="00FB052A" w:rsidP="006A1003">
            <w:pPr>
              <w:pStyle w:val="Tabeludfyldning"/>
              <w:jc w:val="right"/>
              <w:rPr>
                <w:b/>
                <w:bCs/>
                <w:color w:val="auto"/>
              </w:rPr>
            </w:pPr>
            <w:r w:rsidRPr="005D336E">
              <w:rPr>
                <w:b/>
                <w:bCs/>
                <w:color w:val="auto"/>
              </w:rPr>
              <w:t>34.786</w:t>
            </w:r>
          </w:p>
        </w:tc>
        <w:tc>
          <w:tcPr>
            <w:tcW w:w="1112" w:type="dxa"/>
            <w:shd w:val="clear" w:color="auto" w:fill="DEF2CD" w:themeFill="accent1" w:themeFillTint="33"/>
            <w:noWrap/>
          </w:tcPr>
          <w:p w14:paraId="389314C3" w14:textId="5DF9DEAE" w:rsidR="006A1003" w:rsidRPr="005D336E" w:rsidRDefault="00FB052A" w:rsidP="006A1003">
            <w:pPr>
              <w:pStyle w:val="Tabeludfyldning"/>
              <w:jc w:val="right"/>
              <w:rPr>
                <w:b/>
                <w:bCs/>
                <w:color w:val="auto"/>
              </w:rPr>
            </w:pPr>
            <w:r w:rsidRPr="005D336E">
              <w:rPr>
                <w:b/>
                <w:bCs/>
                <w:color w:val="auto"/>
              </w:rPr>
              <w:t>19.804</w:t>
            </w:r>
          </w:p>
        </w:tc>
        <w:tc>
          <w:tcPr>
            <w:tcW w:w="1112" w:type="dxa"/>
            <w:shd w:val="clear" w:color="auto" w:fill="DEF2CD" w:themeFill="accent1" w:themeFillTint="33"/>
          </w:tcPr>
          <w:p w14:paraId="7D905BC5" w14:textId="46E58CCA" w:rsidR="006A1003" w:rsidRPr="005D336E" w:rsidRDefault="00FB052A" w:rsidP="006A1003">
            <w:pPr>
              <w:pStyle w:val="Tabeludfyldning"/>
              <w:jc w:val="right"/>
              <w:rPr>
                <w:b/>
                <w:bCs/>
                <w:color w:val="auto"/>
              </w:rPr>
            </w:pPr>
            <w:r w:rsidRPr="005D336E">
              <w:rPr>
                <w:b/>
                <w:bCs/>
                <w:color w:val="auto"/>
              </w:rPr>
              <w:t>19.804</w:t>
            </w:r>
          </w:p>
        </w:tc>
        <w:tc>
          <w:tcPr>
            <w:tcW w:w="1070" w:type="dxa"/>
            <w:shd w:val="clear" w:color="auto" w:fill="DEF2CD" w:themeFill="accent1" w:themeFillTint="33"/>
            <w:noWrap/>
          </w:tcPr>
          <w:p w14:paraId="261D9A17" w14:textId="753BB110" w:rsidR="006A1003" w:rsidRPr="005D336E" w:rsidRDefault="00FB052A" w:rsidP="006A1003">
            <w:pPr>
              <w:pStyle w:val="Tabeludfyldning"/>
              <w:jc w:val="right"/>
              <w:rPr>
                <w:b/>
                <w:bCs/>
                <w:color w:val="auto"/>
              </w:rPr>
            </w:pPr>
            <w:r w:rsidRPr="005D336E">
              <w:rPr>
                <w:b/>
                <w:bCs/>
                <w:color w:val="auto"/>
              </w:rPr>
              <w:t>19.804</w:t>
            </w:r>
          </w:p>
        </w:tc>
      </w:tr>
    </w:tbl>
    <w:p w14:paraId="7080B250" w14:textId="77777777" w:rsidR="0059349F" w:rsidRPr="00FB052A" w:rsidRDefault="0059349F" w:rsidP="0059349F">
      <w:pPr>
        <w:rPr>
          <w:i/>
          <w:color w:val="auto"/>
          <w:sz w:val="16"/>
          <w:szCs w:val="16"/>
        </w:rPr>
      </w:pPr>
      <w:r w:rsidRPr="005D336E">
        <w:rPr>
          <w:i/>
          <w:color w:val="auto"/>
          <w:sz w:val="16"/>
          <w:szCs w:val="16"/>
        </w:rPr>
        <w:t>*Budget 2024 er opgivet i 2024-priser, mens tallene i budgetperioden er i 202</w:t>
      </w:r>
      <w:r w:rsidRPr="00FB052A">
        <w:rPr>
          <w:i/>
          <w:color w:val="auto"/>
          <w:sz w:val="16"/>
          <w:szCs w:val="16"/>
        </w:rPr>
        <w:t>5-priser</w:t>
      </w:r>
    </w:p>
    <w:p w14:paraId="72694C4C" w14:textId="77777777" w:rsidR="00AC2FF2" w:rsidRPr="00555B67" w:rsidRDefault="00AC2FF2" w:rsidP="00277BEB">
      <w:pPr>
        <w:spacing w:line="240" w:lineRule="auto"/>
        <w:rPr>
          <w:i/>
          <w:iCs/>
          <w:color w:val="FF0000"/>
          <w:sz w:val="16"/>
          <w:szCs w:val="16"/>
        </w:rPr>
      </w:pPr>
    </w:p>
    <w:p w14:paraId="2E30710F" w14:textId="5D7A5B5E" w:rsidR="006154A8" w:rsidRPr="00555B67" w:rsidRDefault="006154A8" w:rsidP="00426980">
      <w:pPr>
        <w:pStyle w:val="Overskrift3"/>
      </w:pPr>
      <w:bookmarkStart w:id="16" w:name="_Hlk143090010"/>
      <w:r w:rsidRPr="00555B67">
        <w:t>Vederlagsfri tandpleje - XG-9200002209-21220</w:t>
      </w:r>
    </w:p>
    <w:p w14:paraId="4985BE92" w14:textId="05B3B51C" w:rsidR="00A96898" w:rsidRPr="00FB052A" w:rsidRDefault="00FB052A" w:rsidP="00704041">
      <w:pPr>
        <w:rPr>
          <w:color w:val="auto"/>
          <w:shd w:val="clear" w:color="auto" w:fill="FFFFFF"/>
        </w:rPr>
      </w:pPr>
      <w:r w:rsidRPr="00FB052A">
        <w:rPr>
          <w:color w:val="auto"/>
        </w:rPr>
        <w:t>Reserven vedrører m</w:t>
      </w:r>
      <w:r w:rsidR="00A96898" w:rsidRPr="00FB052A">
        <w:rPr>
          <w:color w:val="auto"/>
        </w:rPr>
        <w:t>idler fra lov- og cirkulæreprogrammet 2021, pkt. 22: Folketinget har vedtaget en ændring af sundhedsloven m.v. som forpligter kommunerne</w:t>
      </w:r>
      <w:r w:rsidR="00A96898" w:rsidRPr="00FB052A">
        <w:rPr>
          <w:color w:val="auto"/>
          <w:shd w:val="clear" w:color="auto" w:fill="FFFFFF"/>
        </w:rPr>
        <w:t xml:space="preserve"> til at etablere et vederlagsfrit tilbud om tandpleje til socialt udsatte, som vanskeligt eller slet ikke kan benytte de eksisterende tandplejetilbud. </w:t>
      </w:r>
      <w:r w:rsidR="00704041" w:rsidRPr="00FB052A">
        <w:rPr>
          <w:color w:val="auto"/>
          <w:shd w:val="clear" w:color="auto" w:fill="FFFFFF"/>
        </w:rPr>
        <w:t>Det vederlagsfri tilbud omfatter akut tandbehandling forstået som behandling, der afhjælper smerte, infektion, hævelse, skade eller anden akut tilstand. Kommunen </w:t>
      </w:r>
      <w:r w:rsidR="00704041" w:rsidRPr="00FB052A">
        <w:rPr>
          <w:i/>
          <w:color w:val="auto"/>
          <w:shd w:val="clear" w:color="auto" w:fill="FFFFFF"/>
        </w:rPr>
        <w:t>kan</w:t>
      </w:r>
      <w:r w:rsidR="00704041" w:rsidRPr="00FB052A">
        <w:rPr>
          <w:color w:val="auto"/>
          <w:shd w:val="clear" w:color="auto" w:fill="FFFFFF"/>
        </w:rPr>
        <w:t> desuden efter en konkret vurdering tilbyde borgeren yderligere funktionsopbyggende behandling.</w:t>
      </w:r>
    </w:p>
    <w:p w14:paraId="2A9F9959" w14:textId="3011A093" w:rsidR="00E70936" w:rsidRPr="00FB052A" w:rsidRDefault="00704041" w:rsidP="008913B7">
      <w:pPr>
        <w:rPr>
          <w:color w:val="auto"/>
        </w:rPr>
      </w:pPr>
      <w:r w:rsidRPr="00FB052A">
        <w:rPr>
          <w:color w:val="auto"/>
        </w:rPr>
        <w:t>En del af midlerne blev udmøntet i</w:t>
      </w:r>
      <w:r w:rsidR="00556658" w:rsidRPr="00FB052A">
        <w:rPr>
          <w:color w:val="auto"/>
        </w:rPr>
        <w:t xml:space="preserve"> den supplerende regnskabsindstilling 2020. D</w:t>
      </w:r>
      <w:r w:rsidR="00E70936" w:rsidRPr="00FB052A">
        <w:rPr>
          <w:color w:val="auto"/>
        </w:rPr>
        <w:t>et blev i den forbindelse besluttet, at de resterende midler bliver på reserven, og at der hvert andet år i forbindelse med den generelle evaluering af tandplejeområdets økonomi følges op på, om der er tilstrækkelige midler til Socialtandplejen</w:t>
      </w:r>
      <w:r w:rsidR="00C965AA" w:rsidRPr="00FB052A">
        <w:rPr>
          <w:color w:val="auto"/>
        </w:rPr>
        <w:t xml:space="preserve">. </w:t>
      </w:r>
      <w:bookmarkEnd w:id="16"/>
    </w:p>
    <w:p w14:paraId="66B0D9B2" w14:textId="77777777" w:rsidR="003A15F5" w:rsidRDefault="003A15F5" w:rsidP="008913B7">
      <w:pPr>
        <w:rPr>
          <w:color w:val="FF0000"/>
        </w:rPr>
      </w:pPr>
    </w:p>
    <w:p w14:paraId="7F5D040C" w14:textId="2E4EBDC8" w:rsidR="009B05CA" w:rsidRPr="00664FE3" w:rsidRDefault="009B05CA" w:rsidP="00136077">
      <w:pPr>
        <w:jc w:val="left"/>
        <w:rPr>
          <w:b/>
          <w:color w:val="auto"/>
          <w:spacing w:val="5"/>
          <w:sz w:val="22"/>
          <w:szCs w:val="24"/>
        </w:rPr>
      </w:pPr>
      <w:r w:rsidRPr="00664FE3">
        <w:rPr>
          <w:b/>
          <w:color w:val="auto"/>
          <w:spacing w:val="5"/>
          <w:sz w:val="22"/>
          <w:szCs w:val="24"/>
        </w:rPr>
        <w:t>Ny ejendomsskattelov – følgelov (L679) – XG-9200002209-25060</w:t>
      </w:r>
    </w:p>
    <w:p w14:paraId="510B18CA" w14:textId="02D4C984" w:rsidR="009B05CA" w:rsidRPr="00621B09" w:rsidRDefault="00D4082F" w:rsidP="008913B7">
      <w:pPr>
        <w:rPr>
          <w:color w:val="auto"/>
        </w:rPr>
      </w:pPr>
      <w:r w:rsidRPr="00621B09">
        <w:rPr>
          <w:color w:val="auto"/>
        </w:rPr>
        <w:t>Reserven vedrører midler fra lov- og cirkulæreprogrammet 2025</w:t>
      </w:r>
      <w:r w:rsidR="005E4D2E">
        <w:rPr>
          <w:color w:val="auto"/>
        </w:rPr>
        <w:t>, pkt. 6</w:t>
      </w:r>
      <w:r w:rsidR="00974457" w:rsidRPr="00621B09">
        <w:rPr>
          <w:color w:val="auto"/>
        </w:rPr>
        <w:t>: Lovforslaget medfører, at opgaver forbundet med inddrivelse af ejendomsskat og andre fortrinsberettigede bidrag fra 2024 overdrages fra kommunerne til staten</w:t>
      </w:r>
      <w:r w:rsidR="00621B09" w:rsidRPr="00621B09">
        <w:rPr>
          <w:color w:val="auto"/>
        </w:rPr>
        <w:t>.</w:t>
      </w:r>
    </w:p>
    <w:p w14:paraId="299EB6E9" w14:textId="4D8536FB" w:rsidR="00621B09" w:rsidRPr="00621B09" w:rsidRDefault="00621B09" w:rsidP="008913B7">
      <w:pPr>
        <w:rPr>
          <w:color w:val="auto"/>
        </w:rPr>
      </w:pPr>
      <w:r w:rsidRPr="00621B09">
        <w:rPr>
          <w:color w:val="auto"/>
        </w:rPr>
        <w:t>Reserven udmønte</w:t>
      </w:r>
      <w:r w:rsidR="00437EC2">
        <w:rPr>
          <w:color w:val="auto"/>
        </w:rPr>
        <w:t>s</w:t>
      </w:r>
      <w:r w:rsidRPr="00621B09">
        <w:rPr>
          <w:color w:val="auto"/>
        </w:rPr>
        <w:t xml:space="preserve"> til kassen ved afdelingernes budget 2026.</w:t>
      </w:r>
    </w:p>
    <w:p w14:paraId="5E2DE55A" w14:textId="77777777" w:rsidR="009B05CA" w:rsidRDefault="009B05CA" w:rsidP="008913B7">
      <w:pPr>
        <w:rPr>
          <w:color w:val="FF0000"/>
        </w:rPr>
      </w:pPr>
    </w:p>
    <w:p w14:paraId="551B5FBF" w14:textId="48A5E10C" w:rsidR="009B05CA" w:rsidRPr="00664FE3" w:rsidRDefault="009B05CA" w:rsidP="00136077">
      <w:pPr>
        <w:jc w:val="left"/>
        <w:rPr>
          <w:b/>
          <w:color w:val="auto"/>
          <w:spacing w:val="5"/>
          <w:sz w:val="22"/>
          <w:szCs w:val="24"/>
        </w:rPr>
      </w:pPr>
      <w:r w:rsidRPr="00664FE3">
        <w:rPr>
          <w:b/>
          <w:color w:val="auto"/>
          <w:spacing w:val="5"/>
          <w:sz w:val="22"/>
          <w:szCs w:val="24"/>
        </w:rPr>
        <w:t>Lommepengejob til kriminalitetstruede – XG-9200002209-253</w:t>
      </w:r>
      <w:r w:rsidR="00664FE3" w:rsidRPr="00664FE3">
        <w:rPr>
          <w:b/>
          <w:color w:val="auto"/>
          <w:spacing w:val="5"/>
          <w:sz w:val="22"/>
          <w:szCs w:val="24"/>
        </w:rPr>
        <w:t>70</w:t>
      </w:r>
    </w:p>
    <w:p w14:paraId="7CFDC657" w14:textId="12278A6D" w:rsidR="00664FE3" w:rsidRPr="00090DAB" w:rsidRDefault="00D4082F" w:rsidP="008913B7">
      <w:pPr>
        <w:rPr>
          <w:color w:val="auto"/>
        </w:rPr>
      </w:pPr>
      <w:r w:rsidRPr="00090DAB">
        <w:rPr>
          <w:color w:val="auto"/>
        </w:rPr>
        <w:t>Reserven vedrører midler fra lov- og cirkulæreprogrammet 2025</w:t>
      </w:r>
      <w:r w:rsidR="005E4D2E" w:rsidRPr="00090DAB">
        <w:rPr>
          <w:color w:val="auto"/>
        </w:rPr>
        <w:t>, pkt. 37: Lovforslaget indfører en ret til kriminalitetstruede unge til et lommepengejob.</w:t>
      </w:r>
      <w:r w:rsidR="006B3DE7" w:rsidRPr="00090DAB">
        <w:rPr>
          <w:color w:val="auto"/>
        </w:rPr>
        <w:t xml:space="preserve"> Kommunerne kompenseres for både lønudgifter til de unge og for administration af ordningen. Sidstnævnte er udmøntet til Sociale Forhold og Beskæftigelse, men da endnu er uklart, hvordan ordningen skal administreres, herunder hvornår og hvordan magistratsafdelingerne skal kompenseres for lønudgifter til de unge, er kompensationen for lønudgifterne foreløbigt på reserven.</w:t>
      </w:r>
    </w:p>
    <w:p w14:paraId="77ABE215" w14:textId="4AFD3F34" w:rsidR="00664FE3" w:rsidRPr="00090DAB" w:rsidRDefault="006B3DE7" w:rsidP="008913B7">
      <w:pPr>
        <w:rPr>
          <w:color w:val="auto"/>
        </w:rPr>
      </w:pPr>
      <w:r w:rsidRPr="00090DAB">
        <w:rPr>
          <w:color w:val="auto"/>
        </w:rPr>
        <w:t xml:space="preserve">Sociale Forhold og Beskæftigelse afklarer via Personalestyregruppen </w:t>
      </w:r>
      <w:r w:rsidRPr="00621B09">
        <w:rPr>
          <w:color w:val="auto"/>
        </w:rPr>
        <w:t>den kommunale fordeling/organisering af de kommunale arbejdspladser – og tilsvarende arbejdsgivertilskud</w:t>
      </w:r>
      <w:r w:rsidRPr="00090DAB">
        <w:rPr>
          <w:color w:val="auto"/>
        </w:rPr>
        <w:t xml:space="preserve"> – frem mod regnskabet, hvor reserven forventes udmøntet. </w:t>
      </w:r>
    </w:p>
    <w:p w14:paraId="09E5617B" w14:textId="77777777" w:rsidR="00090DAB" w:rsidRDefault="00090DAB" w:rsidP="008913B7">
      <w:pPr>
        <w:rPr>
          <w:color w:val="FF0000"/>
        </w:rPr>
      </w:pPr>
    </w:p>
    <w:p w14:paraId="0B06E8F5" w14:textId="1C2EDD0C" w:rsidR="00664FE3" w:rsidRPr="00664FE3" w:rsidRDefault="00664FE3" w:rsidP="008913B7">
      <w:pPr>
        <w:rPr>
          <w:b/>
          <w:color w:val="auto"/>
          <w:spacing w:val="5"/>
          <w:sz w:val="22"/>
          <w:szCs w:val="24"/>
        </w:rPr>
      </w:pPr>
      <w:r w:rsidRPr="00664FE3">
        <w:rPr>
          <w:b/>
          <w:color w:val="auto"/>
          <w:spacing w:val="5"/>
          <w:sz w:val="22"/>
          <w:szCs w:val="24"/>
        </w:rPr>
        <w:t>Udsat skolestart – XG-9200002209-25390</w:t>
      </w:r>
    </w:p>
    <w:p w14:paraId="33FA6302" w14:textId="0577A721" w:rsidR="00664FE3" w:rsidRPr="0014058D" w:rsidRDefault="00D4082F" w:rsidP="008913B7">
      <w:pPr>
        <w:rPr>
          <w:color w:val="auto"/>
        </w:rPr>
      </w:pPr>
      <w:r w:rsidRPr="0014058D">
        <w:rPr>
          <w:color w:val="auto"/>
        </w:rPr>
        <w:t>Reserven vedrører midler fra lov- og cirkulæreprogrammet 2025,</w:t>
      </w:r>
      <w:r w:rsidR="00090DAB" w:rsidRPr="0014058D">
        <w:rPr>
          <w:color w:val="auto"/>
        </w:rPr>
        <w:t xml:space="preserve"> pkt. 39: </w:t>
      </w:r>
      <w:r w:rsidR="0014058D" w:rsidRPr="0014058D">
        <w:rPr>
          <w:color w:val="auto"/>
        </w:rPr>
        <w:t>Loven indebærer, at kommunerne skal implementere nye procedurer for at vurdere børns skoleparathed og forventes at give bedre mulighed for at udsætte skolestart.</w:t>
      </w:r>
    </w:p>
    <w:p w14:paraId="4A84A86B" w14:textId="346C9B16" w:rsidR="0014058D" w:rsidRPr="0014058D" w:rsidRDefault="00964686" w:rsidP="008913B7">
      <w:pPr>
        <w:rPr>
          <w:color w:val="auto"/>
        </w:rPr>
      </w:pPr>
      <w:r>
        <w:rPr>
          <w:color w:val="auto"/>
        </w:rPr>
        <w:t>Pengene</w:t>
      </w:r>
      <w:r w:rsidR="0014058D" w:rsidRPr="0014058D">
        <w:rPr>
          <w:color w:val="auto"/>
        </w:rPr>
        <w:t xml:space="preserve"> er reserveret på reserven til indarbejdelse i budgetmodellerne på Børn og Unges område.</w:t>
      </w:r>
      <w:r>
        <w:rPr>
          <w:color w:val="auto"/>
        </w:rPr>
        <w:t xml:space="preserve"> Eventuelt restbeløb kan anvendes som folkeskole-finansiering.</w:t>
      </w:r>
    </w:p>
    <w:p w14:paraId="0931A098" w14:textId="77777777" w:rsidR="00664FE3" w:rsidRDefault="00664FE3" w:rsidP="008913B7">
      <w:pPr>
        <w:rPr>
          <w:color w:val="FF0000"/>
        </w:rPr>
      </w:pPr>
    </w:p>
    <w:p w14:paraId="78F7F0E8" w14:textId="7A653EC0" w:rsidR="00664FE3" w:rsidRPr="00664FE3" w:rsidRDefault="00664FE3" w:rsidP="00136077">
      <w:pPr>
        <w:jc w:val="left"/>
        <w:rPr>
          <w:b/>
          <w:color w:val="auto"/>
          <w:spacing w:val="5"/>
          <w:sz w:val="22"/>
          <w:szCs w:val="24"/>
        </w:rPr>
      </w:pPr>
      <w:r w:rsidRPr="00664FE3">
        <w:rPr>
          <w:b/>
          <w:color w:val="auto"/>
          <w:spacing w:val="5"/>
          <w:sz w:val="22"/>
          <w:szCs w:val="24"/>
        </w:rPr>
        <w:t>Lettilgængeligt behandlingstilbud til unge i mistrivsel – XG-9200002209-25740</w:t>
      </w:r>
    </w:p>
    <w:p w14:paraId="663C521F" w14:textId="075DD8D5" w:rsidR="003A15F5" w:rsidRPr="0014058D" w:rsidRDefault="00D4082F" w:rsidP="00664FE3">
      <w:pPr>
        <w:rPr>
          <w:color w:val="auto"/>
        </w:rPr>
      </w:pPr>
      <w:r w:rsidRPr="0014058D">
        <w:rPr>
          <w:color w:val="auto"/>
        </w:rPr>
        <w:t>Reserven vedrører midler fra lov- og cirkulæreprogrammet 2025,</w:t>
      </w:r>
      <w:r w:rsidR="0014058D" w:rsidRPr="0014058D">
        <w:rPr>
          <w:color w:val="auto"/>
        </w:rPr>
        <w:t xml:space="preserve"> pkt. 74: Som følge af aftalen om 10-årsplanen for psykiatrien skal kommunerne oprette og drive lettilgængelige tilbud til børn og unge i alderen 6-18 år i psykisk mistrivsel. Loven træder i kraft 1. juli 2024.</w:t>
      </w:r>
    </w:p>
    <w:p w14:paraId="5311C053" w14:textId="37D5C6E9" w:rsidR="0014058D" w:rsidRPr="0014058D" w:rsidRDefault="00964686" w:rsidP="00664FE3">
      <w:pPr>
        <w:rPr>
          <w:color w:val="auto"/>
        </w:rPr>
      </w:pPr>
      <w:r>
        <w:rPr>
          <w:color w:val="auto"/>
        </w:rPr>
        <w:t>Pengene</w:t>
      </w:r>
      <w:r w:rsidR="0014058D" w:rsidRPr="0014058D">
        <w:rPr>
          <w:color w:val="auto"/>
        </w:rPr>
        <w:t xml:space="preserve"> er reserveret på reserven til udmøntning via en byrådsindstilling inden udgangen af 2024.</w:t>
      </w:r>
    </w:p>
    <w:p w14:paraId="691F5D31" w14:textId="75407F13" w:rsidR="008B36A9" w:rsidRPr="00555B67" w:rsidRDefault="008B36A9" w:rsidP="00CE5E37">
      <w:pPr>
        <w:pStyle w:val="Overskrift2"/>
      </w:pPr>
      <w:bookmarkStart w:id="17" w:name="_Toc185576972"/>
      <w:r w:rsidRPr="00555B67">
        <w:t>Hovedkonto: Løn og pension</w:t>
      </w:r>
      <w:bookmarkEnd w:id="17"/>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Tabeloversigt m. sektorudgifter. Løn og pension"/>
      </w:tblPr>
      <w:tblGrid>
        <w:gridCol w:w="4795"/>
        <w:gridCol w:w="1070"/>
        <w:gridCol w:w="1070"/>
        <w:gridCol w:w="1112"/>
        <w:gridCol w:w="1112"/>
        <w:gridCol w:w="1070"/>
      </w:tblGrid>
      <w:tr w:rsidR="00555B67" w:rsidRPr="00555B67" w14:paraId="5B7FEF19" w14:textId="77777777" w:rsidTr="0046634B">
        <w:trPr>
          <w:trHeight w:val="397"/>
          <w:tblHeader/>
        </w:trPr>
        <w:tc>
          <w:tcPr>
            <w:tcW w:w="4795" w:type="dxa"/>
            <w:shd w:val="clear" w:color="auto" w:fill="5F9F2A" w:themeFill="accent1"/>
            <w:noWrap/>
            <w:vAlign w:val="center"/>
            <w:hideMark/>
          </w:tcPr>
          <w:p w14:paraId="7347050D" w14:textId="503A6E82" w:rsidR="0059349F" w:rsidRPr="00FB052A" w:rsidRDefault="0059349F" w:rsidP="0059349F">
            <w:pPr>
              <w:pStyle w:val="Tabeloverskrift"/>
            </w:pPr>
            <w:r w:rsidRPr="00FB052A">
              <w:t xml:space="preserve">1.000 kr. </w:t>
            </w:r>
          </w:p>
        </w:tc>
        <w:tc>
          <w:tcPr>
            <w:tcW w:w="1070" w:type="dxa"/>
            <w:shd w:val="clear" w:color="auto" w:fill="5F9F2A" w:themeFill="accent1"/>
            <w:vAlign w:val="center"/>
          </w:tcPr>
          <w:p w14:paraId="2F26F7D9" w14:textId="74C4E561" w:rsidR="0059349F" w:rsidRPr="00FB052A" w:rsidRDefault="0059349F" w:rsidP="0059349F">
            <w:pPr>
              <w:pStyle w:val="Tabeloverskrift"/>
              <w:jc w:val="center"/>
            </w:pPr>
            <w:r w:rsidRPr="00FB052A">
              <w:t>KB 2024*</w:t>
            </w:r>
          </w:p>
        </w:tc>
        <w:tc>
          <w:tcPr>
            <w:tcW w:w="1070" w:type="dxa"/>
            <w:shd w:val="clear" w:color="auto" w:fill="5F9F2A" w:themeFill="accent1"/>
            <w:vAlign w:val="center"/>
            <w:hideMark/>
          </w:tcPr>
          <w:p w14:paraId="5431EA84" w14:textId="71904D9F" w:rsidR="0059349F" w:rsidRPr="00FB052A" w:rsidRDefault="0059349F" w:rsidP="0059349F">
            <w:pPr>
              <w:pStyle w:val="Tabeloverskrift"/>
              <w:jc w:val="center"/>
            </w:pPr>
            <w:r w:rsidRPr="00FB052A">
              <w:t>B 2025</w:t>
            </w:r>
          </w:p>
        </w:tc>
        <w:tc>
          <w:tcPr>
            <w:tcW w:w="1112" w:type="dxa"/>
            <w:shd w:val="clear" w:color="auto" w:fill="5F9F2A" w:themeFill="accent1"/>
            <w:vAlign w:val="center"/>
            <w:hideMark/>
          </w:tcPr>
          <w:p w14:paraId="19FEACDC" w14:textId="144F19F6" w:rsidR="0059349F" w:rsidRPr="00FB052A" w:rsidRDefault="0059349F" w:rsidP="0059349F">
            <w:pPr>
              <w:pStyle w:val="Tabeloverskrift"/>
              <w:jc w:val="center"/>
            </w:pPr>
            <w:r w:rsidRPr="00FB052A">
              <w:t>BO 2026</w:t>
            </w:r>
          </w:p>
        </w:tc>
        <w:tc>
          <w:tcPr>
            <w:tcW w:w="1112" w:type="dxa"/>
            <w:shd w:val="clear" w:color="auto" w:fill="5F9F2A" w:themeFill="accent1"/>
            <w:vAlign w:val="center"/>
          </w:tcPr>
          <w:p w14:paraId="5A3A44C5" w14:textId="5809AB06" w:rsidR="0059349F" w:rsidRPr="00FB052A" w:rsidRDefault="0059349F" w:rsidP="0059349F">
            <w:pPr>
              <w:pStyle w:val="Tabeloverskrift"/>
              <w:jc w:val="center"/>
            </w:pPr>
            <w:r w:rsidRPr="00FB052A">
              <w:t>BO 2027</w:t>
            </w:r>
          </w:p>
        </w:tc>
        <w:tc>
          <w:tcPr>
            <w:tcW w:w="1070" w:type="dxa"/>
            <w:shd w:val="clear" w:color="auto" w:fill="5F9F2A" w:themeFill="accent1"/>
            <w:vAlign w:val="center"/>
            <w:hideMark/>
          </w:tcPr>
          <w:p w14:paraId="086D1309" w14:textId="54F1CB7E" w:rsidR="0059349F" w:rsidRPr="00FB052A" w:rsidRDefault="0059349F" w:rsidP="0059349F">
            <w:pPr>
              <w:pStyle w:val="Tabeloverskrift"/>
              <w:jc w:val="center"/>
            </w:pPr>
            <w:r w:rsidRPr="00FB052A">
              <w:t>BO 2028</w:t>
            </w:r>
          </w:p>
        </w:tc>
      </w:tr>
      <w:tr w:rsidR="00555B67" w:rsidRPr="00555B67" w14:paraId="205B3BD8" w14:textId="77777777" w:rsidTr="00C41F97">
        <w:trPr>
          <w:trHeight w:val="284"/>
        </w:trPr>
        <w:tc>
          <w:tcPr>
            <w:tcW w:w="4795" w:type="dxa"/>
            <w:shd w:val="clear" w:color="auto" w:fill="auto"/>
            <w:vAlign w:val="center"/>
          </w:tcPr>
          <w:p w14:paraId="56048013" w14:textId="6EF83EF5" w:rsidR="004F0A98" w:rsidRPr="00FB052A" w:rsidRDefault="004F0A98" w:rsidP="004F0A98">
            <w:pPr>
              <w:pStyle w:val="Tabeludfyldning"/>
              <w:rPr>
                <w:rFonts w:eastAsia="Times New Roman"/>
                <w:color w:val="auto"/>
                <w:sz w:val="18"/>
                <w:szCs w:val="18"/>
              </w:rPr>
            </w:pPr>
            <w:r w:rsidRPr="00FB052A">
              <w:rPr>
                <w:rFonts w:cs="Arial"/>
                <w:color w:val="auto"/>
                <w:szCs w:val="16"/>
              </w:rPr>
              <w:t>Lærere fra den lukkede gruppe</w:t>
            </w:r>
          </w:p>
        </w:tc>
        <w:tc>
          <w:tcPr>
            <w:tcW w:w="1070" w:type="dxa"/>
            <w:vAlign w:val="center"/>
          </w:tcPr>
          <w:p w14:paraId="49FE87DB" w14:textId="0FF890E0" w:rsidR="004F0A98" w:rsidRPr="005D336E" w:rsidRDefault="004F0A98" w:rsidP="004F0A98">
            <w:pPr>
              <w:spacing w:after="0" w:line="240" w:lineRule="auto"/>
              <w:jc w:val="right"/>
              <w:rPr>
                <w:rFonts w:cs="Arial"/>
                <w:color w:val="auto"/>
                <w:sz w:val="16"/>
                <w:szCs w:val="16"/>
              </w:rPr>
            </w:pPr>
            <w:r w:rsidRPr="005D336E">
              <w:rPr>
                <w:rFonts w:cs="Arial"/>
                <w:color w:val="auto"/>
                <w:sz w:val="16"/>
                <w:szCs w:val="16"/>
              </w:rPr>
              <w:t>3.166</w:t>
            </w:r>
          </w:p>
        </w:tc>
        <w:tc>
          <w:tcPr>
            <w:tcW w:w="1070" w:type="dxa"/>
            <w:shd w:val="clear" w:color="auto" w:fill="auto"/>
            <w:noWrap/>
          </w:tcPr>
          <w:p w14:paraId="240BC9C3" w14:textId="14F2CC35" w:rsidR="004F0A98" w:rsidRPr="00FB052A" w:rsidRDefault="004F0A98" w:rsidP="004F0A98">
            <w:pPr>
              <w:pStyle w:val="Tabeludfyldning"/>
              <w:jc w:val="right"/>
              <w:rPr>
                <w:color w:val="auto"/>
              </w:rPr>
            </w:pPr>
            <w:r w:rsidRPr="00FB052A">
              <w:rPr>
                <w:color w:val="auto"/>
              </w:rPr>
              <w:t>3.296</w:t>
            </w:r>
          </w:p>
        </w:tc>
        <w:tc>
          <w:tcPr>
            <w:tcW w:w="1112" w:type="dxa"/>
            <w:shd w:val="clear" w:color="auto" w:fill="auto"/>
            <w:noWrap/>
          </w:tcPr>
          <w:p w14:paraId="7347FDC0" w14:textId="6B5AFF4A" w:rsidR="004F0A98" w:rsidRPr="00FB052A" w:rsidRDefault="004F0A98" w:rsidP="004F0A98">
            <w:pPr>
              <w:pStyle w:val="Tabeludfyldning"/>
              <w:jc w:val="right"/>
              <w:rPr>
                <w:color w:val="auto"/>
              </w:rPr>
            </w:pPr>
            <w:r w:rsidRPr="00FB052A">
              <w:rPr>
                <w:color w:val="auto"/>
              </w:rPr>
              <w:t>3.296</w:t>
            </w:r>
          </w:p>
        </w:tc>
        <w:tc>
          <w:tcPr>
            <w:tcW w:w="1112" w:type="dxa"/>
          </w:tcPr>
          <w:p w14:paraId="2BDEACA2" w14:textId="3EBEFD73" w:rsidR="004F0A98" w:rsidRPr="00FB052A" w:rsidRDefault="004F0A98" w:rsidP="004F0A98">
            <w:pPr>
              <w:pStyle w:val="Tabeludfyldning"/>
              <w:jc w:val="right"/>
              <w:rPr>
                <w:color w:val="auto"/>
              </w:rPr>
            </w:pPr>
            <w:r w:rsidRPr="00FB052A">
              <w:rPr>
                <w:color w:val="auto"/>
              </w:rPr>
              <w:t>3.296</w:t>
            </w:r>
          </w:p>
        </w:tc>
        <w:tc>
          <w:tcPr>
            <w:tcW w:w="1070" w:type="dxa"/>
            <w:shd w:val="clear" w:color="auto" w:fill="auto"/>
            <w:noWrap/>
          </w:tcPr>
          <w:p w14:paraId="18917C53" w14:textId="01D54D04" w:rsidR="004F0A98" w:rsidRPr="00FB052A" w:rsidRDefault="004F0A98" w:rsidP="004F0A98">
            <w:pPr>
              <w:pStyle w:val="Tabeludfyldning"/>
              <w:jc w:val="right"/>
              <w:rPr>
                <w:color w:val="auto"/>
              </w:rPr>
            </w:pPr>
            <w:r w:rsidRPr="00FB052A">
              <w:rPr>
                <w:color w:val="auto"/>
              </w:rPr>
              <w:t>3.296</w:t>
            </w:r>
          </w:p>
        </w:tc>
      </w:tr>
      <w:tr w:rsidR="00555B67" w:rsidRPr="00555B67" w14:paraId="1A92D791" w14:textId="77777777" w:rsidTr="00C41F97">
        <w:trPr>
          <w:trHeight w:val="284"/>
        </w:trPr>
        <w:tc>
          <w:tcPr>
            <w:tcW w:w="4795" w:type="dxa"/>
            <w:shd w:val="clear" w:color="auto" w:fill="auto"/>
            <w:vAlign w:val="center"/>
          </w:tcPr>
          <w:p w14:paraId="5B45864B" w14:textId="05F1891A" w:rsidR="00D11618" w:rsidRPr="00FB052A" w:rsidRDefault="00D11618" w:rsidP="00D11618">
            <w:pPr>
              <w:pStyle w:val="Tabeludfyldning"/>
              <w:rPr>
                <w:color w:val="auto"/>
              </w:rPr>
            </w:pPr>
            <w:r w:rsidRPr="00FB052A">
              <w:rPr>
                <w:rFonts w:cs="Arial"/>
                <w:color w:val="auto"/>
                <w:szCs w:val="16"/>
              </w:rPr>
              <w:t>Trepartsaftale</w:t>
            </w:r>
          </w:p>
        </w:tc>
        <w:tc>
          <w:tcPr>
            <w:tcW w:w="1070" w:type="dxa"/>
            <w:vAlign w:val="center"/>
          </w:tcPr>
          <w:p w14:paraId="153DC65D" w14:textId="77777777" w:rsidR="00D11618" w:rsidRPr="005D336E" w:rsidRDefault="00D11618" w:rsidP="00D11618">
            <w:pPr>
              <w:spacing w:after="0" w:line="240" w:lineRule="auto"/>
              <w:jc w:val="right"/>
              <w:rPr>
                <w:rFonts w:cs="Arial"/>
                <w:color w:val="auto"/>
                <w:sz w:val="16"/>
                <w:szCs w:val="16"/>
              </w:rPr>
            </w:pPr>
          </w:p>
        </w:tc>
        <w:tc>
          <w:tcPr>
            <w:tcW w:w="1070" w:type="dxa"/>
            <w:shd w:val="clear" w:color="auto" w:fill="auto"/>
            <w:noWrap/>
          </w:tcPr>
          <w:p w14:paraId="7DEF8C76" w14:textId="7D126A48" w:rsidR="00D11618" w:rsidRPr="00FB052A" w:rsidRDefault="00FB052A" w:rsidP="00D11618">
            <w:pPr>
              <w:pStyle w:val="Tabeludfyldning"/>
              <w:jc w:val="right"/>
              <w:rPr>
                <w:rFonts w:cs="Arial"/>
                <w:color w:val="auto"/>
                <w:szCs w:val="16"/>
              </w:rPr>
            </w:pPr>
            <w:r w:rsidRPr="00FB052A">
              <w:rPr>
                <w:color w:val="auto"/>
              </w:rPr>
              <w:t>0</w:t>
            </w:r>
          </w:p>
        </w:tc>
        <w:tc>
          <w:tcPr>
            <w:tcW w:w="1112" w:type="dxa"/>
            <w:shd w:val="clear" w:color="auto" w:fill="auto"/>
            <w:noWrap/>
          </w:tcPr>
          <w:p w14:paraId="69EC9149" w14:textId="4C0B2C03" w:rsidR="00D11618" w:rsidRPr="00FB052A" w:rsidRDefault="00FB052A" w:rsidP="00D11618">
            <w:pPr>
              <w:pStyle w:val="Tabeludfyldning"/>
              <w:jc w:val="right"/>
              <w:rPr>
                <w:rFonts w:cs="Arial"/>
                <w:color w:val="auto"/>
                <w:szCs w:val="16"/>
              </w:rPr>
            </w:pPr>
            <w:r w:rsidRPr="00FB052A">
              <w:rPr>
                <w:color w:val="auto"/>
              </w:rPr>
              <w:t>47.061</w:t>
            </w:r>
          </w:p>
        </w:tc>
        <w:tc>
          <w:tcPr>
            <w:tcW w:w="1112" w:type="dxa"/>
          </w:tcPr>
          <w:p w14:paraId="338E98A1" w14:textId="2241AC94" w:rsidR="00D11618" w:rsidRPr="00FB052A" w:rsidRDefault="00FB052A" w:rsidP="00D11618">
            <w:pPr>
              <w:pStyle w:val="Tabeludfyldning"/>
              <w:jc w:val="right"/>
              <w:rPr>
                <w:rFonts w:cs="Arial"/>
                <w:color w:val="auto"/>
                <w:szCs w:val="16"/>
              </w:rPr>
            </w:pPr>
            <w:r w:rsidRPr="00FB052A">
              <w:rPr>
                <w:color w:val="auto"/>
              </w:rPr>
              <w:t>47.061</w:t>
            </w:r>
          </w:p>
        </w:tc>
        <w:tc>
          <w:tcPr>
            <w:tcW w:w="1070" w:type="dxa"/>
            <w:shd w:val="clear" w:color="auto" w:fill="auto"/>
            <w:noWrap/>
          </w:tcPr>
          <w:p w14:paraId="00821CAD" w14:textId="0464EB24" w:rsidR="00D11618" w:rsidRPr="00FB052A" w:rsidRDefault="00FB052A" w:rsidP="00D11618">
            <w:pPr>
              <w:pStyle w:val="Tabeludfyldning"/>
              <w:jc w:val="right"/>
              <w:rPr>
                <w:rFonts w:cs="Arial"/>
                <w:color w:val="auto"/>
                <w:szCs w:val="16"/>
              </w:rPr>
            </w:pPr>
            <w:r w:rsidRPr="00FB052A">
              <w:rPr>
                <w:color w:val="auto"/>
              </w:rPr>
              <w:t>47.061</w:t>
            </w:r>
            <w:r w:rsidR="00D11618" w:rsidRPr="00FB052A">
              <w:rPr>
                <w:color w:val="auto"/>
              </w:rPr>
              <w:t>9</w:t>
            </w:r>
          </w:p>
        </w:tc>
      </w:tr>
      <w:tr w:rsidR="00555B67" w:rsidRPr="00555B67" w14:paraId="4375A928" w14:textId="77777777" w:rsidTr="009353DB">
        <w:trPr>
          <w:trHeight w:val="284"/>
        </w:trPr>
        <w:tc>
          <w:tcPr>
            <w:tcW w:w="4795" w:type="dxa"/>
            <w:shd w:val="clear" w:color="auto" w:fill="DEF2CD" w:themeFill="accent1" w:themeFillTint="33"/>
            <w:vAlign w:val="center"/>
          </w:tcPr>
          <w:p w14:paraId="77481E74" w14:textId="3C6F9A93" w:rsidR="00D11618" w:rsidRPr="00FB052A" w:rsidRDefault="00D11618" w:rsidP="00D11618">
            <w:pPr>
              <w:pStyle w:val="Tabeludfyldning"/>
              <w:rPr>
                <w:rFonts w:eastAsia="Times New Roman"/>
                <w:b/>
                <w:bCs/>
                <w:color w:val="auto"/>
                <w:sz w:val="18"/>
                <w:szCs w:val="18"/>
              </w:rPr>
            </w:pPr>
            <w:r w:rsidRPr="00FB052A">
              <w:rPr>
                <w:b/>
                <w:bCs/>
                <w:color w:val="auto"/>
              </w:rPr>
              <w:t>Reservebeløb i alt</w:t>
            </w:r>
          </w:p>
        </w:tc>
        <w:tc>
          <w:tcPr>
            <w:tcW w:w="1070" w:type="dxa"/>
            <w:shd w:val="clear" w:color="auto" w:fill="DEF2CD" w:themeFill="accent1" w:themeFillTint="33"/>
            <w:vAlign w:val="center"/>
          </w:tcPr>
          <w:p w14:paraId="24C53F94" w14:textId="0882DC38" w:rsidR="00D11618" w:rsidRPr="005D336E" w:rsidRDefault="00D11618" w:rsidP="00D11618">
            <w:pPr>
              <w:pStyle w:val="Tabeludfyldning"/>
              <w:jc w:val="right"/>
              <w:rPr>
                <w:b/>
                <w:bCs/>
                <w:color w:val="auto"/>
              </w:rPr>
            </w:pPr>
            <w:r w:rsidRPr="005D336E">
              <w:rPr>
                <w:rFonts w:cs="Arial"/>
                <w:b/>
                <w:bCs/>
                <w:color w:val="auto"/>
                <w:szCs w:val="16"/>
              </w:rPr>
              <w:t>3.166</w:t>
            </w:r>
          </w:p>
        </w:tc>
        <w:tc>
          <w:tcPr>
            <w:tcW w:w="1070" w:type="dxa"/>
            <w:shd w:val="clear" w:color="auto" w:fill="DEF2CD" w:themeFill="accent1" w:themeFillTint="33"/>
            <w:noWrap/>
          </w:tcPr>
          <w:p w14:paraId="3E24D8EC" w14:textId="34BE226B" w:rsidR="00D11618" w:rsidRPr="00FB052A" w:rsidRDefault="00FB052A" w:rsidP="00D11618">
            <w:pPr>
              <w:pStyle w:val="Tabeludfyldning"/>
              <w:jc w:val="right"/>
              <w:rPr>
                <w:b/>
                <w:bCs/>
                <w:color w:val="auto"/>
              </w:rPr>
            </w:pPr>
            <w:r w:rsidRPr="00FB052A">
              <w:rPr>
                <w:b/>
                <w:bCs/>
                <w:color w:val="auto"/>
              </w:rPr>
              <w:t>3.296</w:t>
            </w:r>
          </w:p>
        </w:tc>
        <w:tc>
          <w:tcPr>
            <w:tcW w:w="1112" w:type="dxa"/>
            <w:shd w:val="clear" w:color="auto" w:fill="DEF2CD" w:themeFill="accent1" w:themeFillTint="33"/>
            <w:noWrap/>
          </w:tcPr>
          <w:p w14:paraId="26A2AC81" w14:textId="06234F43" w:rsidR="00D11618" w:rsidRPr="00FB052A" w:rsidRDefault="00FB052A" w:rsidP="00D11618">
            <w:pPr>
              <w:pStyle w:val="Tabeludfyldning"/>
              <w:jc w:val="right"/>
              <w:rPr>
                <w:b/>
                <w:bCs/>
                <w:color w:val="auto"/>
              </w:rPr>
            </w:pPr>
            <w:r w:rsidRPr="00FB052A">
              <w:rPr>
                <w:b/>
                <w:bCs/>
                <w:color w:val="auto"/>
              </w:rPr>
              <w:t>50.357</w:t>
            </w:r>
          </w:p>
        </w:tc>
        <w:tc>
          <w:tcPr>
            <w:tcW w:w="1112" w:type="dxa"/>
            <w:shd w:val="clear" w:color="auto" w:fill="DEF2CD" w:themeFill="accent1" w:themeFillTint="33"/>
          </w:tcPr>
          <w:p w14:paraId="49C09160" w14:textId="067790E2" w:rsidR="00D11618" w:rsidRPr="00FB052A" w:rsidRDefault="00FB052A" w:rsidP="00D11618">
            <w:pPr>
              <w:pStyle w:val="Tabeludfyldning"/>
              <w:jc w:val="right"/>
              <w:rPr>
                <w:b/>
                <w:bCs/>
                <w:color w:val="auto"/>
              </w:rPr>
            </w:pPr>
            <w:r w:rsidRPr="00FB052A">
              <w:rPr>
                <w:b/>
                <w:bCs/>
                <w:color w:val="auto"/>
              </w:rPr>
              <w:t>50.357</w:t>
            </w:r>
          </w:p>
        </w:tc>
        <w:tc>
          <w:tcPr>
            <w:tcW w:w="1070" w:type="dxa"/>
            <w:shd w:val="clear" w:color="auto" w:fill="DEF2CD" w:themeFill="accent1" w:themeFillTint="33"/>
            <w:noWrap/>
          </w:tcPr>
          <w:p w14:paraId="7B95F8C5" w14:textId="4F9E2968" w:rsidR="00D11618" w:rsidRPr="00FB052A" w:rsidRDefault="00FB052A" w:rsidP="00D11618">
            <w:pPr>
              <w:pStyle w:val="Tabeludfyldning"/>
              <w:jc w:val="right"/>
              <w:rPr>
                <w:b/>
                <w:bCs/>
                <w:color w:val="auto"/>
              </w:rPr>
            </w:pPr>
            <w:r w:rsidRPr="00FB052A">
              <w:rPr>
                <w:b/>
                <w:bCs/>
                <w:color w:val="auto"/>
              </w:rPr>
              <w:t>50.357</w:t>
            </w:r>
          </w:p>
        </w:tc>
      </w:tr>
    </w:tbl>
    <w:p w14:paraId="331D0B89" w14:textId="77777777" w:rsidR="0059349F" w:rsidRPr="00FB052A" w:rsidRDefault="0059349F" w:rsidP="0059349F">
      <w:pPr>
        <w:rPr>
          <w:i/>
          <w:color w:val="auto"/>
          <w:sz w:val="16"/>
          <w:szCs w:val="16"/>
        </w:rPr>
      </w:pPr>
      <w:bookmarkStart w:id="18" w:name="_Hlk50555382"/>
      <w:r w:rsidRPr="00FB052A">
        <w:rPr>
          <w:i/>
          <w:color w:val="auto"/>
          <w:sz w:val="16"/>
          <w:szCs w:val="16"/>
        </w:rPr>
        <w:t>*Budget 2024 er opgivet i 2024-priser, mens tallene i budgetperioden er i 2025-priser</w:t>
      </w:r>
    </w:p>
    <w:p w14:paraId="1684A1CF" w14:textId="77777777" w:rsidR="00AC2FF2" w:rsidRPr="00FB052A" w:rsidRDefault="00AC2FF2" w:rsidP="00277BEB">
      <w:pPr>
        <w:spacing w:line="240" w:lineRule="auto"/>
        <w:rPr>
          <w:i/>
          <w:iCs/>
          <w:color w:val="auto"/>
          <w:sz w:val="16"/>
          <w:szCs w:val="16"/>
        </w:rPr>
      </w:pPr>
    </w:p>
    <w:p w14:paraId="51436B09" w14:textId="25B110B3" w:rsidR="008272D4" w:rsidRPr="00555B67" w:rsidRDefault="006637F3" w:rsidP="00426980">
      <w:pPr>
        <w:pStyle w:val="Overskrift3"/>
      </w:pPr>
      <w:bookmarkStart w:id="19" w:name="_Hlk111801035"/>
      <w:r w:rsidRPr="00555B67">
        <w:t xml:space="preserve">Lærere fra den lukkede gruppe </w:t>
      </w:r>
      <w:r w:rsidR="00103FA6" w:rsidRPr="00555B67">
        <w:t xml:space="preserve">- </w:t>
      </w:r>
      <w:r w:rsidRPr="00555B67">
        <w:t>XG-9200003109-02031</w:t>
      </w:r>
      <w:bookmarkEnd w:id="18"/>
      <w:r w:rsidR="00261AD1" w:rsidRPr="00555B67">
        <w:t xml:space="preserve"> </w:t>
      </w:r>
    </w:p>
    <w:p w14:paraId="7C353860" w14:textId="77777777" w:rsidR="006A65B3" w:rsidRPr="00FB052A" w:rsidRDefault="006A65B3" w:rsidP="00180F50">
      <w:pPr>
        <w:rPr>
          <w:color w:val="auto"/>
        </w:rPr>
      </w:pPr>
      <w:r w:rsidRPr="00FB052A">
        <w:rPr>
          <w:rFonts w:eastAsia="Times New Roman"/>
          <w:color w:val="auto"/>
        </w:rPr>
        <w:t xml:space="preserve">Reserve til dækning af merudgifter til pensionsbidrag, når der ansættes overenskomstansatte fremfor tjenestemandsansatte, idet tjenestemandsansatte ikke får pension som del af deres løn, hvilket </w:t>
      </w:r>
      <w:r w:rsidRPr="00FB052A">
        <w:rPr>
          <w:color w:val="auto"/>
        </w:rPr>
        <w:t xml:space="preserve">overenskomstansatte gør. Reserven dækker dermed det pensionsbidrag, som overenskomstansatte, der erstatter tjenestemandsansatte, skal modtage. </w:t>
      </w:r>
    </w:p>
    <w:p w14:paraId="40B74A79" w14:textId="2E54C3A6" w:rsidR="006A65B3" w:rsidRPr="00FB052A" w:rsidRDefault="006A65B3" w:rsidP="00180F50">
      <w:pPr>
        <w:rPr>
          <w:color w:val="auto"/>
        </w:rPr>
      </w:pPr>
      <w:r w:rsidRPr="00FB052A">
        <w:rPr>
          <w:color w:val="auto"/>
        </w:rPr>
        <w:t xml:space="preserve">Beløbet på reserven budgetteres på baggrund af den faktiske afgang blandt tjenestemænd i gruppen i </w:t>
      </w:r>
      <w:r w:rsidR="006C32BB" w:rsidRPr="00FB052A">
        <w:rPr>
          <w:color w:val="auto"/>
        </w:rPr>
        <w:t>Børn og Unge</w:t>
      </w:r>
      <w:r w:rsidRPr="00FB052A">
        <w:rPr>
          <w:color w:val="auto"/>
        </w:rPr>
        <w:t xml:space="preserve">. </w:t>
      </w:r>
      <w:r w:rsidR="006C32BB" w:rsidRPr="00FB052A">
        <w:rPr>
          <w:color w:val="auto"/>
        </w:rPr>
        <w:t>Børn og Unge</w:t>
      </w:r>
      <w:r w:rsidRPr="00FB052A">
        <w:rPr>
          <w:color w:val="auto"/>
        </w:rPr>
        <w:t xml:space="preserve"> tilvejebringer data, så reserven kan periodiseres. </w:t>
      </w:r>
      <w:r w:rsidR="002726BC" w:rsidRPr="00FB052A">
        <w:rPr>
          <w:color w:val="auto"/>
        </w:rPr>
        <w:t>Reserven blev genberegnet</w:t>
      </w:r>
      <w:r w:rsidRPr="00FB052A">
        <w:rPr>
          <w:color w:val="auto"/>
        </w:rPr>
        <w:t xml:space="preserve"> i</w:t>
      </w:r>
      <w:r w:rsidR="00180F50" w:rsidRPr="00FB052A">
        <w:rPr>
          <w:color w:val="auto"/>
        </w:rPr>
        <w:t xml:space="preserve"> </w:t>
      </w:r>
      <w:r w:rsidRPr="00FB052A">
        <w:rPr>
          <w:color w:val="auto"/>
        </w:rPr>
        <w:t>f</w:t>
      </w:r>
      <w:r w:rsidR="00180F50" w:rsidRPr="00FB052A">
        <w:rPr>
          <w:color w:val="auto"/>
        </w:rPr>
        <w:t>orbindelse med</w:t>
      </w:r>
      <w:r w:rsidRPr="00FB052A">
        <w:rPr>
          <w:color w:val="auto"/>
        </w:rPr>
        <w:t xml:space="preserve"> regnskab 2022.  </w:t>
      </w:r>
    </w:p>
    <w:p w14:paraId="531571CC" w14:textId="77777777" w:rsidR="00C84D2D" w:rsidRPr="00555B67" w:rsidRDefault="00C84D2D" w:rsidP="00180F50">
      <w:pPr>
        <w:rPr>
          <w:color w:val="FF0000"/>
        </w:rPr>
      </w:pPr>
    </w:p>
    <w:p w14:paraId="181906F5" w14:textId="179F5EC0" w:rsidR="00C84D2D" w:rsidRPr="00555B67" w:rsidRDefault="00C84D2D" w:rsidP="00426980">
      <w:pPr>
        <w:pStyle w:val="Overskrift3"/>
      </w:pPr>
      <w:r w:rsidRPr="00555B67">
        <w:t>Trepartsaftale - XG-9200003109-25020</w:t>
      </w:r>
    </w:p>
    <w:p w14:paraId="2B8AC1BC" w14:textId="77777777" w:rsidR="00FB052A" w:rsidRPr="00FB052A" w:rsidRDefault="008D6519" w:rsidP="00FB052A">
      <w:pPr>
        <w:rPr>
          <w:color w:val="auto"/>
        </w:rPr>
      </w:pPr>
      <w:r w:rsidRPr="00FB052A">
        <w:rPr>
          <w:color w:val="auto"/>
        </w:rPr>
        <w:t xml:space="preserve">I december 2023 blev der indgået en trepartsaftale om løn og arbejdsvilkår. Formålet var blandt andet at øge omfanget af kvalificeret arbejdskraft i sundheds- og ældreplejen samt på det pædagogisk område. </w:t>
      </w:r>
      <w:r w:rsidR="00FB052A" w:rsidRPr="00FB052A">
        <w:rPr>
          <w:color w:val="auto"/>
        </w:rPr>
        <w:t>Udmøntningen betyder en skævdeling af midler på tværs af overenskomsterne og dermed på tværs af magistratsafdelingerne.</w:t>
      </w:r>
    </w:p>
    <w:p w14:paraId="64970FFE" w14:textId="5A86C39B" w:rsidR="008D6519" w:rsidRPr="00FB052A" w:rsidRDefault="008D6519" w:rsidP="008D6519">
      <w:pPr>
        <w:rPr>
          <w:color w:val="auto"/>
        </w:rPr>
      </w:pPr>
      <w:r w:rsidRPr="00FB052A">
        <w:rPr>
          <w:color w:val="auto"/>
        </w:rPr>
        <w:t xml:space="preserve">Den konkrete udmøntning af aftalen i 2024 og 2025 blev fuldt ud fastsat i forbindelse med overenskomst 2024 (OK.24), mens en del af udmøntningen for 2026 afventer OK.26. </w:t>
      </w:r>
      <w:r w:rsidR="00FB052A">
        <w:rPr>
          <w:color w:val="auto"/>
        </w:rPr>
        <w:t>Midlerne hertil er reserveret på reserven.</w:t>
      </w:r>
    </w:p>
    <w:bookmarkEnd w:id="19"/>
    <w:p w14:paraId="3081C9CF" w14:textId="603D029B" w:rsidR="002A0D46" w:rsidRPr="00FB052A" w:rsidRDefault="00717F91" w:rsidP="008913B7">
      <w:pPr>
        <w:rPr>
          <w:color w:val="auto"/>
        </w:rPr>
      </w:pPr>
      <w:r w:rsidRPr="00FB052A">
        <w:rPr>
          <w:color w:val="auto"/>
        </w:rPr>
        <w:br w:type="page"/>
      </w:r>
    </w:p>
    <w:p w14:paraId="7FB1BE06" w14:textId="24A62041" w:rsidR="008B36A9" w:rsidRPr="00555B67" w:rsidRDefault="008B36A9" w:rsidP="00BF7F46">
      <w:pPr>
        <w:pStyle w:val="Overskrift1"/>
      </w:pPr>
      <w:bookmarkStart w:id="20" w:name="_Toc185576973"/>
      <w:r w:rsidRPr="00555B67">
        <w:lastRenderedPageBreak/>
        <w:t xml:space="preserve">Reservebeløb </w:t>
      </w:r>
      <w:r w:rsidR="002A0D46" w:rsidRPr="00555B67">
        <w:t>- anlæg</w:t>
      </w:r>
      <w:bookmarkEnd w:id="20"/>
    </w:p>
    <w:p w14:paraId="5FC47618" w14:textId="5EA27632" w:rsidR="00F153CE" w:rsidRPr="00136077" w:rsidRDefault="008B36A9" w:rsidP="00F153CE">
      <w:pPr>
        <w:rPr>
          <w:color w:val="auto"/>
        </w:rPr>
      </w:pPr>
      <w:r w:rsidRPr="00136077">
        <w:rPr>
          <w:color w:val="auto"/>
        </w:rPr>
        <w:t>Foruden driftsreserver er der også afsat anlægsreserver. Anlægsreserverne vedrører</w:t>
      </w:r>
      <w:r w:rsidR="00F153CE" w:rsidRPr="00136077">
        <w:rPr>
          <w:color w:val="auto"/>
        </w:rPr>
        <w:t xml:space="preserve"> for eksempel byudviklingsprojekter som de bynære havnearealer, Sydhavnskvarteret, Lisbjerg, Godsbanen og Amtssygehuset. Herudover er Aarhus Kommunes investeringsplan 2024-2034 optaget på anlægsreserven. Den grønne mobilitetsplan, der blev vedtaget i august 2024, er ligeledes optaget på anlægsreserven. Der blev løbende afsat rådighedsbeløb på anlægsreserven i forbindelse med budgetforlig.</w:t>
      </w:r>
    </w:p>
    <w:p w14:paraId="2C9DF6F9" w14:textId="4BD0D452" w:rsidR="009363FB" w:rsidRPr="00481B4D" w:rsidRDefault="009363FB" w:rsidP="00CE5E37">
      <w:pPr>
        <w:pStyle w:val="Overskrift2"/>
      </w:pPr>
      <w:bookmarkStart w:id="21" w:name="_Toc148602379"/>
      <w:bookmarkStart w:id="22" w:name="_Toc185576974"/>
      <w:r w:rsidRPr="00481B4D">
        <w:t>Anlægsreserver og projekt</w:t>
      </w:r>
      <w:bookmarkEnd w:id="21"/>
      <w:bookmarkEnd w:id="22"/>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Anlægsreserver og projekt"/>
      </w:tblPr>
      <w:tblGrid>
        <w:gridCol w:w="4795"/>
        <w:gridCol w:w="1070"/>
        <w:gridCol w:w="1070"/>
        <w:gridCol w:w="1112"/>
        <w:gridCol w:w="1111"/>
        <w:gridCol w:w="1071"/>
      </w:tblGrid>
      <w:tr w:rsidR="00481B4D" w:rsidRPr="00481B4D" w14:paraId="02C78566" w14:textId="77777777" w:rsidTr="00654FD9">
        <w:trPr>
          <w:trHeight w:val="397"/>
          <w:tblHeader/>
        </w:trPr>
        <w:tc>
          <w:tcPr>
            <w:tcW w:w="4795" w:type="dxa"/>
            <w:shd w:val="clear" w:color="auto" w:fill="5F9F2A" w:themeFill="accent1"/>
            <w:noWrap/>
            <w:vAlign w:val="center"/>
            <w:hideMark/>
          </w:tcPr>
          <w:p w14:paraId="0ADF7D71" w14:textId="33E8913A" w:rsidR="005A1D8F" w:rsidRPr="00426980" w:rsidRDefault="005A1D8F" w:rsidP="00654FD9">
            <w:pPr>
              <w:pStyle w:val="Tabeloverskrift"/>
              <w:rPr>
                <w:b/>
              </w:rPr>
            </w:pPr>
            <w:r w:rsidRPr="00426980">
              <w:rPr>
                <w:b/>
              </w:rPr>
              <w:t xml:space="preserve">1.000 kr. i </w:t>
            </w:r>
            <w:r w:rsidRPr="00426980">
              <w:rPr>
                <w:b/>
                <w:bCs/>
              </w:rPr>
              <w:t>202</w:t>
            </w:r>
            <w:r w:rsidR="00953B58" w:rsidRPr="00426980">
              <w:rPr>
                <w:b/>
                <w:bCs/>
              </w:rPr>
              <w:t>5</w:t>
            </w:r>
            <w:r w:rsidRPr="00426980">
              <w:rPr>
                <w:b/>
              </w:rPr>
              <w:t xml:space="preserve">-priser </w:t>
            </w:r>
          </w:p>
        </w:tc>
        <w:tc>
          <w:tcPr>
            <w:tcW w:w="1070" w:type="dxa"/>
            <w:shd w:val="clear" w:color="auto" w:fill="5F9F2A" w:themeFill="accent1"/>
            <w:vAlign w:val="center"/>
            <w:hideMark/>
          </w:tcPr>
          <w:p w14:paraId="3ADBFFFD" w14:textId="400B04B3" w:rsidR="005A1D8F" w:rsidRPr="00426980" w:rsidRDefault="005A1D8F" w:rsidP="00654FD9">
            <w:pPr>
              <w:pStyle w:val="Tabeloverskrift"/>
              <w:jc w:val="center"/>
              <w:rPr>
                <w:b/>
              </w:rPr>
            </w:pPr>
            <w:r w:rsidRPr="00426980">
              <w:rPr>
                <w:b/>
              </w:rPr>
              <w:t xml:space="preserve">KB </w:t>
            </w:r>
            <w:r w:rsidRPr="00426980">
              <w:rPr>
                <w:b/>
                <w:bCs/>
              </w:rPr>
              <w:t>202</w:t>
            </w:r>
            <w:r w:rsidR="00953B58" w:rsidRPr="00426980">
              <w:rPr>
                <w:b/>
                <w:bCs/>
              </w:rPr>
              <w:t>4</w:t>
            </w:r>
            <w:r w:rsidRPr="00426980">
              <w:rPr>
                <w:b/>
              </w:rPr>
              <w:t>*</w:t>
            </w:r>
          </w:p>
        </w:tc>
        <w:tc>
          <w:tcPr>
            <w:tcW w:w="1070" w:type="dxa"/>
            <w:shd w:val="clear" w:color="auto" w:fill="5F9F2A" w:themeFill="accent1"/>
            <w:vAlign w:val="center"/>
            <w:hideMark/>
          </w:tcPr>
          <w:p w14:paraId="24F85FA2" w14:textId="248159F7" w:rsidR="005A1D8F" w:rsidRPr="00426980" w:rsidRDefault="005A1D8F" w:rsidP="00654FD9">
            <w:pPr>
              <w:pStyle w:val="Tabeloverskrift"/>
              <w:jc w:val="center"/>
              <w:rPr>
                <w:b/>
              </w:rPr>
            </w:pPr>
            <w:r w:rsidRPr="00426980">
              <w:rPr>
                <w:b/>
              </w:rPr>
              <w:t xml:space="preserve">B </w:t>
            </w:r>
            <w:r w:rsidRPr="00426980">
              <w:rPr>
                <w:b/>
                <w:bCs/>
              </w:rPr>
              <w:t>202</w:t>
            </w:r>
            <w:r w:rsidR="00953B58" w:rsidRPr="00426980">
              <w:rPr>
                <w:b/>
                <w:bCs/>
              </w:rPr>
              <w:t>5</w:t>
            </w:r>
          </w:p>
        </w:tc>
        <w:tc>
          <w:tcPr>
            <w:tcW w:w="1112" w:type="dxa"/>
            <w:shd w:val="clear" w:color="auto" w:fill="5F9F2A" w:themeFill="accent1"/>
            <w:vAlign w:val="center"/>
            <w:hideMark/>
          </w:tcPr>
          <w:p w14:paraId="677991B5" w14:textId="3D6B8237" w:rsidR="005A1D8F" w:rsidRPr="00426980" w:rsidRDefault="005A1D8F" w:rsidP="00654FD9">
            <w:pPr>
              <w:pStyle w:val="Tabeloverskrift"/>
              <w:jc w:val="center"/>
              <w:rPr>
                <w:b/>
              </w:rPr>
            </w:pPr>
            <w:r w:rsidRPr="00426980">
              <w:rPr>
                <w:b/>
              </w:rPr>
              <w:t xml:space="preserve">BO </w:t>
            </w:r>
            <w:r w:rsidRPr="00426980">
              <w:rPr>
                <w:b/>
                <w:bCs/>
              </w:rPr>
              <w:t>20</w:t>
            </w:r>
            <w:r w:rsidR="00953B58" w:rsidRPr="00426980">
              <w:rPr>
                <w:b/>
                <w:bCs/>
              </w:rPr>
              <w:t>26</w:t>
            </w:r>
          </w:p>
        </w:tc>
        <w:tc>
          <w:tcPr>
            <w:tcW w:w="1111" w:type="dxa"/>
            <w:shd w:val="clear" w:color="auto" w:fill="5F9F2A" w:themeFill="accent1"/>
            <w:vAlign w:val="center"/>
          </w:tcPr>
          <w:p w14:paraId="3DD7AE03" w14:textId="2C557760" w:rsidR="005A1D8F" w:rsidRPr="00426980" w:rsidRDefault="005A1D8F" w:rsidP="00654FD9">
            <w:pPr>
              <w:pStyle w:val="Tabeloverskrift"/>
              <w:jc w:val="center"/>
              <w:rPr>
                <w:b/>
              </w:rPr>
            </w:pPr>
            <w:r w:rsidRPr="00426980">
              <w:rPr>
                <w:b/>
              </w:rPr>
              <w:t xml:space="preserve">BO </w:t>
            </w:r>
            <w:r w:rsidRPr="00426980">
              <w:rPr>
                <w:b/>
                <w:bCs/>
              </w:rPr>
              <w:t>202</w:t>
            </w:r>
            <w:r w:rsidR="00953B58" w:rsidRPr="00426980">
              <w:rPr>
                <w:b/>
                <w:bCs/>
              </w:rPr>
              <w:t>7</w:t>
            </w:r>
          </w:p>
        </w:tc>
        <w:tc>
          <w:tcPr>
            <w:tcW w:w="1071" w:type="dxa"/>
            <w:shd w:val="clear" w:color="auto" w:fill="5F9F2A" w:themeFill="accent1"/>
            <w:vAlign w:val="center"/>
            <w:hideMark/>
          </w:tcPr>
          <w:p w14:paraId="163B7A17" w14:textId="4BCA337C" w:rsidR="005A1D8F" w:rsidRPr="00426980" w:rsidRDefault="005A1D8F" w:rsidP="00654FD9">
            <w:pPr>
              <w:pStyle w:val="Tabeloverskrift"/>
              <w:jc w:val="center"/>
              <w:rPr>
                <w:b/>
              </w:rPr>
            </w:pPr>
            <w:r w:rsidRPr="00426980">
              <w:rPr>
                <w:b/>
              </w:rPr>
              <w:t xml:space="preserve">BO </w:t>
            </w:r>
            <w:r w:rsidRPr="00426980">
              <w:rPr>
                <w:b/>
                <w:bCs/>
              </w:rPr>
              <w:t>202</w:t>
            </w:r>
            <w:r w:rsidR="00953B58" w:rsidRPr="00426980">
              <w:rPr>
                <w:b/>
                <w:bCs/>
              </w:rPr>
              <w:t>8</w:t>
            </w:r>
          </w:p>
        </w:tc>
      </w:tr>
      <w:tr w:rsidR="00481B4D" w:rsidRPr="00481B4D" w14:paraId="2EBF463E" w14:textId="77777777" w:rsidTr="00E0606E">
        <w:trPr>
          <w:trHeight w:val="284"/>
        </w:trPr>
        <w:tc>
          <w:tcPr>
            <w:tcW w:w="4795" w:type="dxa"/>
            <w:shd w:val="clear" w:color="auto" w:fill="auto"/>
            <w:vAlign w:val="bottom"/>
          </w:tcPr>
          <w:p w14:paraId="3B5540A5" w14:textId="6AC2B05A" w:rsidR="00481B4D" w:rsidRPr="00EE3A4B" w:rsidRDefault="00481B4D" w:rsidP="00481B4D">
            <w:pPr>
              <w:pStyle w:val="Tabeludfyldning"/>
              <w:rPr>
                <w:color w:val="000000" w:themeColor="text1"/>
              </w:rPr>
            </w:pPr>
            <w:r w:rsidRPr="00EE3A4B">
              <w:rPr>
                <w:color w:val="000000" w:themeColor="text1"/>
              </w:rPr>
              <w:t>Investeringer i fremtiden (XA-8919000509)</w:t>
            </w:r>
          </w:p>
        </w:tc>
        <w:tc>
          <w:tcPr>
            <w:tcW w:w="1070" w:type="dxa"/>
            <w:shd w:val="clear" w:color="auto" w:fill="auto"/>
            <w:noWrap/>
            <w:vAlign w:val="bottom"/>
          </w:tcPr>
          <w:p w14:paraId="509DC253" w14:textId="720A2B98" w:rsidR="00481B4D" w:rsidRPr="00EE3A4B" w:rsidRDefault="00481B4D" w:rsidP="00481B4D">
            <w:pPr>
              <w:pStyle w:val="Tabeludfyldning"/>
              <w:jc w:val="right"/>
              <w:rPr>
                <w:color w:val="000000" w:themeColor="text1"/>
              </w:rPr>
            </w:pPr>
          </w:p>
        </w:tc>
        <w:tc>
          <w:tcPr>
            <w:tcW w:w="1070" w:type="dxa"/>
            <w:shd w:val="clear" w:color="auto" w:fill="auto"/>
            <w:noWrap/>
            <w:vAlign w:val="bottom"/>
          </w:tcPr>
          <w:p w14:paraId="4F34C677" w14:textId="3CBB21BD" w:rsidR="00481B4D" w:rsidRPr="00EE3A4B" w:rsidRDefault="00481B4D" w:rsidP="00481B4D">
            <w:pPr>
              <w:pStyle w:val="Tabeludfyldning"/>
              <w:jc w:val="right"/>
              <w:rPr>
                <w:color w:val="000000" w:themeColor="text1"/>
              </w:rPr>
            </w:pPr>
          </w:p>
        </w:tc>
        <w:tc>
          <w:tcPr>
            <w:tcW w:w="1112" w:type="dxa"/>
            <w:shd w:val="clear" w:color="auto" w:fill="auto"/>
            <w:noWrap/>
            <w:vAlign w:val="bottom"/>
          </w:tcPr>
          <w:p w14:paraId="36AE94AE" w14:textId="497A67B0" w:rsidR="00481B4D" w:rsidRPr="00EE3A4B" w:rsidRDefault="00481B4D" w:rsidP="00481B4D">
            <w:pPr>
              <w:pStyle w:val="Tabeludfyldning"/>
              <w:jc w:val="right"/>
              <w:rPr>
                <w:color w:val="000000" w:themeColor="text1"/>
              </w:rPr>
            </w:pPr>
            <w:r w:rsidRPr="00EE3A4B">
              <w:rPr>
                <w:color w:val="000000" w:themeColor="text1"/>
              </w:rPr>
              <w:t>8.535</w:t>
            </w:r>
          </w:p>
        </w:tc>
        <w:tc>
          <w:tcPr>
            <w:tcW w:w="1111" w:type="dxa"/>
            <w:vAlign w:val="bottom"/>
          </w:tcPr>
          <w:p w14:paraId="628A9BB2" w14:textId="36170020" w:rsidR="00481B4D" w:rsidRPr="00EE3A4B" w:rsidRDefault="00481B4D" w:rsidP="00481B4D">
            <w:pPr>
              <w:pStyle w:val="Tabeludfyldning"/>
              <w:jc w:val="right"/>
              <w:rPr>
                <w:color w:val="000000" w:themeColor="text1"/>
              </w:rPr>
            </w:pPr>
            <w:r w:rsidRPr="00EE3A4B">
              <w:rPr>
                <w:color w:val="000000" w:themeColor="text1"/>
              </w:rPr>
              <w:t>8.535</w:t>
            </w:r>
          </w:p>
        </w:tc>
        <w:tc>
          <w:tcPr>
            <w:tcW w:w="1071" w:type="dxa"/>
            <w:shd w:val="clear" w:color="auto" w:fill="auto"/>
            <w:noWrap/>
            <w:vAlign w:val="bottom"/>
          </w:tcPr>
          <w:p w14:paraId="7A83D640" w14:textId="6462D0AF" w:rsidR="00481B4D" w:rsidRPr="00EE3A4B" w:rsidRDefault="00481B4D" w:rsidP="00481B4D">
            <w:pPr>
              <w:pStyle w:val="Tabeludfyldning"/>
              <w:jc w:val="right"/>
              <w:rPr>
                <w:color w:val="000000" w:themeColor="text1"/>
              </w:rPr>
            </w:pPr>
          </w:p>
        </w:tc>
      </w:tr>
      <w:tr w:rsidR="00481B4D" w:rsidRPr="00555B67" w14:paraId="6D615F0C" w14:textId="77777777" w:rsidTr="00E0606E">
        <w:trPr>
          <w:trHeight w:val="284"/>
        </w:trPr>
        <w:tc>
          <w:tcPr>
            <w:tcW w:w="4795" w:type="dxa"/>
            <w:shd w:val="clear" w:color="auto" w:fill="auto"/>
            <w:vAlign w:val="bottom"/>
          </w:tcPr>
          <w:p w14:paraId="7AF68F10" w14:textId="4E1080EC" w:rsidR="00481B4D" w:rsidRPr="00EE3A4B" w:rsidRDefault="00481B4D" w:rsidP="00481B4D">
            <w:pPr>
              <w:pStyle w:val="Tabeludfyldning"/>
              <w:rPr>
                <w:color w:val="000000" w:themeColor="text1"/>
              </w:rPr>
            </w:pPr>
            <w:r w:rsidRPr="00EE3A4B">
              <w:rPr>
                <w:color w:val="000000" w:themeColor="text1"/>
              </w:rPr>
              <w:t>Bynære havnearealer (XA-8919000809)</w:t>
            </w:r>
          </w:p>
        </w:tc>
        <w:tc>
          <w:tcPr>
            <w:tcW w:w="1070" w:type="dxa"/>
            <w:shd w:val="clear" w:color="auto" w:fill="auto"/>
            <w:noWrap/>
            <w:vAlign w:val="bottom"/>
          </w:tcPr>
          <w:p w14:paraId="5FDB5125" w14:textId="1D119668" w:rsidR="00481B4D" w:rsidRPr="00EE3A4B" w:rsidRDefault="00481B4D" w:rsidP="00481B4D">
            <w:pPr>
              <w:pStyle w:val="Tabeludfyldning"/>
              <w:jc w:val="right"/>
              <w:rPr>
                <w:color w:val="000000" w:themeColor="text1"/>
              </w:rPr>
            </w:pPr>
            <w:r w:rsidRPr="00EE3A4B">
              <w:rPr>
                <w:color w:val="000000" w:themeColor="text1"/>
              </w:rPr>
              <w:t>39.380</w:t>
            </w:r>
          </w:p>
        </w:tc>
        <w:tc>
          <w:tcPr>
            <w:tcW w:w="1070" w:type="dxa"/>
            <w:shd w:val="clear" w:color="auto" w:fill="auto"/>
            <w:noWrap/>
            <w:vAlign w:val="bottom"/>
          </w:tcPr>
          <w:p w14:paraId="7BC4EDDA" w14:textId="0E06524B" w:rsidR="00481B4D" w:rsidRPr="00EE3A4B" w:rsidRDefault="00481B4D" w:rsidP="00481B4D">
            <w:pPr>
              <w:pStyle w:val="Tabeludfyldning"/>
              <w:jc w:val="right"/>
              <w:rPr>
                <w:color w:val="000000" w:themeColor="text1"/>
              </w:rPr>
            </w:pPr>
          </w:p>
        </w:tc>
        <w:tc>
          <w:tcPr>
            <w:tcW w:w="1112" w:type="dxa"/>
            <w:shd w:val="clear" w:color="auto" w:fill="auto"/>
            <w:noWrap/>
            <w:vAlign w:val="bottom"/>
          </w:tcPr>
          <w:p w14:paraId="4CE5B63C" w14:textId="7B2527C6" w:rsidR="00481B4D" w:rsidRPr="00EE3A4B" w:rsidRDefault="00481B4D" w:rsidP="00481B4D">
            <w:pPr>
              <w:pStyle w:val="Tabeludfyldning"/>
              <w:jc w:val="right"/>
              <w:rPr>
                <w:color w:val="000000" w:themeColor="text1"/>
              </w:rPr>
            </w:pPr>
            <w:r w:rsidRPr="00EE3A4B">
              <w:rPr>
                <w:color w:val="000000" w:themeColor="text1"/>
              </w:rPr>
              <w:t>10.250</w:t>
            </w:r>
          </w:p>
        </w:tc>
        <w:tc>
          <w:tcPr>
            <w:tcW w:w="1111" w:type="dxa"/>
            <w:vAlign w:val="bottom"/>
          </w:tcPr>
          <w:p w14:paraId="238D0752" w14:textId="47458093" w:rsidR="00481B4D" w:rsidRPr="00EE3A4B" w:rsidRDefault="00481B4D" w:rsidP="00481B4D">
            <w:pPr>
              <w:pStyle w:val="Tabeludfyldning"/>
              <w:jc w:val="right"/>
              <w:rPr>
                <w:color w:val="000000" w:themeColor="text1"/>
              </w:rPr>
            </w:pPr>
          </w:p>
        </w:tc>
        <w:tc>
          <w:tcPr>
            <w:tcW w:w="1071" w:type="dxa"/>
            <w:shd w:val="clear" w:color="auto" w:fill="auto"/>
            <w:noWrap/>
            <w:vAlign w:val="bottom"/>
          </w:tcPr>
          <w:p w14:paraId="745EA15D" w14:textId="795048C9" w:rsidR="00481B4D" w:rsidRPr="00EE3A4B" w:rsidRDefault="00481B4D" w:rsidP="00481B4D">
            <w:pPr>
              <w:pStyle w:val="Tabeludfyldning"/>
              <w:jc w:val="right"/>
              <w:rPr>
                <w:color w:val="000000" w:themeColor="text1"/>
              </w:rPr>
            </w:pPr>
            <w:r w:rsidRPr="00EE3A4B">
              <w:rPr>
                <w:color w:val="000000" w:themeColor="text1"/>
              </w:rPr>
              <w:t>-278.336</w:t>
            </w:r>
          </w:p>
        </w:tc>
      </w:tr>
      <w:tr w:rsidR="00481B4D" w:rsidRPr="00555B67" w14:paraId="2127909A" w14:textId="77777777" w:rsidTr="00E0606E">
        <w:trPr>
          <w:trHeight w:val="284"/>
        </w:trPr>
        <w:tc>
          <w:tcPr>
            <w:tcW w:w="4795" w:type="dxa"/>
            <w:shd w:val="clear" w:color="auto" w:fill="auto"/>
            <w:vAlign w:val="bottom"/>
          </w:tcPr>
          <w:p w14:paraId="4B884FB6" w14:textId="19A4B442" w:rsidR="00481B4D" w:rsidRPr="00EE3A4B" w:rsidRDefault="00481B4D" w:rsidP="00481B4D">
            <w:pPr>
              <w:pStyle w:val="Tabeludfyldning"/>
              <w:rPr>
                <w:color w:val="000000" w:themeColor="text1"/>
              </w:rPr>
            </w:pPr>
            <w:r w:rsidRPr="00EE3A4B">
              <w:rPr>
                <w:color w:val="000000" w:themeColor="text1"/>
              </w:rPr>
              <w:t>Godsbanearealet (XA-8919003209)</w:t>
            </w:r>
          </w:p>
        </w:tc>
        <w:tc>
          <w:tcPr>
            <w:tcW w:w="1070" w:type="dxa"/>
            <w:shd w:val="clear" w:color="auto" w:fill="auto"/>
            <w:noWrap/>
            <w:vAlign w:val="bottom"/>
          </w:tcPr>
          <w:p w14:paraId="4766D8CD" w14:textId="5576715A" w:rsidR="00481B4D" w:rsidRPr="00EE3A4B" w:rsidRDefault="00481B4D" w:rsidP="00481B4D">
            <w:pPr>
              <w:pStyle w:val="Tabeludfyldning"/>
              <w:jc w:val="right"/>
              <w:rPr>
                <w:color w:val="000000" w:themeColor="text1"/>
              </w:rPr>
            </w:pPr>
            <w:r w:rsidRPr="00EE3A4B">
              <w:rPr>
                <w:color w:val="000000" w:themeColor="text1"/>
              </w:rPr>
              <w:t>15.459</w:t>
            </w:r>
          </w:p>
        </w:tc>
        <w:tc>
          <w:tcPr>
            <w:tcW w:w="1070" w:type="dxa"/>
            <w:shd w:val="clear" w:color="auto" w:fill="auto"/>
            <w:noWrap/>
            <w:vAlign w:val="bottom"/>
          </w:tcPr>
          <w:p w14:paraId="4F980896" w14:textId="39AE103D" w:rsidR="00481B4D" w:rsidRPr="00EE3A4B" w:rsidRDefault="00481B4D" w:rsidP="00481B4D">
            <w:pPr>
              <w:pStyle w:val="Tabeludfyldning"/>
              <w:jc w:val="right"/>
              <w:rPr>
                <w:color w:val="000000" w:themeColor="text1"/>
              </w:rPr>
            </w:pPr>
            <w:r w:rsidRPr="00EE3A4B">
              <w:rPr>
                <w:color w:val="000000" w:themeColor="text1"/>
              </w:rPr>
              <w:t>13.211</w:t>
            </w:r>
          </w:p>
        </w:tc>
        <w:tc>
          <w:tcPr>
            <w:tcW w:w="1112" w:type="dxa"/>
            <w:shd w:val="clear" w:color="auto" w:fill="auto"/>
            <w:noWrap/>
            <w:vAlign w:val="bottom"/>
          </w:tcPr>
          <w:p w14:paraId="168E53B6" w14:textId="729A37C3" w:rsidR="00481B4D" w:rsidRPr="00EE3A4B" w:rsidRDefault="00481B4D" w:rsidP="00481B4D">
            <w:pPr>
              <w:pStyle w:val="Tabeludfyldning"/>
              <w:jc w:val="right"/>
              <w:rPr>
                <w:color w:val="000000" w:themeColor="text1"/>
              </w:rPr>
            </w:pPr>
            <w:r w:rsidRPr="00EE3A4B">
              <w:rPr>
                <w:color w:val="000000" w:themeColor="text1"/>
              </w:rPr>
              <w:t>-35.169</w:t>
            </w:r>
          </w:p>
        </w:tc>
        <w:tc>
          <w:tcPr>
            <w:tcW w:w="1111" w:type="dxa"/>
            <w:vAlign w:val="bottom"/>
          </w:tcPr>
          <w:p w14:paraId="6D2E3233" w14:textId="1B40CA8B" w:rsidR="00481B4D" w:rsidRPr="00EE3A4B" w:rsidRDefault="00481B4D" w:rsidP="00481B4D">
            <w:pPr>
              <w:pStyle w:val="Tabeludfyldning"/>
              <w:jc w:val="right"/>
              <w:rPr>
                <w:color w:val="000000" w:themeColor="text1"/>
              </w:rPr>
            </w:pPr>
            <w:r w:rsidRPr="00EE3A4B">
              <w:rPr>
                <w:color w:val="000000" w:themeColor="text1"/>
              </w:rPr>
              <w:t>-108.681</w:t>
            </w:r>
          </w:p>
        </w:tc>
        <w:tc>
          <w:tcPr>
            <w:tcW w:w="1071" w:type="dxa"/>
            <w:shd w:val="clear" w:color="auto" w:fill="auto"/>
            <w:noWrap/>
            <w:vAlign w:val="bottom"/>
          </w:tcPr>
          <w:p w14:paraId="2048BA80" w14:textId="6361D07F" w:rsidR="00481B4D" w:rsidRPr="00EE3A4B" w:rsidRDefault="00481B4D" w:rsidP="00481B4D">
            <w:pPr>
              <w:pStyle w:val="Tabeludfyldning"/>
              <w:jc w:val="right"/>
              <w:rPr>
                <w:color w:val="000000" w:themeColor="text1"/>
              </w:rPr>
            </w:pPr>
            <w:r w:rsidRPr="00EE3A4B">
              <w:rPr>
                <w:color w:val="000000" w:themeColor="text1"/>
              </w:rPr>
              <w:t>8.674</w:t>
            </w:r>
          </w:p>
        </w:tc>
      </w:tr>
      <w:tr w:rsidR="00481B4D" w:rsidRPr="00555B67" w14:paraId="4DF37FF2" w14:textId="77777777" w:rsidTr="00E0606E">
        <w:trPr>
          <w:trHeight w:val="284"/>
        </w:trPr>
        <w:tc>
          <w:tcPr>
            <w:tcW w:w="4795" w:type="dxa"/>
            <w:shd w:val="clear" w:color="auto" w:fill="auto"/>
            <w:vAlign w:val="bottom"/>
          </w:tcPr>
          <w:p w14:paraId="05E31E18" w14:textId="20A028F3" w:rsidR="00481B4D" w:rsidRPr="00EE3A4B" w:rsidRDefault="00481B4D" w:rsidP="00481B4D">
            <w:pPr>
              <w:pStyle w:val="Tabeludfyldning"/>
              <w:rPr>
                <w:color w:val="000000" w:themeColor="text1"/>
              </w:rPr>
            </w:pPr>
            <w:r w:rsidRPr="00EE3A4B">
              <w:rPr>
                <w:color w:val="000000" w:themeColor="text1"/>
              </w:rPr>
              <w:t>Forstærket indsats byudvikling (10+10) (XA-8919004304)</w:t>
            </w:r>
          </w:p>
        </w:tc>
        <w:tc>
          <w:tcPr>
            <w:tcW w:w="1070" w:type="dxa"/>
            <w:shd w:val="clear" w:color="auto" w:fill="auto"/>
            <w:noWrap/>
            <w:vAlign w:val="bottom"/>
          </w:tcPr>
          <w:p w14:paraId="75063065" w14:textId="7CDB2926" w:rsidR="00481B4D" w:rsidRPr="00EE3A4B" w:rsidRDefault="00481B4D" w:rsidP="00481B4D">
            <w:pPr>
              <w:pStyle w:val="Tabeludfyldning"/>
              <w:jc w:val="right"/>
              <w:rPr>
                <w:color w:val="000000" w:themeColor="text1"/>
              </w:rPr>
            </w:pPr>
            <w:r w:rsidRPr="00EE3A4B">
              <w:rPr>
                <w:color w:val="000000" w:themeColor="text1"/>
              </w:rPr>
              <w:t>-24.511</w:t>
            </w:r>
          </w:p>
        </w:tc>
        <w:tc>
          <w:tcPr>
            <w:tcW w:w="1070" w:type="dxa"/>
            <w:shd w:val="clear" w:color="auto" w:fill="auto"/>
            <w:noWrap/>
            <w:vAlign w:val="bottom"/>
          </w:tcPr>
          <w:p w14:paraId="097B7CF2" w14:textId="220C6B60" w:rsidR="00481B4D" w:rsidRPr="00EE3A4B" w:rsidRDefault="00481B4D" w:rsidP="00481B4D">
            <w:pPr>
              <w:pStyle w:val="Tabeludfyldning"/>
              <w:jc w:val="right"/>
              <w:rPr>
                <w:color w:val="000000" w:themeColor="text1"/>
              </w:rPr>
            </w:pPr>
            <w:r w:rsidRPr="00EE3A4B">
              <w:rPr>
                <w:color w:val="000000" w:themeColor="text1"/>
              </w:rPr>
              <w:t>-11.636</w:t>
            </w:r>
          </w:p>
        </w:tc>
        <w:tc>
          <w:tcPr>
            <w:tcW w:w="1112" w:type="dxa"/>
            <w:shd w:val="clear" w:color="auto" w:fill="auto"/>
            <w:noWrap/>
            <w:vAlign w:val="bottom"/>
          </w:tcPr>
          <w:p w14:paraId="6174F2E7" w14:textId="3A411253" w:rsidR="00481B4D" w:rsidRPr="00EE3A4B" w:rsidRDefault="00481B4D" w:rsidP="00481B4D">
            <w:pPr>
              <w:pStyle w:val="Tabeludfyldning"/>
              <w:jc w:val="right"/>
              <w:rPr>
                <w:color w:val="000000" w:themeColor="text1"/>
              </w:rPr>
            </w:pPr>
            <w:r w:rsidRPr="00EE3A4B">
              <w:rPr>
                <w:color w:val="000000" w:themeColor="text1"/>
              </w:rPr>
              <w:t>-14.855</w:t>
            </w:r>
          </w:p>
        </w:tc>
        <w:tc>
          <w:tcPr>
            <w:tcW w:w="1111" w:type="dxa"/>
            <w:vAlign w:val="bottom"/>
          </w:tcPr>
          <w:p w14:paraId="5E978173" w14:textId="6B3D3610" w:rsidR="00481B4D" w:rsidRPr="00EE3A4B" w:rsidRDefault="00481B4D" w:rsidP="00481B4D">
            <w:pPr>
              <w:pStyle w:val="Tabeludfyldning"/>
              <w:jc w:val="right"/>
              <w:rPr>
                <w:color w:val="000000" w:themeColor="text1"/>
              </w:rPr>
            </w:pPr>
            <w:r w:rsidRPr="00EE3A4B">
              <w:rPr>
                <w:color w:val="000000" w:themeColor="text1"/>
              </w:rPr>
              <w:t>-2.911</w:t>
            </w:r>
          </w:p>
        </w:tc>
        <w:tc>
          <w:tcPr>
            <w:tcW w:w="1071" w:type="dxa"/>
            <w:shd w:val="clear" w:color="auto" w:fill="auto"/>
            <w:noWrap/>
            <w:vAlign w:val="bottom"/>
          </w:tcPr>
          <w:p w14:paraId="754E0A71" w14:textId="62B78D3D" w:rsidR="00481B4D" w:rsidRPr="00EE3A4B" w:rsidRDefault="00481B4D" w:rsidP="00481B4D">
            <w:pPr>
              <w:pStyle w:val="Tabeludfyldning"/>
              <w:jc w:val="right"/>
              <w:rPr>
                <w:color w:val="000000" w:themeColor="text1"/>
              </w:rPr>
            </w:pPr>
            <w:r w:rsidRPr="00EE3A4B">
              <w:rPr>
                <w:color w:val="000000" w:themeColor="text1"/>
              </w:rPr>
              <w:t>31.251</w:t>
            </w:r>
          </w:p>
        </w:tc>
      </w:tr>
      <w:tr w:rsidR="00481B4D" w:rsidRPr="00555B67" w14:paraId="28ABD799" w14:textId="77777777" w:rsidTr="00E0606E">
        <w:trPr>
          <w:trHeight w:val="284"/>
        </w:trPr>
        <w:tc>
          <w:tcPr>
            <w:tcW w:w="4795" w:type="dxa"/>
            <w:shd w:val="clear" w:color="auto" w:fill="auto"/>
            <w:vAlign w:val="bottom"/>
          </w:tcPr>
          <w:p w14:paraId="11803A2A" w14:textId="70535162" w:rsidR="00481B4D" w:rsidRPr="00EE3A4B" w:rsidRDefault="00481B4D" w:rsidP="00481B4D">
            <w:pPr>
              <w:pStyle w:val="Tabeludfyldning"/>
              <w:rPr>
                <w:color w:val="000000" w:themeColor="text1"/>
              </w:rPr>
            </w:pPr>
            <w:r w:rsidRPr="00EE3A4B">
              <w:rPr>
                <w:color w:val="000000" w:themeColor="text1"/>
              </w:rPr>
              <w:t>Pladsbehov/lokaleprogram (XA-8919004515)</w:t>
            </w:r>
          </w:p>
        </w:tc>
        <w:tc>
          <w:tcPr>
            <w:tcW w:w="1070" w:type="dxa"/>
            <w:shd w:val="clear" w:color="auto" w:fill="auto"/>
            <w:noWrap/>
            <w:vAlign w:val="bottom"/>
          </w:tcPr>
          <w:p w14:paraId="7F44092A" w14:textId="59AC4261" w:rsidR="00481B4D" w:rsidRPr="00EE3A4B" w:rsidRDefault="00481B4D" w:rsidP="00481B4D">
            <w:pPr>
              <w:pStyle w:val="Tabeludfyldning"/>
              <w:jc w:val="right"/>
              <w:rPr>
                <w:color w:val="000000" w:themeColor="text1"/>
              </w:rPr>
            </w:pPr>
          </w:p>
        </w:tc>
        <w:tc>
          <w:tcPr>
            <w:tcW w:w="1070" w:type="dxa"/>
            <w:shd w:val="clear" w:color="auto" w:fill="auto"/>
            <w:noWrap/>
            <w:vAlign w:val="bottom"/>
          </w:tcPr>
          <w:p w14:paraId="70207B07" w14:textId="2EE31BBF" w:rsidR="00481B4D" w:rsidRPr="00EE3A4B" w:rsidRDefault="00481B4D" w:rsidP="00481B4D">
            <w:pPr>
              <w:pStyle w:val="Tabeludfyldning"/>
              <w:jc w:val="right"/>
              <w:rPr>
                <w:color w:val="000000" w:themeColor="text1"/>
              </w:rPr>
            </w:pPr>
          </w:p>
        </w:tc>
        <w:tc>
          <w:tcPr>
            <w:tcW w:w="1112" w:type="dxa"/>
            <w:shd w:val="clear" w:color="auto" w:fill="auto"/>
            <w:noWrap/>
            <w:vAlign w:val="bottom"/>
          </w:tcPr>
          <w:p w14:paraId="291CB59A" w14:textId="59EE87F8" w:rsidR="00481B4D" w:rsidRPr="00EE3A4B" w:rsidRDefault="00481B4D" w:rsidP="00481B4D">
            <w:pPr>
              <w:pStyle w:val="Tabeludfyldning"/>
              <w:jc w:val="right"/>
              <w:rPr>
                <w:color w:val="000000" w:themeColor="text1"/>
              </w:rPr>
            </w:pPr>
          </w:p>
        </w:tc>
        <w:tc>
          <w:tcPr>
            <w:tcW w:w="1111" w:type="dxa"/>
            <w:vAlign w:val="bottom"/>
          </w:tcPr>
          <w:p w14:paraId="4D6FAABD" w14:textId="352EA7F7" w:rsidR="00481B4D" w:rsidRPr="00EE3A4B" w:rsidRDefault="00481B4D" w:rsidP="00481B4D">
            <w:pPr>
              <w:pStyle w:val="Tabeludfyldning"/>
              <w:jc w:val="right"/>
              <w:rPr>
                <w:color w:val="000000" w:themeColor="text1"/>
              </w:rPr>
            </w:pPr>
          </w:p>
        </w:tc>
        <w:tc>
          <w:tcPr>
            <w:tcW w:w="1071" w:type="dxa"/>
            <w:shd w:val="clear" w:color="auto" w:fill="auto"/>
            <w:noWrap/>
            <w:vAlign w:val="bottom"/>
          </w:tcPr>
          <w:p w14:paraId="4FF5EDAD" w14:textId="3373372F" w:rsidR="00481B4D" w:rsidRPr="00EE3A4B" w:rsidRDefault="00481B4D" w:rsidP="00481B4D">
            <w:pPr>
              <w:pStyle w:val="Tabeludfyldning"/>
              <w:jc w:val="right"/>
              <w:rPr>
                <w:color w:val="000000" w:themeColor="text1"/>
              </w:rPr>
            </w:pPr>
            <w:r w:rsidRPr="00EE3A4B">
              <w:rPr>
                <w:color w:val="000000" w:themeColor="text1"/>
              </w:rPr>
              <w:t>22.991</w:t>
            </w:r>
          </w:p>
        </w:tc>
      </w:tr>
      <w:tr w:rsidR="00481B4D" w:rsidRPr="00555B67" w14:paraId="1779A2F8" w14:textId="77777777" w:rsidTr="00E0606E">
        <w:trPr>
          <w:trHeight w:val="284"/>
        </w:trPr>
        <w:tc>
          <w:tcPr>
            <w:tcW w:w="4795" w:type="dxa"/>
            <w:shd w:val="clear" w:color="auto" w:fill="auto"/>
            <w:vAlign w:val="bottom"/>
          </w:tcPr>
          <w:p w14:paraId="637AC293" w14:textId="5EF4B7FC" w:rsidR="00481B4D" w:rsidRPr="00EE3A4B" w:rsidRDefault="00481B4D" w:rsidP="00481B4D">
            <w:pPr>
              <w:pStyle w:val="Tabeludfyldning"/>
              <w:rPr>
                <w:color w:val="000000" w:themeColor="text1"/>
              </w:rPr>
            </w:pPr>
            <w:r w:rsidRPr="00EE3A4B">
              <w:rPr>
                <w:color w:val="000000" w:themeColor="text1"/>
              </w:rPr>
              <w:t>Mobilitets- og vejfond (XA-8919005515)</w:t>
            </w:r>
          </w:p>
        </w:tc>
        <w:tc>
          <w:tcPr>
            <w:tcW w:w="1070" w:type="dxa"/>
            <w:shd w:val="clear" w:color="auto" w:fill="auto"/>
            <w:noWrap/>
            <w:vAlign w:val="bottom"/>
          </w:tcPr>
          <w:p w14:paraId="778771DE" w14:textId="7C34CD9B" w:rsidR="00481B4D" w:rsidRPr="00EE3A4B" w:rsidRDefault="00060BB9" w:rsidP="00481B4D">
            <w:pPr>
              <w:pStyle w:val="Tabeludfyldning"/>
              <w:jc w:val="right"/>
              <w:rPr>
                <w:color w:val="000000" w:themeColor="text1"/>
              </w:rPr>
            </w:pPr>
            <w:r>
              <w:rPr>
                <w:color w:val="000000" w:themeColor="text1"/>
              </w:rPr>
              <w:t>-43.945</w:t>
            </w:r>
          </w:p>
        </w:tc>
        <w:tc>
          <w:tcPr>
            <w:tcW w:w="1070" w:type="dxa"/>
            <w:shd w:val="clear" w:color="auto" w:fill="auto"/>
            <w:noWrap/>
            <w:vAlign w:val="bottom"/>
          </w:tcPr>
          <w:p w14:paraId="22284424" w14:textId="3E7E4DE7" w:rsidR="00481B4D" w:rsidRPr="00EE3A4B" w:rsidRDefault="00481B4D" w:rsidP="00481B4D">
            <w:pPr>
              <w:pStyle w:val="Tabeludfyldning"/>
              <w:jc w:val="right"/>
              <w:rPr>
                <w:color w:val="000000" w:themeColor="text1"/>
              </w:rPr>
            </w:pPr>
            <w:r w:rsidRPr="00EE3A4B">
              <w:rPr>
                <w:color w:val="000000" w:themeColor="text1"/>
              </w:rPr>
              <w:t>-51.250</w:t>
            </w:r>
          </w:p>
        </w:tc>
        <w:tc>
          <w:tcPr>
            <w:tcW w:w="1112" w:type="dxa"/>
            <w:shd w:val="clear" w:color="auto" w:fill="auto"/>
            <w:noWrap/>
            <w:vAlign w:val="bottom"/>
          </w:tcPr>
          <w:p w14:paraId="7DCAE188" w14:textId="4A8E4EB7" w:rsidR="00481B4D" w:rsidRPr="00EE3A4B" w:rsidRDefault="00481B4D" w:rsidP="00481B4D">
            <w:pPr>
              <w:pStyle w:val="Tabeludfyldning"/>
              <w:jc w:val="right"/>
              <w:rPr>
                <w:color w:val="000000" w:themeColor="text1"/>
              </w:rPr>
            </w:pPr>
            <w:r w:rsidRPr="00EE3A4B">
              <w:rPr>
                <w:color w:val="000000" w:themeColor="text1"/>
              </w:rPr>
              <w:t>-51.250</w:t>
            </w:r>
          </w:p>
        </w:tc>
        <w:tc>
          <w:tcPr>
            <w:tcW w:w="1111" w:type="dxa"/>
            <w:vAlign w:val="bottom"/>
          </w:tcPr>
          <w:p w14:paraId="6B3B110B" w14:textId="412D27E8" w:rsidR="00481B4D" w:rsidRPr="00EE3A4B" w:rsidRDefault="00481B4D" w:rsidP="00481B4D">
            <w:pPr>
              <w:pStyle w:val="Tabeludfyldning"/>
              <w:jc w:val="right"/>
              <w:rPr>
                <w:color w:val="000000" w:themeColor="text1"/>
              </w:rPr>
            </w:pPr>
            <w:r w:rsidRPr="00EE3A4B">
              <w:rPr>
                <w:color w:val="000000" w:themeColor="text1"/>
              </w:rPr>
              <w:t>-51.250</w:t>
            </w:r>
          </w:p>
        </w:tc>
        <w:tc>
          <w:tcPr>
            <w:tcW w:w="1071" w:type="dxa"/>
            <w:shd w:val="clear" w:color="auto" w:fill="auto"/>
            <w:noWrap/>
            <w:vAlign w:val="bottom"/>
          </w:tcPr>
          <w:p w14:paraId="5409CFE7" w14:textId="26C8CAAE" w:rsidR="00481B4D" w:rsidRPr="00EE3A4B" w:rsidRDefault="00481B4D" w:rsidP="00481B4D">
            <w:pPr>
              <w:pStyle w:val="Tabeludfyldning"/>
              <w:jc w:val="right"/>
              <w:rPr>
                <w:color w:val="000000" w:themeColor="text1"/>
              </w:rPr>
            </w:pPr>
            <w:r w:rsidRPr="00EE3A4B">
              <w:rPr>
                <w:color w:val="000000" w:themeColor="text1"/>
              </w:rPr>
              <w:t>-51.250</w:t>
            </w:r>
          </w:p>
        </w:tc>
      </w:tr>
      <w:tr w:rsidR="00481B4D" w:rsidRPr="00555B67" w14:paraId="47448D0F" w14:textId="77777777" w:rsidTr="00E0606E">
        <w:trPr>
          <w:trHeight w:val="284"/>
        </w:trPr>
        <w:tc>
          <w:tcPr>
            <w:tcW w:w="4795" w:type="dxa"/>
            <w:shd w:val="clear" w:color="auto" w:fill="auto"/>
            <w:vAlign w:val="bottom"/>
          </w:tcPr>
          <w:p w14:paraId="306DB399" w14:textId="21C2AA18" w:rsidR="00481B4D" w:rsidRPr="00EE3A4B" w:rsidRDefault="00481B4D" w:rsidP="00481B4D">
            <w:pPr>
              <w:pStyle w:val="Tabeludfyldning"/>
              <w:rPr>
                <w:color w:val="000000" w:themeColor="text1"/>
              </w:rPr>
            </w:pPr>
            <w:r w:rsidRPr="00EE3A4B">
              <w:rPr>
                <w:color w:val="000000" w:themeColor="text1"/>
              </w:rPr>
              <w:t>Bering-Bedervejen (XA-8919005516)</w:t>
            </w:r>
          </w:p>
        </w:tc>
        <w:tc>
          <w:tcPr>
            <w:tcW w:w="1070" w:type="dxa"/>
            <w:shd w:val="clear" w:color="auto" w:fill="auto"/>
            <w:noWrap/>
            <w:vAlign w:val="bottom"/>
          </w:tcPr>
          <w:p w14:paraId="7B8FD490" w14:textId="0BC69349" w:rsidR="00481B4D" w:rsidRPr="00EE3A4B" w:rsidRDefault="00481B4D" w:rsidP="00481B4D">
            <w:pPr>
              <w:pStyle w:val="Tabeludfyldning"/>
              <w:jc w:val="right"/>
              <w:rPr>
                <w:color w:val="000000" w:themeColor="text1"/>
              </w:rPr>
            </w:pPr>
          </w:p>
        </w:tc>
        <w:tc>
          <w:tcPr>
            <w:tcW w:w="1070" w:type="dxa"/>
            <w:shd w:val="clear" w:color="auto" w:fill="auto"/>
            <w:noWrap/>
            <w:vAlign w:val="bottom"/>
          </w:tcPr>
          <w:p w14:paraId="57DA8C4D" w14:textId="58987320" w:rsidR="00481B4D" w:rsidRPr="00EE3A4B" w:rsidRDefault="00481B4D" w:rsidP="00481B4D">
            <w:pPr>
              <w:pStyle w:val="Tabeludfyldning"/>
              <w:jc w:val="right"/>
              <w:rPr>
                <w:color w:val="000000" w:themeColor="text1"/>
              </w:rPr>
            </w:pPr>
            <w:r w:rsidRPr="00EE3A4B">
              <w:rPr>
                <w:color w:val="000000" w:themeColor="text1"/>
              </w:rPr>
              <w:t>10.302</w:t>
            </w:r>
          </w:p>
        </w:tc>
        <w:tc>
          <w:tcPr>
            <w:tcW w:w="1112" w:type="dxa"/>
            <w:shd w:val="clear" w:color="auto" w:fill="auto"/>
            <w:noWrap/>
            <w:vAlign w:val="bottom"/>
          </w:tcPr>
          <w:p w14:paraId="764546B4" w14:textId="6B8584E3" w:rsidR="00481B4D" w:rsidRPr="00EE3A4B" w:rsidRDefault="00481B4D" w:rsidP="00481B4D">
            <w:pPr>
              <w:pStyle w:val="Tabeludfyldning"/>
              <w:jc w:val="right"/>
              <w:rPr>
                <w:color w:val="000000" w:themeColor="text1"/>
              </w:rPr>
            </w:pPr>
            <w:r w:rsidRPr="00EE3A4B">
              <w:rPr>
                <w:color w:val="000000" w:themeColor="text1"/>
              </w:rPr>
              <w:t>10.250</w:t>
            </w:r>
          </w:p>
        </w:tc>
        <w:tc>
          <w:tcPr>
            <w:tcW w:w="1111" w:type="dxa"/>
            <w:vAlign w:val="bottom"/>
          </w:tcPr>
          <w:p w14:paraId="5AB65456" w14:textId="79478262" w:rsidR="00481B4D" w:rsidRPr="00EE3A4B" w:rsidRDefault="00481B4D" w:rsidP="00481B4D">
            <w:pPr>
              <w:pStyle w:val="Tabeludfyldning"/>
              <w:jc w:val="right"/>
              <w:rPr>
                <w:color w:val="000000" w:themeColor="text1"/>
              </w:rPr>
            </w:pPr>
          </w:p>
        </w:tc>
        <w:tc>
          <w:tcPr>
            <w:tcW w:w="1071" w:type="dxa"/>
            <w:shd w:val="clear" w:color="auto" w:fill="auto"/>
            <w:noWrap/>
            <w:vAlign w:val="bottom"/>
          </w:tcPr>
          <w:p w14:paraId="1FCE4548" w14:textId="46850CC3" w:rsidR="00481B4D" w:rsidRPr="00EE3A4B" w:rsidRDefault="00481B4D" w:rsidP="00481B4D">
            <w:pPr>
              <w:pStyle w:val="Tabeludfyldning"/>
              <w:jc w:val="right"/>
              <w:rPr>
                <w:color w:val="000000" w:themeColor="text1"/>
              </w:rPr>
            </w:pPr>
          </w:p>
        </w:tc>
      </w:tr>
      <w:tr w:rsidR="00481B4D" w:rsidRPr="00555B67" w14:paraId="7896FF82" w14:textId="77777777" w:rsidTr="00E0606E">
        <w:trPr>
          <w:trHeight w:val="284"/>
        </w:trPr>
        <w:tc>
          <w:tcPr>
            <w:tcW w:w="4795" w:type="dxa"/>
            <w:shd w:val="clear" w:color="auto" w:fill="auto"/>
            <w:vAlign w:val="bottom"/>
          </w:tcPr>
          <w:p w14:paraId="2BE4513E" w14:textId="7A1ADF16" w:rsidR="00481B4D" w:rsidRPr="00EE3A4B" w:rsidRDefault="00481B4D" w:rsidP="00481B4D">
            <w:pPr>
              <w:pStyle w:val="Tabeludfyldning"/>
              <w:rPr>
                <w:color w:val="000000" w:themeColor="text1"/>
              </w:rPr>
            </w:pPr>
            <w:r w:rsidRPr="00EE3A4B">
              <w:rPr>
                <w:color w:val="000000" w:themeColor="text1"/>
              </w:rPr>
              <w:t>THG Anlæg (XA-8919005715)</w:t>
            </w:r>
          </w:p>
        </w:tc>
        <w:tc>
          <w:tcPr>
            <w:tcW w:w="1070" w:type="dxa"/>
            <w:shd w:val="clear" w:color="auto" w:fill="auto"/>
            <w:noWrap/>
            <w:vAlign w:val="bottom"/>
          </w:tcPr>
          <w:p w14:paraId="710D745D" w14:textId="6FCDBC76" w:rsidR="00481B4D" w:rsidRPr="00EE3A4B" w:rsidRDefault="00481B4D" w:rsidP="00481B4D">
            <w:pPr>
              <w:pStyle w:val="Tabeludfyldning"/>
              <w:jc w:val="right"/>
              <w:rPr>
                <w:color w:val="000000" w:themeColor="text1"/>
              </w:rPr>
            </w:pPr>
            <w:r w:rsidRPr="00EE3A4B">
              <w:rPr>
                <w:color w:val="000000" w:themeColor="text1"/>
              </w:rPr>
              <w:t>25.766</w:t>
            </w:r>
          </w:p>
        </w:tc>
        <w:tc>
          <w:tcPr>
            <w:tcW w:w="1070" w:type="dxa"/>
            <w:shd w:val="clear" w:color="auto" w:fill="auto"/>
            <w:noWrap/>
            <w:vAlign w:val="bottom"/>
          </w:tcPr>
          <w:p w14:paraId="2C360082" w14:textId="70BAD35B" w:rsidR="00481B4D" w:rsidRPr="00EE3A4B" w:rsidRDefault="00481B4D" w:rsidP="00481B4D">
            <w:pPr>
              <w:pStyle w:val="Tabeludfyldning"/>
              <w:jc w:val="right"/>
              <w:rPr>
                <w:color w:val="000000" w:themeColor="text1"/>
              </w:rPr>
            </w:pPr>
            <w:r w:rsidRPr="00EE3A4B">
              <w:rPr>
                <w:color w:val="000000" w:themeColor="text1"/>
              </w:rPr>
              <w:t>10.945</w:t>
            </w:r>
          </w:p>
        </w:tc>
        <w:tc>
          <w:tcPr>
            <w:tcW w:w="1112" w:type="dxa"/>
            <w:shd w:val="clear" w:color="auto" w:fill="auto"/>
            <w:noWrap/>
            <w:vAlign w:val="bottom"/>
          </w:tcPr>
          <w:p w14:paraId="2EBE4448" w14:textId="4455EAB5" w:rsidR="00481B4D" w:rsidRPr="00EE3A4B" w:rsidRDefault="00481B4D" w:rsidP="00481B4D">
            <w:pPr>
              <w:pStyle w:val="Tabeludfyldning"/>
              <w:jc w:val="right"/>
              <w:rPr>
                <w:color w:val="000000" w:themeColor="text1"/>
              </w:rPr>
            </w:pPr>
            <w:r w:rsidRPr="00EE3A4B">
              <w:rPr>
                <w:color w:val="000000" w:themeColor="text1"/>
              </w:rPr>
              <w:t>12.824</w:t>
            </w:r>
          </w:p>
        </w:tc>
        <w:tc>
          <w:tcPr>
            <w:tcW w:w="1111" w:type="dxa"/>
            <w:vAlign w:val="bottom"/>
          </w:tcPr>
          <w:p w14:paraId="544E5BD1" w14:textId="11857706" w:rsidR="00481B4D" w:rsidRPr="00EE3A4B" w:rsidRDefault="00481B4D" w:rsidP="00481B4D">
            <w:pPr>
              <w:pStyle w:val="Tabeludfyldning"/>
              <w:jc w:val="right"/>
              <w:rPr>
                <w:color w:val="000000" w:themeColor="text1"/>
              </w:rPr>
            </w:pPr>
            <w:r w:rsidRPr="00EE3A4B">
              <w:rPr>
                <w:color w:val="000000" w:themeColor="text1"/>
              </w:rPr>
              <w:t>-189.407</w:t>
            </w:r>
          </w:p>
        </w:tc>
        <w:tc>
          <w:tcPr>
            <w:tcW w:w="1071" w:type="dxa"/>
            <w:shd w:val="clear" w:color="auto" w:fill="auto"/>
            <w:noWrap/>
            <w:vAlign w:val="bottom"/>
          </w:tcPr>
          <w:p w14:paraId="5D253CB6" w14:textId="0AA53DD9" w:rsidR="00481B4D" w:rsidRPr="00EE3A4B" w:rsidRDefault="00481B4D" w:rsidP="00481B4D">
            <w:pPr>
              <w:pStyle w:val="Tabeludfyldning"/>
              <w:jc w:val="right"/>
              <w:rPr>
                <w:color w:val="000000" w:themeColor="text1"/>
              </w:rPr>
            </w:pPr>
            <w:r w:rsidRPr="00EE3A4B">
              <w:rPr>
                <w:color w:val="000000" w:themeColor="text1"/>
              </w:rPr>
              <w:t>95.286</w:t>
            </w:r>
          </w:p>
        </w:tc>
      </w:tr>
      <w:tr w:rsidR="00481B4D" w:rsidRPr="00555B67" w14:paraId="464CFD1A" w14:textId="77777777" w:rsidTr="00E0606E">
        <w:trPr>
          <w:trHeight w:val="284"/>
        </w:trPr>
        <w:tc>
          <w:tcPr>
            <w:tcW w:w="4795" w:type="dxa"/>
            <w:shd w:val="clear" w:color="auto" w:fill="auto"/>
            <w:vAlign w:val="bottom"/>
          </w:tcPr>
          <w:p w14:paraId="53D525EC" w14:textId="0FC0ECAC" w:rsidR="00481B4D" w:rsidRPr="00EE3A4B" w:rsidRDefault="00481B4D" w:rsidP="00481B4D">
            <w:pPr>
              <w:pStyle w:val="Tabeludfyldning"/>
              <w:rPr>
                <w:color w:val="000000" w:themeColor="text1"/>
              </w:rPr>
            </w:pPr>
            <w:r w:rsidRPr="00EE3A4B">
              <w:rPr>
                <w:color w:val="000000" w:themeColor="text1"/>
              </w:rPr>
              <w:t>Forskydninger Anlæg (XA-8919006315)</w:t>
            </w:r>
          </w:p>
        </w:tc>
        <w:tc>
          <w:tcPr>
            <w:tcW w:w="1070" w:type="dxa"/>
            <w:shd w:val="clear" w:color="auto" w:fill="auto"/>
            <w:noWrap/>
            <w:vAlign w:val="bottom"/>
          </w:tcPr>
          <w:p w14:paraId="331CA6C7" w14:textId="77444804" w:rsidR="00481B4D" w:rsidRPr="00EE3A4B" w:rsidRDefault="00481B4D" w:rsidP="00481B4D">
            <w:pPr>
              <w:pStyle w:val="Tabeludfyldning"/>
              <w:jc w:val="right"/>
              <w:rPr>
                <w:color w:val="000000" w:themeColor="text1"/>
              </w:rPr>
            </w:pPr>
            <w:r w:rsidRPr="00EE3A4B">
              <w:rPr>
                <w:color w:val="000000" w:themeColor="text1"/>
              </w:rPr>
              <w:t>-155.413</w:t>
            </w:r>
          </w:p>
        </w:tc>
        <w:tc>
          <w:tcPr>
            <w:tcW w:w="1070" w:type="dxa"/>
            <w:shd w:val="clear" w:color="auto" w:fill="auto"/>
            <w:noWrap/>
            <w:vAlign w:val="bottom"/>
          </w:tcPr>
          <w:p w14:paraId="6D36E42D" w14:textId="118BBF3E" w:rsidR="00481B4D" w:rsidRPr="00EE3A4B" w:rsidRDefault="00481B4D" w:rsidP="00481B4D">
            <w:pPr>
              <w:pStyle w:val="Tabeludfyldning"/>
              <w:jc w:val="right"/>
              <w:rPr>
                <w:color w:val="000000" w:themeColor="text1"/>
              </w:rPr>
            </w:pPr>
            <w:r w:rsidRPr="00EE3A4B">
              <w:rPr>
                <w:color w:val="000000" w:themeColor="text1"/>
              </w:rPr>
              <w:t>-478.809</w:t>
            </w:r>
          </w:p>
        </w:tc>
        <w:tc>
          <w:tcPr>
            <w:tcW w:w="1112" w:type="dxa"/>
            <w:shd w:val="clear" w:color="auto" w:fill="auto"/>
            <w:noWrap/>
            <w:vAlign w:val="bottom"/>
          </w:tcPr>
          <w:p w14:paraId="6DDC81EA" w14:textId="262719A9" w:rsidR="00481B4D" w:rsidRPr="00EE3A4B" w:rsidRDefault="00481B4D" w:rsidP="00481B4D">
            <w:pPr>
              <w:pStyle w:val="Tabeludfyldning"/>
              <w:jc w:val="right"/>
              <w:rPr>
                <w:color w:val="000000" w:themeColor="text1"/>
              </w:rPr>
            </w:pPr>
          </w:p>
        </w:tc>
        <w:tc>
          <w:tcPr>
            <w:tcW w:w="1111" w:type="dxa"/>
            <w:vAlign w:val="bottom"/>
          </w:tcPr>
          <w:p w14:paraId="3F70D9AE" w14:textId="6BDFC3D0" w:rsidR="00481B4D" w:rsidRPr="00EE3A4B" w:rsidRDefault="00481B4D" w:rsidP="00481B4D">
            <w:pPr>
              <w:pStyle w:val="Tabeludfyldning"/>
              <w:jc w:val="right"/>
              <w:rPr>
                <w:color w:val="000000" w:themeColor="text1"/>
              </w:rPr>
            </w:pPr>
            <w:r w:rsidRPr="00EE3A4B">
              <w:rPr>
                <w:color w:val="000000" w:themeColor="text1"/>
              </w:rPr>
              <w:t>5.443</w:t>
            </w:r>
          </w:p>
        </w:tc>
        <w:tc>
          <w:tcPr>
            <w:tcW w:w="1071" w:type="dxa"/>
            <w:shd w:val="clear" w:color="auto" w:fill="auto"/>
            <w:noWrap/>
            <w:vAlign w:val="bottom"/>
          </w:tcPr>
          <w:p w14:paraId="675BC2CC" w14:textId="0267F342" w:rsidR="00481B4D" w:rsidRPr="00EE3A4B" w:rsidRDefault="00481B4D" w:rsidP="00481B4D">
            <w:pPr>
              <w:pStyle w:val="Tabeludfyldning"/>
              <w:jc w:val="right"/>
              <w:rPr>
                <w:color w:val="000000" w:themeColor="text1"/>
              </w:rPr>
            </w:pPr>
            <w:r w:rsidRPr="00EE3A4B">
              <w:rPr>
                <w:color w:val="000000" w:themeColor="text1"/>
              </w:rPr>
              <w:t>-1.626.890</w:t>
            </w:r>
          </w:p>
        </w:tc>
      </w:tr>
      <w:tr w:rsidR="00415AA3" w:rsidRPr="00555B67" w14:paraId="585A11C9" w14:textId="77777777" w:rsidTr="00E0606E">
        <w:trPr>
          <w:trHeight w:val="284"/>
        </w:trPr>
        <w:tc>
          <w:tcPr>
            <w:tcW w:w="4795" w:type="dxa"/>
            <w:shd w:val="clear" w:color="auto" w:fill="auto"/>
            <w:vAlign w:val="bottom"/>
          </w:tcPr>
          <w:p w14:paraId="539E2906" w14:textId="56840690" w:rsidR="00415AA3" w:rsidRPr="00EE3A4B" w:rsidRDefault="00415AA3" w:rsidP="00415AA3">
            <w:pPr>
              <w:pStyle w:val="Tabeludfyldning"/>
              <w:rPr>
                <w:color w:val="000000" w:themeColor="text1"/>
              </w:rPr>
            </w:pPr>
            <w:r w:rsidRPr="00415AA3">
              <w:rPr>
                <w:color w:val="000000" w:themeColor="text1"/>
              </w:rPr>
              <w:t>Sydhavnskvarteret (XA-8919006516)</w:t>
            </w:r>
          </w:p>
        </w:tc>
        <w:tc>
          <w:tcPr>
            <w:tcW w:w="1070" w:type="dxa"/>
            <w:shd w:val="clear" w:color="auto" w:fill="auto"/>
            <w:noWrap/>
            <w:vAlign w:val="bottom"/>
          </w:tcPr>
          <w:p w14:paraId="7598B02E" w14:textId="6512CB48" w:rsidR="00415AA3" w:rsidRPr="00EE3A4B" w:rsidRDefault="00415AA3" w:rsidP="00415AA3">
            <w:pPr>
              <w:pStyle w:val="Tabeludfyldning"/>
              <w:jc w:val="right"/>
              <w:rPr>
                <w:color w:val="000000" w:themeColor="text1"/>
              </w:rPr>
            </w:pPr>
            <w:r w:rsidRPr="00415AA3">
              <w:rPr>
                <w:color w:val="000000" w:themeColor="text1"/>
              </w:rPr>
              <w:t>-71.904</w:t>
            </w:r>
          </w:p>
        </w:tc>
        <w:tc>
          <w:tcPr>
            <w:tcW w:w="1070" w:type="dxa"/>
            <w:shd w:val="clear" w:color="auto" w:fill="auto"/>
            <w:noWrap/>
            <w:vAlign w:val="bottom"/>
          </w:tcPr>
          <w:p w14:paraId="7DABCF37" w14:textId="1D0D71FC" w:rsidR="00415AA3" w:rsidRPr="00EE3A4B" w:rsidRDefault="00415AA3" w:rsidP="00415AA3">
            <w:pPr>
              <w:pStyle w:val="Tabeludfyldning"/>
              <w:jc w:val="right"/>
              <w:rPr>
                <w:color w:val="000000" w:themeColor="text1"/>
              </w:rPr>
            </w:pPr>
            <w:r w:rsidRPr="00415AA3">
              <w:rPr>
                <w:color w:val="000000" w:themeColor="text1"/>
              </w:rPr>
              <w:t>68.014</w:t>
            </w:r>
          </w:p>
        </w:tc>
        <w:tc>
          <w:tcPr>
            <w:tcW w:w="1112" w:type="dxa"/>
            <w:shd w:val="clear" w:color="auto" w:fill="auto"/>
            <w:noWrap/>
            <w:vAlign w:val="bottom"/>
          </w:tcPr>
          <w:p w14:paraId="43397095" w14:textId="27DA8872" w:rsidR="00415AA3" w:rsidRPr="00EE3A4B" w:rsidRDefault="00415AA3" w:rsidP="00415AA3">
            <w:pPr>
              <w:pStyle w:val="Tabeludfyldning"/>
              <w:jc w:val="right"/>
              <w:rPr>
                <w:color w:val="000000" w:themeColor="text1"/>
              </w:rPr>
            </w:pPr>
            <w:r w:rsidRPr="00415AA3">
              <w:rPr>
                <w:color w:val="000000" w:themeColor="text1"/>
              </w:rPr>
              <w:t>9.318</w:t>
            </w:r>
          </w:p>
        </w:tc>
        <w:tc>
          <w:tcPr>
            <w:tcW w:w="1111" w:type="dxa"/>
            <w:vAlign w:val="bottom"/>
          </w:tcPr>
          <w:p w14:paraId="0DA0EADC" w14:textId="7F9AA4EF" w:rsidR="00415AA3" w:rsidRPr="00EE3A4B" w:rsidRDefault="00415AA3" w:rsidP="00415AA3">
            <w:pPr>
              <w:pStyle w:val="Tabeludfyldning"/>
              <w:jc w:val="right"/>
              <w:rPr>
                <w:color w:val="000000" w:themeColor="text1"/>
              </w:rPr>
            </w:pPr>
          </w:p>
        </w:tc>
        <w:tc>
          <w:tcPr>
            <w:tcW w:w="1071" w:type="dxa"/>
            <w:shd w:val="clear" w:color="auto" w:fill="auto"/>
            <w:noWrap/>
            <w:vAlign w:val="bottom"/>
          </w:tcPr>
          <w:p w14:paraId="715EAE85" w14:textId="469B7FD6" w:rsidR="00415AA3" w:rsidRPr="00EE3A4B" w:rsidRDefault="00415AA3" w:rsidP="00415AA3">
            <w:pPr>
              <w:pStyle w:val="Tabeludfyldning"/>
              <w:jc w:val="right"/>
              <w:rPr>
                <w:color w:val="000000" w:themeColor="text1"/>
              </w:rPr>
            </w:pPr>
            <w:r w:rsidRPr="00415AA3">
              <w:rPr>
                <w:color w:val="000000" w:themeColor="text1"/>
              </w:rPr>
              <w:t>68.651</w:t>
            </w:r>
          </w:p>
        </w:tc>
      </w:tr>
      <w:tr w:rsidR="00481B4D" w:rsidRPr="00555B67" w14:paraId="57A3A073" w14:textId="77777777" w:rsidTr="00E0606E">
        <w:trPr>
          <w:trHeight w:val="284"/>
        </w:trPr>
        <w:tc>
          <w:tcPr>
            <w:tcW w:w="4795" w:type="dxa"/>
            <w:shd w:val="clear" w:color="auto" w:fill="auto"/>
            <w:vAlign w:val="bottom"/>
          </w:tcPr>
          <w:p w14:paraId="1296A4FE" w14:textId="3CD5CD66" w:rsidR="00481B4D" w:rsidRPr="00EE3A4B" w:rsidRDefault="00481B4D" w:rsidP="00481B4D">
            <w:pPr>
              <w:pStyle w:val="Tabeludfyldning"/>
              <w:rPr>
                <w:color w:val="000000" w:themeColor="text1"/>
              </w:rPr>
            </w:pPr>
            <w:r w:rsidRPr="00EE3A4B">
              <w:rPr>
                <w:color w:val="000000" w:themeColor="text1"/>
              </w:rPr>
              <w:t>Filmbyen (XA-8919006616)</w:t>
            </w:r>
          </w:p>
        </w:tc>
        <w:tc>
          <w:tcPr>
            <w:tcW w:w="1070" w:type="dxa"/>
            <w:shd w:val="clear" w:color="auto" w:fill="auto"/>
            <w:noWrap/>
            <w:vAlign w:val="bottom"/>
          </w:tcPr>
          <w:p w14:paraId="38444FE2" w14:textId="707FAEA2" w:rsidR="00481B4D" w:rsidRPr="00EE3A4B" w:rsidRDefault="00481B4D" w:rsidP="00481B4D">
            <w:pPr>
              <w:pStyle w:val="Tabeludfyldning"/>
              <w:jc w:val="right"/>
              <w:rPr>
                <w:color w:val="000000" w:themeColor="text1"/>
              </w:rPr>
            </w:pPr>
          </w:p>
        </w:tc>
        <w:tc>
          <w:tcPr>
            <w:tcW w:w="1070" w:type="dxa"/>
            <w:shd w:val="clear" w:color="auto" w:fill="auto"/>
            <w:noWrap/>
            <w:vAlign w:val="bottom"/>
          </w:tcPr>
          <w:p w14:paraId="2FB96001" w14:textId="318C5AAF" w:rsidR="00481B4D" w:rsidRPr="00EE3A4B" w:rsidRDefault="00481B4D" w:rsidP="00481B4D">
            <w:pPr>
              <w:pStyle w:val="Tabeludfyldning"/>
              <w:jc w:val="right"/>
              <w:rPr>
                <w:color w:val="000000" w:themeColor="text1"/>
              </w:rPr>
            </w:pPr>
          </w:p>
        </w:tc>
        <w:tc>
          <w:tcPr>
            <w:tcW w:w="1112" w:type="dxa"/>
            <w:shd w:val="clear" w:color="auto" w:fill="auto"/>
            <w:noWrap/>
            <w:vAlign w:val="bottom"/>
          </w:tcPr>
          <w:p w14:paraId="75A4C41A" w14:textId="73FC4FBF" w:rsidR="00481B4D" w:rsidRPr="00EE3A4B" w:rsidRDefault="00481B4D" w:rsidP="00481B4D">
            <w:pPr>
              <w:pStyle w:val="Tabeludfyldning"/>
              <w:jc w:val="right"/>
              <w:rPr>
                <w:color w:val="000000" w:themeColor="text1"/>
              </w:rPr>
            </w:pPr>
          </w:p>
        </w:tc>
        <w:tc>
          <w:tcPr>
            <w:tcW w:w="1111" w:type="dxa"/>
            <w:vAlign w:val="bottom"/>
          </w:tcPr>
          <w:p w14:paraId="4D040D0F" w14:textId="5C408D25" w:rsidR="00481B4D" w:rsidRPr="00EE3A4B" w:rsidRDefault="00481B4D" w:rsidP="00481B4D">
            <w:pPr>
              <w:pStyle w:val="Tabeludfyldning"/>
              <w:jc w:val="right"/>
              <w:rPr>
                <w:color w:val="000000" w:themeColor="text1"/>
              </w:rPr>
            </w:pPr>
            <w:r w:rsidRPr="00EE3A4B">
              <w:rPr>
                <w:color w:val="000000" w:themeColor="text1"/>
              </w:rPr>
              <w:t>10.613</w:t>
            </w:r>
          </w:p>
        </w:tc>
        <w:tc>
          <w:tcPr>
            <w:tcW w:w="1071" w:type="dxa"/>
            <w:shd w:val="clear" w:color="auto" w:fill="auto"/>
            <w:noWrap/>
            <w:vAlign w:val="bottom"/>
          </w:tcPr>
          <w:p w14:paraId="2F75DCC8" w14:textId="77328ED0" w:rsidR="00481B4D" w:rsidRPr="00EE3A4B" w:rsidRDefault="00481B4D" w:rsidP="00481B4D">
            <w:pPr>
              <w:pStyle w:val="Tabeludfyldning"/>
              <w:jc w:val="right"/>
              <w:rPr>
                <w:color w:val="000000" w:themeColor="text1"/>
              </w:rPr>
            </w:pPr>
            <w:r w:rsidRPr="00EE3A4B">
              <w:rPr>
                <w:color w:val="000000" w:themeColor="text1"/>
              </w:rPr>
              <w:t>0</w:t>
            </w:r>
          </w:p>
        </w:tc>
      </w:tr>
      <w:tr w:rsidR="00481B4D" w:rsidRPr="00555B67" w14:paraId="151A20AA" w14:textId="77777777" w:rsidTr="00E0606E">
        <w:trPr>
          <w:trHeight w:val="284"/>
        </w:trPr>
        <w:tc>
          <w:tcPr>
            <w:tcW w:w="4795" w:type="dxa"/>
            <w:shd w:val="clear" w:color="auto" w:fill="auto"/>
            <w:vAlign w:val="bottom"/>
          </w:tcPr>
          <w:p w14:paraId="3B4F33AB" w14:textId="6541A0D0" w:rsidR="00481B4D" w:rsidRPr="00EE3A4B" w:rsidRDefault="00481B4D" w:rsidP="00481B4D">
            <w:pPr>
              <w:pStyle w:val="Tabeludfyldning"/>
              <w:rPr>
                <w:color w:val="000000" w:themeColor="text1"/>
              </w:rPr>
            </w:pPr>
            <w:r w:rsidRPr="00EE3A4B">
              <w:rPr>
                <w:color w:val="000000" w:themeColor="text1"/>
              </w:rPr>
              <w:t>Lisbjerg (XA-8919006917)</w:t>
            </w:r>
          </w:p>
        </w:tc>
        <w:tc>
          <w:tcPr>
            <w:tcW w:w="1070" w:type="dxa"/>
            <w:shd w:val="clear" w:color="auto" w:fill="auto"/>
            <w:noWrap/>
            <w:vAlign w:val="bottom"/>
          </w:tcPr>
          <w:p w14:paraId="687E036E" w14:textId="574AC8E8" w:rsidR="00481B4D" w:rsidRPr="00EE3A4B" w:rsidRDefault="00481B4D" w:rsidP="00481B4D">
            <w:pPr>
              <w:pStyle w:val="Tabeludfyldning"/>
              <w:jc w:val="right"/>
              <w:rPr>
                <w:color w:val="000000" w:themeColor="text1"/>
              </w:rPr>
            </w:pPr>
            <w:r w:rsidRPr="00EE3A4B">
              <w:rPr>
                <w:color w:val="000000" w:themeColor="text1"/>
              </w:rPr>
              <w:t>52.599</w:t>
            </w:r>
          </w:p>
        </w:tc>
        <w:tc>
          <w:tcPr>
            <w:tcW w:w="1070" w:type="dxa"/>
            <w:shd w:val="clear" w:color="auto" w:fill="auto"/>
            <w:noWrap/>
            <w:vAlign w:val="bottom"/>
          </w:tcPr>
          <w:p w14:paraId="45568AC5" w14:textId="0644AD03" w:rsidR="00481B4D" w:rsidRPr="00EE3A4B" w:rsidRDefault="00481B4D" w:rsidP="00481B4D">
            <w:pPr>
              <w:pStyle w:val="Tabeludfyldning"/>
              <w:jc w:val="right"/>
              <w:rPr>
                <w:color w:val="000000" w:themeColor="text1"/>
              </w:rPr>
            </w:pPr>
            <w:r w:rsidRPr="00EE3A4B">
              <w:rPr>
                <w:color w:val="000000" w:themeColor="text1"/>
              </w:rPr>
              <w:t>-57.067</w:t>
            </w:r>
          </w:p>
        </w:tc>
        <w:tc>
          <w:tcPr>
            <w:tcW w:w="1112" w:type="dxa"/>
            <w:shd w:val="clear" w:color="auto" w:fill="auto"/>
            <w:noWrap/>
            <w:vAlign w:val="bottom"/>
          </w:tcPr>
          <w:p w14:paraId="2416926B" w14:textId="15DEA797" w:rsidR="00481B4D" w:rsidRPr="00EE3A4B" w:rsidRDefault="00481B4D" w:rsidP="00481B4D">
            <w:pPr>
              <w:pStyle w:val="Tabeludfyldning"/>
              <w:jc w:val="right"/>
              <w:rPr>
                <w:color w:val="000000" w:themeColor="text1"/>
              </w:rPr>
            </w:pPr>
            <w:r w:rsidRPr="00EE3A4B">
              <w:rPr>
                <w:color w:val="000000" w:themeColor="text1"/>
              </w:rPr>
              <w:t>-117.359</w:t>
            </w:r>
          </w:p>
        </w:tc>
        <w:tc>
          <w:tcPr>
            <w:tcW w:w="1111" w:type="dxa"/>
            <w:vAlign w:val="bottom"/>
          </w:tcPr>
          <w:p w14:paraId="10FBC719" w14:textId="19D0142A" w:rsidR="00481B4D" w:rsidRPr="00EE3A4B" w:rsidRDefault="00481B4D" w:rsidP="00481B4D">
            <w:pPr>
              <w:pStyle w:val="Tabeludfyldning"/>
              <w:jc w:val="right"/>
              <w:rPr>
                <w:color w:val="000000" w:themeColor="text1"/>
              </w:rPr>
            </w:pPr>
            <w:r w:rsidRPr="00EE3A4B">
              <w:rPr>
                <w:color w:val="000000" w:themeColor="text1"/>
              </w:rPr>
              <w:t>-90.717</w:t>
            </w:r>
          </w:p>
        </w:tc>
        <w:tc>
          <w:tcPr>
            <w:tcW w:w="1071" w:type="dxa"/>
            <w:shd w:val="clear" w:color="auto" w:fill="auto"/>
            <w:noWrap/>
            <w:vAlign w:val="bottom"/>
          </w:tcPr>
          <w:p w14:paraId="2611D4B6" w14:textId="1387C538" w:rsidR="00481B4D" w:rsidRPr="00EE3A4B" w:rsidRDefault="00481B4D" w:rsidP="00481B4D">
            <w:pPr>
              <w:pStyle w:val="Tabeludfyldning"/>
              <w:jc w:val="right"/>
              <w:rPr>
                <w:color w:val="000000" w:themeColor="text1"/>
              </w:rPr>
            </w:pPr>
            <w:r w:rsidRPr="00EE3A4B">
              <w:rPr>
                <w:color w:val="000000" w:themeColor="text1"/>
              </w:rPr>
              <w:t>47.414</w:t>
            </w:r>
          </w:p>
        </w:tc>
      </w:tr>
      <w:tr w:rsidR="00481B4D" w:rsidRPr="00555B67" w14:paraId="76FC02E2" w14:textId="77777777" w:rsidTr="00E0606E">
        <w:trPr>
          <w:trHeight w:val="284"/>
        </w:trPr>
        <w:tc>
          <w:tcPr>
            <w:tcW w:w="4795" w:type="dxa"/>
            <w:shd w:val="clear" w:color="auto" w:fill="auto"/>
            <w:vAlign w:val="bottom"/>
          </w:tcPr>
          <w:p w14:paraId="2663C55E" w14:textId="22A8D6AD" w:rsidR="00481B4D" w:rsidRPr="00EE3A4B" w:rsidRDefault="00481B4D" w:rsidP="00481B4D">
            <w:pPr>
              <w:pStyle w:val="Tabeludfyldning"/>
              <w:rPr>
                <w:color w:val="000000" w:themeColor="text1"/>
              </w:rPr>
            </w:pPr>
            <w:r w:rsidRPr="00EE3A4B">
              <w:rPr>
                <w:color w:val="000000" w:themeColor="text1"/>
              </w:rPr>
              <w:t>Byudviklingskontoen (XA-8919007019)</w:t>
            </w:r>
          </w:p>
        </w:tc>
        <w:tc>
          <w:tcPr>
            <w:tcW w:w="1070" w:type="dxa"/>
            <w:shd w:val="clear" w:color="auto" w:fill="auto"/>
            <w:noWrap/>
            <w:vAlign w:val="bottom"/>
          </w:tcPr>
          <w:p w14:paraId="5C97760C" w14:textId="786B9CEB" w:rsidR="00481B4D" w:rsidRPr="00EE3A4B" w:rsidRDefault="006B65AD" w:rsidP="00481B4D">
            <w:pPr>
              <w:pStyle w:val="Tabeludfyldning"/>
              <w:jc w:val="right"/>
              <w:rPr>
                <w:color w:val="000000" w:themeColor="text1"/>
              </w:rPr>
            </w:pPr>
            <w:r w:rsidRPr="006B65AD">
              <w:rPr>
                <w:color w:val="auto"/>
              </w:rPr>
              <w:t>6.914</w:t>
            </w:r>
          </w:p>
        </w:tc>
        <w:tc>
          <w:tcPr>
            <w:tcW w:w="1070" w:type="dxa"/>
            <w:shd w:val="clear" w:color="auto" w:fill="auto"/>
            <w:noWrap/>
            <w:vAlign w:val="bottom"/>
          </w:tcPr>
          <w:p w14:paraId="39988E77" w14:textId="2DB89CAE" w:rsidR="00481B4D" w:rsidRPr="00EE3A4B" w:rsidRDefault="00481B4D" w:rsidP="00481B4D">
            <w:pPr>
              <w:pStyle w:val="Tabeludfyldning"/>
              <w:jc w:val="right"/>
              <w:rPr>
                <w:color w:val="000000" w:themeColor="text1"/>
              </w:rPr>
            </w:pPr>
            <w:r w:rsidRPr="00EE3A4B">
              <w:rPr>
                <w:color w:val="000000" w:themeColor="text1"/>
              </w:rPr>
              <w:t>8.823</w:t>
            </w:r>
          </w:p>
        </w:tc>
        <w:tc>
          <w:tcPr>
            <w:tcW w:w="1112" w:type="dxa"/>
            <w:shd w:val="clear" w:color="auto" w:fill="auto"/>
            <w:noWrap/>
            <w:vAlign w:val="bottom"/>
          </w:tcPr>
          <w:p w14:paraId="2C9E387C" w14:textId="518E3B47" w:rsidR="00481B4D" w:rsidRPr="00EE3A4B" w:rsidRDefault="00481B4D" w:rsidP="00481B4D">
            <w:pPr>
              <w:pStyle w:val="Tabeludfyldning"/>
              <w:jc w:val="right"/>
              <w:rPr>
                <w:color w:val="000000" w:themeColor="text1"/>
              </w:rPr>
            </w:pPr>
            <w:r w:rsidRPr="00EE3A4B">
              <w:rPr>
                <w:color w:val="000000" w:themeColor="text1"/>
              </w:rPr>
              <w:t>10.435</w:t>
            </w:r>
          </w:p>
        </w:tc>
        <w:tc>
          <w:tcPr>
            <w:tcW w:w="1111" w:type="dxa"/>
            <w:vAlign w:val="bottom"/>
          </w:tcPr>
          <w:p w14:paraId="4CE9AAF0" w14:textId="7F3A4BBA" w:rsidR="00481B4D" w:rsidRPr="00EE3A4B" w:rsidRDefault="00481B4D" w:rsidP="00481B4D">
            <w:pPr>
              <w:pStyle w:val="Tabeludfyldning"/>
              <w:jc w:val="right"/>
              <w:rPr>
                <w:color w:val="000000" w:themeColor="text1"/>
              </w:rPr>
            </w:pPr>
            <w:r w:rsidRPr="00EE3A4B">
              <w:rPr>
                <w:color w:val="000000" w:themeColor="text1"/>
              </w:rPr>
              <w:t>11.975</w:t>
            </w:r>
          </w:p>
        </w:tc>
        <w:tc>
          <w:tcPr>
            <w:tcW w:w="1071" w:type="dxa"/>
            <w:shd w:val="clear" w:color="auto" w:fill="auto"/>
            <w:noWrap/>
            <w:vAlign w:val="bottom"/>
          </w:tcPr>
          <w:p w14:paraId="3B4F9460" w14:textId="7A7812A2" w:rsidR="00481B4D" w:rsidRPr="00EE3A4B" w:rsidRDefault="00481B4D" w:rsidP="00481B4D">
            <w:pPr>
              <w:pStyle w:val="Tabeludfyldning"/>
              <w:jc w:val="right"/>
              <w:rPr>
                <w:color w:val="000000" w:themeColor="text1"/>
              </w:rPr>
            </w:pPr>
            <w:r w:rsidRPr="00EE3A4B">
              <w:rPr>
                <w:color w:val="000000" w:themeColor="text1"/>
              </w:rPr>
              <w:t>11.975</w:t>
            </w:r>
          </w:p>
        </w:tc>
      </w:tr>
      <w:tr w:rsidR="00481B4D" w:rsidRPr="00555B67" w14:paraId="54818F18" w14:textId="77777777" w:rsidTr="00E0606E">
        <w:trPr>
          <w:trHeight w:val="284"/>
        </w:trPr>
        <w:tc>
          <w:tcPr>
            <w:tcW w:w="4795" w:type="dxa"/>
            <w:shd w:val="clear" w:color="auto" w:fill="auto"/>
            <w:vAlign w:val="bottom"/>
          </w:tcPr>
          <w:p w14:paraId="3D079A67" w14:textId="380AC1FE" w:rsidR="00481B4D" w:rsidRPr="00EE3A4B" w:rsidRDefault="00481B4D" w:rsidP="00481B4D">
            <w:pPr>
              <w:pStyle w:val="Tabeludfyldning"/>
              <w:rPr>
                <w:color w:val="000000" w:themeColor="text1"/>
              </w:rPr>
            </w:pPr>
            <w:r w:rsidRPr="00EE3A4B">
              <w:rPr>
                <w:color w:val="000000" w:themeColor="text1"/>
              </w:rPr>
              <w:t>Anlægsforskydning B2023 - Grundsalg (XA-8919007122)</w:t>
            </w:r>
          </w:p>
        </w:tc>
        <w:tc>
          <w:tcPr>
            <w:tcW w:w="1070" w:type="dxa"/>
            <w:shd w:val="clear" w:color="auto" w:fill="auto"/>
            <w:noWrap/>
            <w:vAlign w:val="bottom"/>
          </w:tcPr>
          <w:p w14:paraId="67BB3676" w14:textId="7C546888" w:rsidR="00481B4D" w:rsidRPr="00EE3A4B" w:rsidRDefault="00481B4D" w:rsidP="00481B4D">
            <w:pPr>
              <w:pStyle w:val="Tabeludfyldning"/>
              <w:jc w:val="right"/>
              <w:rPr>
                <w:color w:val="000000" w:themeColor="text1"/>
              </w:rPr>
            </w:pPr>
            <w:r w:rsidRPr="00EE3A4B">
              <w:rPr>
                <w:color w:val="000000" w:themeColor="text1"/>
              </w:rPr>
              <w:t>1.315</w:t>
            </w:r>
          </w:p>
        </w:tc>
        <w:tc>
          <w:tcPr>
            <w:tcW w:w="1070" w:type="dxa"/>
            <w:shd w:val="clear" w:color="auto" w:fill="auto"/>
            <w:noWrap/>
            <w:vAlign w:val="bottom"/>
          </w:tcPr>
          <w:p w14:paraId="14252CEE" w14:textId="6E9EBB1C" w:rsidR="00481B4D" w:rsidRPr="00EE3A4B" w:rsidRDefault="00481B4D" w:rsidP="00481B4D">
            <w:pPr>
              <w:pStyle w:val="Tabeludfyldning"/>
              <w:jc w:val="right"/>
              <w:rPr>
                <w:color w:val="000000" w:themeColor="text1"/>
              </w:rPr>
            </w:pPr>
            <w:r w:rsidRPr="00EE3A4B">
              <w:rPr>
                <w:color w:val="000000" w:themeColor="text1"/>
              </w:rPr>
              <w:t>1.950</w:t>
            </w:r>
          </w:p>
        </w:tc>
        <w:tc>
          <w:tcPr>
            <w:tcW w:w="1112" w:type="dxa"/>
            <w:shd w:val="clear" w:color="auto" w:fill="auto"/>
            <w:noWrap/>
            <w:vAlign w:val="bottom"/>
          </w:tcPr>
          <w:p w14:paraId="713954B0" w14:textId="08392508" w:rsidR="00481B4D" w:rsidRPr="00EE3A4B" w:rsidRDefault="00481B4D" w:rsidP="00481B4D">
            <w:pPr>
              <w:pStyle w:val="Tabeludfyldning"/>
              <w:jc w:val="right"/>
              <w:rPr>
                <w:color w:val="000000" w:themeColor="text1"/>
              </w:rPr>
            </w:pPr>
          </w:p>
        </w:tc>
        <w:tc>
          <w:tcPr>
            <w:tcW w:w="1111" w:type="dxa"/>
            <w:vAlign w:val="bottom"/>
          </w:tcPr>
          <w:p w14:paraId="3F72E6EA" w14:textId="28CC1504" w:rsidR="00481B4D" w:rsidRPr="00EE3A4B" w:rsidRDefault="00481B4D" w:rsidP="00481B4D">
            <w:pPr>
              <w:pStyle w:val="Tabeludfyldning"/>
              <w:jc w:val="right"/>
              <w:rPr>
                <w:color w:val="000000" w:themeColor="text1"/>
              </w:rPr>
            </w:pPr>
          </w:p>
        </w:tc>
        <w:tc>
          <w:tcPr>
            <w:tcW w:w="1071" w:type="dxa"/>
            <w:shd w:val="clear" w:color="auto" w:fill="auto"/>
            <w:noWrap/>
            <w:vAlign w:val="bottom"/>
          </w:tcPr>
          <w:p w14:paraId="361165F7" w14:textId="23C3C793" w:rsidR="00481B4D" w:rsidRPr="00EE3A4B" w:rsidRDefault="00481B4D" w:rsidP="00481B4D">
            <w:pPr>
              <w:pStyle w:val="Tabeludfyldning"/>
              <w:jc w:val="right"/>
              <w:rPr>
                <w:color w:val="000000" w:themeColor="text1"/>
              </w:rPr>
            </w:pPr>
          </w:p>
        </w:tc>
      </w:tr>
      <w:tr w:rsidR="00481B4D" w:rsidRPr="00555B67" w14:paraId="7BFDA7D7" w14:textId="77777777" w:rsidTr="00E0606E">
        <w:trPr>
          <w:trHeight w:val="284"/>
        </w:trPr>
        <w:tc>
          <w:tcPr>
            <w:tcW w:w="4795" w:type="dxa"/>
            <w:shd w:val="clear" w:color="auto" w:fill="auto"/>
            <w:vAlign w:val="bottom"/>
          </w:tcPr>
          <w:p w14:paraId="095B67CF" w14:textId="284488F2" w:rsidR="00481B4D" w:rsidRPr="00EE3A4B" w:rsidRDefault="00481B4D" w:rsidP="00481B4D">
            <w:pPr>
              <w:pStyle w:val="Tabeludfyldning"/>
              <w:rPr>
                <w:color w:val="000000" w:themeColor="text1"/>
              </w:rPr>
            </w:pPr>
            <w:r w:rsidRPr="00EE3A4B">
              <w:rPr>
                <w:color w:val="000000" w:themeColor="text1"/>
              </w:rPr>
              <w:t>Salg af Skæring Planteskole (XA-8919010017)</w:t>
            </w:r>
          </w:p>
        </w:tc>
        <w:tc>
          <w:tcPr>
            <w:tcW w:w="1070" w:type="dxa"/>
            <w:shd w:val="clear" w:color="auto" w:fill="auto"/>
            <w:noWrap/>
            <w:vAlign w:val="bottom"/>
          </w:tcPr>
          <w:p w14:paraId="12AA2CBF" w14:textId="3A58AEA5" w:rsidR="00481B4D" w:rsidRPr="00EE3A4B" w:rsidRDefault="00481B4D" w:rsidP="00481B4D">
            <w:pPr>
              <w:pStyle w:val="Tabeludfyldning"/>
              <w:jc w:val="right"/>
              <w:rPr>
                <w:color w:val="000000" w:themeColor="text1"/>
              </w:rPr>
            </w:pPr>
          </w:p>
        </w:tc>
        <w:tc>
          <w:tcPr>
            <w:tcW w:w="1070" w:type="dxa"/>
            <w:shd w:val="clear" w:color="auto" w:fill="auto"/>
            <w:noWrap/>
            <w:vAlign w:val="bottom"/>
          </w:tcPr>
          <w:p w14:paraId="258345DF" w14:textId="3AA5FB27" w:rsidR="00481B4D" w:rsidRPr="00EE3A4B" w:rsidRDefault="00481B4D" w:rsidP="00481B4D">
            <w:pPr>
              <w:pStyle w:val="Tabeludfyldning"/>
              <w:jc w:val="right"/>
              <w:rPr>
                <w:color w:val="000000" w:themeColor="text1"/>
              </w:rPr>
            </w:pPr>
          </w:p>
        </w:tc>
        <w:tc>
          <w:tcPr>
            <w:tcW w:w="1112" w:type="dxa"/>
            <w:shd w:val="clear" w:color="auto" w:fill="auto"/>
            <w:noWrap/>
            <w:vAlign w:val="bottom"/>
          </w:tcPr>
          <w:p w14:paraId="381C557A" w14:textId="134E49E6" w:rsidR="00481B4D" w:rsidRPr="00EE3A4B" w:rsidRDefault="00481B4D" w:rsidP="00481B4D">
            <w:pPr>
              <w:pStyle w:val="Tabeludfyldning"/>
              <w:jc w:val="right"/>
              <w:rPr>
                <w:color w:val="000000" w:themeColor="text1"/>
              </w:rPr>
            </w:pPr>
          </w:p>
        </w:tc>
        <w:tc>
          <w:tcPr>
            <w:tcW w:w="1111" w:type="dxa"/>
            <w:vAlign w:val="bottom"/>
          </w:tcPr>
          <w:p w14:paraId="3207FE84" w14:textId="6F0751F8" w:rsidR="00481B4D" w:rsidRPr="00EE3A4B" w:rsidRDefault="00481B4D" w:rsidP="00481B4D">
            <w:pPr>
              <w:pStyle w:val="Tabeludfyldning"/>
              <w:jc w:val="right"/>
              <w:rPr>
                <w:color w:val="000000" w:themeColor="text1"/>
              </w:rPr>
            </w:pPr>
            <w:r w:rsidRPr="00EE3A4B">
              <w:rPr>
                <w:color w:val="000000" w:themeColor="text1"/>
              </w:rPr>
              <w:t>-62.188</w:t>
            </w:r>
          </w:p>
        </w:tc>
        <w:tc>
          <w:tcPr>
            <w:tcW w:w="1071" w:type="dxa"/>
            <w:shd w:val="clear" w:color="auto" w:fill="auto"/>
            <w:noWrap/>
            <w:vAlign w:val="bottom"/>
          </w:tcPr>
          <w:p w14:paraId="77BBD595" w14:textId="372D6D68" w:rsidR="00481B4D" w:rsidRPr="00EE3A4B" w:rsidRDefault="00481B4D" w:rsidP="00481B4D">
            <w:pPr>
              <w:pStyle w:val="Tabeludfyldning"/>
              <w:jc w:val="right"/>
              <w:rPr>
                <w:color w:val="000000" w:themeColor="text1"/>
              </w:rPr>
            </w:pPr>
          </w:p>
        </w:tc>
      </w:tr>
      <w:tr w:rsidR="00481B4D" w:rsidRPr="00555B67" w14:paraId="14AAB55C" w14:textId="77777777" w:rsidTr="00E0606E">
        <w:trPr>
          <w:trHeight w:val="284"/>
        </w:trPr>
        <w:tc>
          <w:tcPr>
            <w:tcW w:w="4795" w:type="dxa"/>
            <w:shd w:val="clear" w:color="auto" w:fill="auto"/>
            <w:vAlign w:val="bottom"/>
          </w:tcPr>
          <w:p w14:paraId="4D1CE6E7" w14:textId="78FAB365" w:rsidR="00481B4D" w:rsidRPr="00EE3A4B" w:rsidRDefault="00481B4D" w:rsidP="00481B4D">
            <w:pPr>
              <w:pStyle w:val="Tabeludfyldning"/>
              <w:rPr>
                <w:color w:val="000000" w:themeColor="text1"/>
              </w:rPr>
            </w:pPr>
            <w:r w:rsidRPr="00EE3A4B">
              <w:rPr>
                <w:color w:val="000000" w:themeColor="text1"/>
              </w:rPr>
              <w:t>Skoletilbud Gellerup Toveshøj Bispehaven (XA-8919010419)</w:t>
            </w:r>
          </w:p>
        </w:tc>
        <w:tc>
          <w:tcPr>
            <w:tcW w:w="1070" w:type="dxa"/>
            <w:shd w:val="clear" w:color="auto" w:fill="auto"/>
            <w:noWrap/>
            <w:vAlign w:val="bottom"/>
          </w:tcPr>
          <w:p w14:paraId="68D3193C" w14:textId="7730D398" w:rsidR="00481B4D" w:rsidRPr="00EE3A4B" w:rsidRDefault="00481B4D" w:rsidP="00481B4D">
            <w:pPr>
              <w:pStyle w:val="Tabeludfyldning"/>
              <w:jc w:val="right"/>
              <w:rPr>
                <w:color w:val="000000" w:themeColor="text1"/>
              </w:rPr>
            </w:pPr>
          </w:p>
        </w:tc>
        <w:tc>
          <w:tcPr>
            <w:tcW w:w="1070" w:type="dxa"/>
            <w:shd w:val="clear" w:color="auto" w:fill="auto"/>
            <w:noWrap/>
            <w:vAlign w:val="bottom"/>
          </w:tcPr>
          <w:p w14:paraId="057C1387" w14:textId="0CA0CFA1" w:rsidR="00481B4D" w:rsidRPr="00EE3A4B" w:rsidRDefault="00481B4D" w:rsidP="00481B4D">
            <w:pPr>
              <w:pStyle w:val="Tabeludfyldning"/>
              <w:jc w:val="right"/>
              <w:rPr>
                <w:color w:val="000000" w:themeColor="text1"/>
              </w:rPr>
            </w:pPr>
          </w:p>
        </w:tc>
        <w:tc>
          <w:tcPr>
            <w:tcW w:w="1112" w:type="dxa"/>
            <w:shd w:val="clear" w:color="auto" w:fill="auto"/>
            <w:noWrap/>
            <w:vAlign w:val="bottom"/>
          </w:tcPr>
          <w:p w14:paraId="0405D7C5" w14:textId="67952ABA" w:rsidR="00481B4D" w:rsidRPr="00EE3A4B" w:rsidRDefault="00481B4D" w:rsidP="00481B4D">
            <w:pPr>
              <w:pStyle w:val="Tabeludfyldning"/>
              <w:jc w:val="right"/>
              <w:rPr>
                <w:color w:val="000000" w:themeColor="text1"/>
              </w:rPr>
            </w:pPr>
            <w:r w:rsidRPr="00EE3A4B">
              <w:rPr>
                <w:color w:val="000000" w:themeColor="text1"/>
              </w:rPr>
              <w:t>-123.494</w:t>
            </w:r>
          </w:p>
        </w:tc>
        <w:tc>
          <w:tcPr>
            <w:tcW w:w="1111" w:type="dxa"/>
            <w:vAlign w:val="bottom"/>
          </w:tcPr>
          <w:p w14:paraId="6F335D1B" w14:textId="7F408EF1" w:rsidR="00481B4D" w:rsidRPr="00EE3A4B" w:rsidRDefault="00481B4D" w:rsidP="00481B4D">
            <w:pPr>
              <w:pStyle w:val="Tabeludfyldning"/>
              <w:jc w:val="right"/>
              <w:rPr>
                <w:color w:val="000000" w:themeColor="text1"/>
              </w:rPr>
            </w:pPr>
          </w:p>
        </w:tc>
        <w:tc>
          <w:tcPr>
            <w:tcW w:w="1071" w:type="dxa"/>
            <w:shd w:val="clear" w:color="auto" w:fill="auto"/>
            <w:noWrap/>
            <w:vAlign w:val="bottom"/>
          </w:tcPr>
          <w:p w14:paraId="2087CC06" w14:textId="1639299B" w:rsidR="00481B4D" w:rsidRPr="00EE3A4B" w:rsidRDefault="00481B4D" w:rsidP="00481B4D">
            <w:pPr>
              <w:pStyle w:val="Tabeludfyldning"/>
              <w:jc w:val="right"/>
              <w:rPr>
                <w:color w:val="000000" w:themeColor="text1"/>
              </w:rPr>
            </w:pPr>
          </w:p>
        </w:tc>
      </w:tr>
      <w:tr w:rsidR="00481B4D" w:rsidRPr="00555B67" w14:paraId="50620FDD" w14:textId="77777777" w:rsidTr="00E0606E">
        <w:trPr>
          <w:trHeight w:val="284"/>
        </w:trPr>
        <w:tc>
          <w:tcPr>
            <w:tcW w:w="4795" w:type="dxa"/>
            <w:shd w:val="clear" w:color="auto" w:fill="auto"/>
            <w:vAlign w:val="bottom"/>
          </w:tcPr>
          <w:p w14:paraId="73FC4038" w14:textId="4F3B0FBA" w:rsidR="00481B4D" w:rsidRPr="00EE3A4B" w:rsidRDefault="00481B4D" w:rsidP="00481B4D">
            <w:pPr>
              <w:pStyle w:val="Tabeludfyldning"/>
              <w:rPr>
                <w:color w:val="000000" w:themeColor="text1"/>
              </w:rPr>
            </w:pPr>
            <w:r w:rsidRPr="00EE3A4B">
              <w:rPr>
                <w:color w:val="000000" w:themeColor="text1"/>
              </w:rPr>
              <w:t>Aftale om udsatte boligområder (XA-8919010519)</w:t>
            </w:r>
          </w:p>
        </w:tc>
        <w:tc>
          <w:tcPr>
            <w:tcW w:w="1070" w:type="dxa"/>
            <w:shd w:val="clear" w:color="auto" w:fill="auto"/>
            <w:noWrap/>
            <w:vAlign w:val="bottom"/>
          </w:tcPr>
          <w:p w14:paraId="2F388E38" w14:textId="27325E63" w:rsidR="00481B4D" w:rsidRPr="00EE3A4B" w:rsidRDefault="00481B4D" w:rsidP="00481B4D">
            <w:pPr>
              <w:pStyle w:val="Tabeludfyldning"/>
              <w:jc w:val="right"/>
              <w:rPr>
                <w:color w:val="000000" w:themeColor="text1"/>
              </w:rPr>
            </w:pPr>
          </w:p>
        </w:tc>
        <w:tc>
          <w:tcPr>
            <w:tcW w:w="1070" w:type="dxa"/>
            <w:shd w:val="clear" w:color="auto" w:fill="auto"/>
            <w:noWrap/>
            <w:vAlign w:val="bottom"/>
          </w:tcPr>
          <w:p w14:paraId="27B4C726" w14:textId="043170EF" w:rsidR="00481B4D" w:rsidRPr="00EE3A4B" w:rsidRDefault="00481B4D" w:rsidP="00481B4D">
            <w:pPr>
              <w:pStyle w:val="Tabeludfyldning"/>
              <w:jc w:val="right"/>
              <w:rPr>
                <w:color w:val="000000" w:themeColor="text1"/>
              </w:rPr>
            </w:pPr>
            <w:r w:rsidRPr="00EE3A4B">
              <w:rPr>
                <w:color w:val="000000" w:themeColor="text1"/>
              </w:rPr>
              <w:t>1.804</w:t>
            </w:r>
          </w:p>
        </w:tc>
        <w:tc>
          <w:tcPr>
            <w:tcW w:w="1112" w:type="dxa"/>
            <w:shd w:val="clear" w:color="auto" w:fill="auto"/>
            <w:noWrap/>
            <w:vAlign w:val="bottom"/>
          </w:tcPr>
          <w:p w14:paraId="5D48B73F" w14:textId="0938E681" w:rsidR="00481B4D" w:rsidRPr="00EE3A4B" w:rsidRDefault="00481B4D" w:rsidP="00481B4D">
            <w:pPr>
              <w:pStyle w:val="Tabeludfyldning"/>
              <w:jc w:val="right"/>
              <w:rPr>
                <w:color w:val="000000" w:themeColor="text1"/>
              </w:rPr>
            </w:pPr>
            <w:r w:rsidRPr="00EE3A4B">
              <w:rPr>
                <w:color w:val="000000" w:themeColor="text1"/>
              </w:rPr>
              <w:t>5.125</w:t>
            </w:r>
          </w:p>
        </w:tc>
        <w:tc>
          <w:tcPr>
            <w:tcW w:w="1111" w:type="dxa"/>
            <w:vAlign w:val="bottom"/>
          </w:tcPr>
          <w:p w14:paraId="49AADFCD" w14:textId="66EF8A33" w:rsidR="00481B4D" w:rsidRPr="00EE3A4B" w:rsidRDefault="00481B4D" w:rsidP="00481B4D">
            <w:pPr>
              <w:pStyle w:val="Tabeludfyldning"/>
              <w:jc w:val="right"/>
              <w:rPr>
                <w:color w:val="000000" w:themeColor="text1"/>
              </w:rPr>
            </w:pPr>
            <w:r w:rsidRPr="00EE3A4B">
              <w:rPr>
                <w:color w:val="000000" w:themeColor="text1"/>
              </w:rPr>
              <w:t>15.505</w:t>
            </w:r>
          </w:p>
        </w:tc>
        <w:tc>
          <w:tcPr>
            <w:tcW w:w="1071" w:type="dxa"/>
            <w:shd w:val="clear" w:color="auto" w:fill="auto"/>
            <w:noWrap/>
            <w:vAlign w:val="bottom"/>
          </w:tcPr>
          <w:p w14:paraId="3B58953D" w14:textId="0E95AE3B" w:rsidR="00481B4D" w:rsidRPr="00EE3A4B" w:rsidRDefault="00481B4D" w:rsidP="00481B4D">
            <w:pPr>
              <w:pStyle w:val="Tabeludfyldning"/>
              <w:jc w:val="right"/>
              <w:rPr>
                <w:color w:val="000000" w:themeColor="text1"/>
              </w:rPr>
            </w:pPr>
            <w:r w:rsidRPr="00EE3A4B">
              <w:rPr>
                <w:color w:val="000000" w:themeColor="text1"/>
              </w:rPr>
              <w:t>-28.233</w:t>
            </w:r>
          </w:p>
        </w:tc>
      </w:tr>
      <w:tr w:rsidR="00481B4D" w:rsidRPr="00555B67" w14:paraId="1AF6BBCC" w14:textId="77777777" w:rsidTr="00E0606E">
        <w:trPr>
          <w:trHeight w:val="284"/>
        </w:trPr>
        <w:tc>
          <w:tcPr>
            <w:tcW w:w="4795" w:type="dxa"/>
            <w:shd w:val="clear" w:color="auto" w:fill="auto"/>
            <w:vAlign w:val="bottom"/>
          </w:tcPr>
          <w:p w14:paraId="5D076ECB" w14:textId="6DB96273" w:rsidR="00481B4D" w:rsidRPr="00EE3A4B" w:rsidRDefault="00481B4D" w:rsidP="00481B4D">
            <w:pPr>
              <w:pStyle w:val="Tabeludfyldning"/>
              <w:rPr>
                <w:color w:val="000000" w:themeColor="text1"/>
              </w:rPr>
            </w:pPr>
            <w:r w:rsidRPr="00EE3A4B">
              <w:rPr>
                <w:color w:val="000000" w:themeColor="text1"/>
              </w:rPr>
              <w:t>Aftale om udsatte boligområder B2025 (XA-8919010624)</w:t>
            </w:r>
          </w:p>
        </w:tc>
        <w:tc>
          <w:tcPr>
            <w:tcW w:w="1070" w:type="dxa"/>
            <w:shd w:val="clear" w:color="auto" w:fill="auto"/>
            <w:noWrap/>
            <w:vAlign w:val="bottom"/>
          </w:tcPr>
          <w:p w14:paraId="013255F7" w14:textId="525BD2A8" w:rsidR="00481B4D" w:rsidRPr="00EE3A4B" w:rsidRDefault="00481B4D" w:rsidP="00481B4D">
            <w:pPr>
              <w:pStyle w:val="Tabeludfyldning"/>
              <w:jc w:val="right"/>
              <w:rPr>
                <w:color w:val="000000" w:themeColor="text1"/>
              </w:rPr>
            </w:pPr>
          </w:p>
        </w:tc>
        <w:tc>
          <w:tcPr>
            <w:tcW w:w="1070" w:type="dxa"/>
            <w:shd w:val="clear" w:color="auto" w:fill="auto"/>
            <w:noWrap/>
            <w:vAlign w:val="bottom"/>
          </w:tcPr>
          <w:p w14:paraId="03188DA5" w14:textId="6F73ADAA" w:rsidR="00481B4D" w:rsidRPr="00EE3A4B" w:rsidRDefault="00481B4D" w:rsidP="00481B4D">
            <w:pPr>
              <w:pStyle w:val="Tabeludfyldning"/>
              <w:jc w:val="right"/>
              <w:rPr>
                <w:color w:val="000000" w:themeColor="text1"/>
              </w:rPr>
            </w:pPr>
            <w:r w:rsidRPr="00EE3A4B">
              <w:rPr>
                <w:color w:val="000000" w:themeColor="text1"/>
              </w:rPr>
              <w:t>7.000</w:t>
            </w:r>
          </w:p>
        </w:tc>
        <w:tc>
          <w:tcPr>
            <w:tcW w:w="1112" w:type="dxa"/>
            <w:shd w:val="clear" w:color="auto" w:fill="auto"/>
            <w:noWrap/>
            <w:vAlign w:val="bottom"/>
          </w:tcPr>
          <w:p w14:paraId="5FFEAD29" w14:textId="259A07FC" w:rsidR="00481B4D" w:rsidRPr="00EE3A4B" w:rsidRDefault="00481B4D" w:rsidP="00481B4D">
            <w:pPr>
              <w:pStyle w:val="Tabeludfyldning"/>
              <w:jc w:val="right"/>
              <w:rPr>
                <w:color w:val="000000" w:themeColor="text1"/>
              </w:rPr>
            </w:pPr>
            <w:r w:rsidRPr="00EE3A4B">
              <w:rPr>
                <w:color w:val="000000" w:themeColor="text1"/>
              </w:rPr>
              <w:t>95.000</w:t>
            </w:r>
          </w:p>
        </w:tc>
        <w:tc>
          <w:tcPr>
            <w:tcW w:w="1111" w:type="dxa"/>
            <w:vAlign w:val="bottom"/>
          </w:tcPr>
          <w:p w14:paraId="4845E867" w14:textId="213127B7" w:rsidR="00481B4D" w:rsidRPr="00EE3A4B" w:rsidRDefault="00481B4D" w:rsidP="00481B4D">
            <w:pPr>
              <w:pStyle w:val="Tabeludfyldning"/>
              <w:jc w:val="right"/>
              <w:rPr>
                <w:color w:val="000000" w:themeColor="text1"/>
              </w:rPr>
            </w:pPr>
            <w:r w:rsidRPr="00EE3A4B">
              <w:rPr>
                <w:color w:val="000000" w:themeColor="text1"/>
              </w:rPr>
              <w:t>-40.000</w:t>
            </w:r>
          </w:p>
        </w:tc>
        <w:tc>
          <w:tcPr>
            <w:tcW w:w="1071" w:type="dxa"/>
            <w:shd w:val="clear" w:color="auto" w:fill="auto"/>
            <w:noWrap/>
            <w:vAlign w:val="bottom"/>
          </w:tcPr>
          <w:p w14:paraId="3CF1953B" w14:textId="60A1A096" w:rsidR="00481B4D" w:rsidRPr="00EE3A4B" w:rsidRDefault="00481B4D" w:rsidP="00481B4D">
            <w:pPr>
              <w:pStyle w:val="Tabeludfyldning"/>
              <w:jc w:val="right"/>
              <w:rPr>
                <w:color w:val="000000" w:themeColor="text1"/>
              </w:rPr>
            </w:pPr>
            <w:r w:rsidRPr="00EE3A4B">
              <w:rPr>
                <w:color w:val="000000" w:themeColor="text1"/>
              </w:rPr>
              <w:t>-40.000</w:t>
            </w:r>
          </w:p>
        </w:tc>
      </w:tr>
      <w:tr w:rsidR="001D7A77" w:rsidRPr="00555B67" w14:paraId="0BFACC43" w14:textId="77777777" w:rsidTr="00E0606E">
        <w:trPr>
          <w:trHeight w:val="284"/>
        </w:trPr>
        <w:tc>
          <w:tcPr>
            <w:tcW w:w="4795" w:type="dxa"/>
            <w:shd w:val="clear" w:color="auto" w:fill="auto"/>
            <w:vAlign w:val="bottom"/>
          </w:tcPr>
          <w:p w14:paraId="068F3FE7" w14:textId="563544E8" w:rsidR="001D7A77" w:rsidRPr="00EE3A4B" w:rsidRDefault="001D7A77" w:rsidP="001D7A77">
            <w:pPr>
              <w:pStyle w:val="Tabeludfyldning"/>
              <w:rPr>
                <w:color w:val="000000" w:themeColor="text1"/>
              </w:rPr>
            </w:pPr>
            <w:r w:rsidRPr="00EE3A4B">
              <w:rPr>
                <w:color w:val="000000" w:themeColor="text1"/>
              </w:rPr>
              <w:t>Tangkrogen (XA-8919011021)</w:t>
            </w:r>
          </w:p>
        </w:tc>
        <w:tc>
          <w:tcPr>
            <w:tcW w:w="1070" w:type="dxa"/>
            <w:shd w:val="clear" w:color="auto" w:fill="auto"/>
            <w:noWrap/>
            <w:vAlign w:val="bottom"/>
          </w:tcPr>
          <w:p w14:paraId="40933CA3" w14:textId="27AD56F1" w:rsidR="001D7A77" w:rsidRPr="00EE3A4B" w:rsidRDefault="001D7A77" w:rsidP="001D7A77">
            <w:pPr>
              <w:pStyle w:val="Tabeludfyldning"/>
              <w:jc w:val="right"/>
              <w:rPr>
                <w:color w:val="000000" w:themeColor="text1"/>
              </w:rPr>
            </w:pPr>
          </w:p>
        </w:tc>
        <w:tc>
          <w:tcPr>
            <w:tcW w:w="1070" w:type="dxa"/>
            <w:shd w:val="clear" w:color="auto" w:fill="auto"/>
            <w:noWrap/>
            <w:vAlign w:val="bottom"/>
          </w:tcPr>
          <w:p w14:paraId="6B8A0A23" w14:textId="389E58CA" w:rsidR="001D7A77" w:rsidRPr="00EE3A4B" w:rsidRDefault="001D7A77" w:rsidP="001D7A77">
            <w:pPr>
              <w:pStyle w:val="Tabeludfyldning"/>
              <w:jc w:val="right"/>
              <w:rPr>
                <w:color w:val="000000" w:themeColor="text1"/>
              </w:rPr>
            </w:pPr>
            <w:r w:rsidRPr="00EE3A4B">
              <w:rPr>
                <w:color w:val="000000" w:themeColor="text1"/>
              </w:rPr>
              <w:t>2.948</w:t>
            </w:r>
          </w:p>
        </w:tc>
        <w:tc>
          <w:tcPr>
            <w:tcW w:w="1112" w:type="dxa"/>
            <w:shd w:val="clear" w:color="auto" w:fill="auto"/>
            <w:noWrap/>
            <w:vAlign w:val="bottom"/>
          </w:tcPr>
          <w:p w14:paraId="29B3C126" w14:textId="61321392" w:rsidR="001D7A77" w:rsidRPr="00EE3A4B" w:rsidRDefault="001D7A77" w:rsidP="001D7A77">
            <w:pPr>
              <w:pStyle w:val="Tabeludfyldning"/>
              <w:jc w:val="right"/>
              <w:rPr>
                <w:color w:val="000000" w:themeColor="text1"/>
              </w:rPr>
            </w:pPr>
            <w:r w:rsidRPr="00EE3A4B">
              <w:rPr>
                <w:color w:val="000000" w:themeColor="text1"/>
              </w:rPr>
              <w:t>20.500</w:t>
            </w:r>
          </w:p>
        </w:tc>
        <w:tc>
          <w:tcPr>
            <w:tcW w:w="1111" w:type="dxa"/>
            <w:vAlign w:val="bottom"/>
          </w:tcPr>
          <w:p w14:paraId="70059FF3" w14:textId="1615EB83" w:rsidR="001D7A77" w:rsidRPr="00EE3A4B" w:rsidRDefault="001D7A77" w:rsidP="001D7A77">
            <w:pPr>
              <w:pStyle w:val="Tabeludfyldning"/>
              <w:jc w:val="right"/>
              <w:rPr>
                <w:color w:val="000000" w:themeColor="text1"/>
              </w:rPr>
            </w:pPr>
            <w:r w:rsidRPr="00EE3A4B">
              <w:rPr>
                <w:color w:val="000000" w:themeColor="text1"/>
              </w:rPr>
              <w:t>35.875</w:t>
            </w:r>
          </w:p>
        </w:tc>
        <w:tc>
          <w:tcPr>
            <w:tcW w:w="1071" w:type="dxa"/>
            <w:shd w:val="clear" w:color="auto" w:fill="auto"/>
            <w:noWrap/>
            <w:vAlign w:val="bottom"/>
          </w:tcPr>
          <w:p w14:paraId="22D6229E" w14:textId="61F8CCCA" w:rsidR="001D7A77" w:rsidRPr="00EE3A4B" w:rsidRDefault="001D7A77" w:rsidP="001D7A77">
            <w:pPr>
              <w:pStyle w:val="Tabeludfyldning"/>
              <w:jc w:val="right"/>
              <w:rPr>
                <w:color w:val="000000" w:themeColor="text1"/>
              </w:rPr>
            </w:pPr>
            <w:r w:rsidRPr="00EE3A4B">
              <w:rPr>
                <w:color w:val="000000" w:themeColor="text1"/>
              </w:rPr>
              <w:t>97.375</w:t>
            </w:r>
          </w:p>
        </w:tc>
      </w:tr>
      <w:tr w:rsidR="001D7A77" w:rsidRPr="00555B67" w14:paraId="79A7C1D4" w14:textId="77777777" w:rsidTr="00E0606E">
        <w:trPr>
          <w:trHeight w:val="144"/>
        </w:trPr>
        <w:tc>
          <w:tcPr>
            <w:tcW w:w="4795" w:type="dxa"/>
            <w:shd w:val="clear" w:color="auto" w:fill="auto"/>
            <w:vAlign w:val="bottom"/>
          </w:tcPr>
          <w:p w14:paraId="2F7AD70B" w14:textId="337DFB24" w:rsidR="001D7A77" w:rsidRPr="00EE3A4B" w:rsidRDefault="001D7A77" w:rsidP="001D7A77">
            <w:pPr>
              <w:pStyle w:val="Tabeludfyldning"/>
              <w:rPr>
                <w:color w:val="000000" w:themeColor="text1"/>
              </w:rPr>
            </w:pPr>
            <w:r w:rsidRPr="00EE3A4B">
              <w:rPr>
                <w:color w:val="000000" w:themeColor="text1"/>
              </w:rPr>
              <w:t xml:space="preserve">Arresøvej - </w:t>
            </w:r>
            <w:proofErr w:type="spellStart"/>
            <w:r w:rsidRPr="00EE3A4B">
              <w:rPr>
                <w:color w:val="000000" w:themeColor="text1"/>
              </w:rPr>
              <w:t>Entreprørenheden</w:t>
            </w:r>
            <w:proofErr w:type="spellEnd"/>
            <w:r w:rsidRPr="00EE3A4B">
              <w:rPr>
                <w:color w:val="000000" w:themeColor="text1"/>
              </w:rPr>
              <w:t xml:space="preserve"> (XA-8919027021)</w:t>
            </w:r>
          </w:p>
        </w:tc>
        <w:tc>
          <w:tcPr>
            <w:tcW w:w="1070" w:type="dxa"/>
            <w:shd w:val="clear" w:color="auto" w:fill="auto"/>
            <w:noWrap/>
            <w:vAlign w:val="bottom"/>
          </w:tcPr>
          <w:p w14:paraId="16989D63" w14:textId="5AC7C758" w:rsidR="001D7A77" w:rsidRPr="00EE3A4B" w:rsidRDefault="001D7A77" w:rsidP="001D7A77">
            <w:pPr>
              <w:pStyle w:val="Tabeludfyldning"/>
              <w:jc w:val="right"/>
              <w:rPr>
                <w:color w:val="000000" w:themeColor="text1"/>
              </w:rPr>
            </w:pPr>
            <w:r w:rsidRPr="00EE3A4B">
              <w:rPr>
                <w:color w:val="000000" w:themeColor="text1"/>
              </w:rPr>
              <w:t>-36.458</w:t>
            </w:r>
          </w:p>
        </w:tc>
        <w:tc>
          <w:tcPr>
            <w:tcW w:w="1070" w:type="dxa"/>
            <w:shd w:val="clear" w:color="auto" w:fill="auto"/>
            <w:noWrap/>
            <w:vAlign w:val="bottom"/>
          </w:tcPr>
          <w:p w14:paraId="77DA9104" w14:textId="10FF37E2" w:rsidR="001D7A77" w:rsidRPr="00EE3A4B" w:rsidRDefault="001D7A77" w:rsidP="001D7A77">
            <w:pPr>
              <w:pStyle w:val="Tabeludfyldning"/>
              <w:jc w:val="right"/>
              <w:rPr>
                <w:color w:val="000000" w:themeColor="text1"/>
              </w:rPr>
            </w:pPr>
            <w:r w:rsidRPr="00EE3A4B">
              <w:rPr>
                <w:color w:val="000000" w:themeColor="text1"/>
              </w:rPr>
              <w:t>-5.387</w:t>
            </w:r>
          </w:p>
        </w:tc>
        <w:tc>
          <w:tcPr>
            <w:tcW w:w="1112" w:type="dxa"/>
            <w:shd w:val="clear" w:color="auto" w:fill="auto"/>
            <w:noWrap/>
            <w:vAlign w:val="bottom"/>
          </w:tcPr>
          <w:p w14:paraId="16FA2D2F" w14:textId="327C90D5" w:rsidR="001D7A77" w:rsidRPr="00EE3A4B" w:rsidRDefault="001D7A77" w:rsidP="001D7A77">
            <w:pPr>
              <w:pStyle w:val="Tabeludfyldning"/>
              <w:jc w:val="right"/>
              <w:rPr>
                <w:color w:val="000000" w:themeColor="text1"/>
              </w:rPr>
            </w:pPr>
            <w:r w:rsidRPr="00EE3A4B">
              <w:rPr>
                <w:color w:val="000000" w:themeColor="text1"/>
              </w:rPr>
              <w:t>-14.288</w:t>
            </w:r>
          </w:p>
        </w:tc>
        <w:tc>
          <w:tcPr>
            <w:tcW w:w="1111" w:type="dxa"/>
            <w:shd w:val="clear" w:color="auto" w:fill="auto"/>
            <w:vAlign w:val="bottom"/>
          </w:tcPr>
          <w:p w14:paraId="16A418C0" w14:textId="2ABC4B1F" w:rsidR="001D7A77" w:rsidRPr="00EE3A4B" w:rsidRDefault="001D7A77" w:rsidP="001D7A77">
            <w:pPr>
              <w:pStyle w:val="Tabeludfyldning"/>
              <w:jc w:val="right"/>
              <w:rPr>
                <w:color w:val="000000" w:themeColor="text1"/>
              </w:rPr>
            </w:pPr>
            <w:r w:rsidRPr="00EE3A4B">
              <w:rPr>
                <w:color w:val="000000" w:themeColor="text1"/>
              </w:rPr>
              <w:t>-62.125</w:t>
            </w:r>
          </w:p>
        </w:tc>
        <w:tc>
          <w:tcPr>
            <w:tcW w:w="1071" w:type="dxa"/>
            <w:shd w:val="clear" w:color="auto" w:fill="auto"/>
            <w:noWrap/>
            <w:vAlign w:val="bottom"/>
          </w:tcPr>
          <w:p w14:paraId="30564BD4" w14:textId="0A5CF818" w:rsidR="001D7A77" w:rsidRPr="00EE3A4B" w:rsidRDefault="001D7A77" w:rsidP="001D7A77">
            <w:pPr>
              <w:pStyle w:val="Tabeludfyldning"/>
              <w:jc w:val="right"/>
              <w:rPr>
                <w:color w:val="000000" w:themeColor="text1"/>
              </w:rPr>
            </w:pPr>
            <w:r w:rsidRPr="00EE3A4B">
              <w:rPr>
                <w:color w:val="000000" w:themeColor="text1"/>
              </w:rPr>
              <w:t>-35.450</w:t>
            </w:r>
          </w:p>
        </w:tc>
      </w:tr>
      <w:tr w:rsidR="001D7A77" w:rsidRPr="00555B67" w14:paraId="0063B448" w14:textId="77777777" w:rsidTr="00E0606E">
        <w:trPr>
          <w:trHeight w:val="144"/>
        </w:trPr>
        <w:tc>
          <w:tcPr>
            <w:tcW w:w="4795" w:type="dxa"/>
            <w:shd w:val="clear" w:color="auto" w:fill="auto"/>
            <w:vAlign w:val="bottom"/>
          </w:tcPr>
          <w:p w14:paraId="33C3DC99" w14:textId="293665A6" w:rsidR="001D7A77" w:rsidRPr="00EE3A4B" w:rsidRDefault="001D7A77" w:rsidP="001D7A77">
            <w:pPr>
              <w:pStyle w:val="Tabeludfyldning"/>
              <w:rPr>
                <w:color w:val="000000" w:themeColor="text1"/>
              </w:rPr>
            </w:pPr>
            <w:r w:rsidRPr="00EE3A4B">
              <w:rPr>
                <w:color w:val="000000" w:themeColor="text1"/>
              </w:rPr>
              <w:t>Skoler - IP 2024-34 (XA-8919031020)</w:t>
            </w:r>
          </w:p>
        </w:tc>
        <w:tc>
          <w:tcPr>
            <w:tcW w:w="1070" w:type="dxa"/>
            <w:shd w:val="clear" w:color="auto" w:fill="auto"/>
            <w:noWrap/>
            <w:vAlign w:val="bottom"/>
          </w:tcPr>
          <w:p w14:paraId="7BF2B9B6" w14:textId="6DBDDDBC" w:rsidR="001D7A77" w:rsidRPr="00EE3A4B" w:rsidRDefault="001D7A77" w:rsidP="001D7A77">
            <w:pPr>
              <w:pStyle w:val="Tabeludfyldning"/>
              <w:jc w:val="right"/>
              <w:rPr>
                <w:color w:val="000000" w:themeColor="text1"/>
              </w:rPr>
            </w:pPr>
            <w:r w:rsidRPr="00EE3A4B">
              <w:rPr>
                <w:color w:val="000000" w:themeColor="text1"/>
              </w:rPr>
              <w:t>-14.153</w:t>
            </w:r>
          </w:p>
        </w:tc>
        <w:tc>
          <w:tcPr>
            <w:tcW w:w="1070" w:type="dxa"/>
            <w:shd w:val="clear" w:color="auto" w:fill="auto"/>
            <w:noWrap/>
            <w:vAlign w:val="bottom"/>
          </w:tcPr>
          <w:p w14:paraId="29CB7D0B" w14:textId="162A3A71" w:rsidR="001D7A77" w:rsidRPr="00EE3A4B" w:rsidRDefault="001D7A77" w:rsidP="001D7A77">
            <w:pPr>
              <w:pStyle w:val="Tabeludfyldning"/>
              <w:jc w:val="right"/>
              <w:rPr>
                <w:color w:val="000000" w:themeColor="text1"/>
              </w:rPr>
            </w:pPr>
          </w:p>
        </w:tc>
        <w:tc>
          <w:tcPr>
            <w:tcW w:w="1112" w:type="dxa"/>
            <w:shd w:val="clear" w:color="auto" w:fill="auto"/>
            <w:noWrap/>
            <w:vAlign w:val="bottom"/>
          </w:tcPr>
          <w:p w14:paraId="7E88E7A2" w14:textId="35ECC87A" w:rsidR="001D7A77" w:rsidRPr="00EE3A4B" w:rsidRDefault="001D7A77" w:rsidP="001D7A77">
            <w:pPr>
              <w:pStyle w:val="Tabeludfyldning"/>
              <w:jc w:val="right"/>
              <w:rPr>
                <w:color w:val="000000" w:themeColor="text1"/>
              </w:rPr>
            </w:pPr>
            <w:r w:rsidRPr="00EE3A4B">
              <w:rPr>
                <w:color w:val="000000" w:themeColor="text1"/>
              </w:rPr>
              <w:t>113.692</w:t>
            </w:r>
          </w:p>
        </w:tc>
        <w:tc>
          <w:tcPr>
            <w:tcW w:w="1111" w:type="dxa"/>
            <w:shd w:val="clear" w:color="auto" w:fill="auto"/>
            <w:vAlign w:val="bottom"/>
          </w:tcPr>
          <w:p w14:paraId="652B2D7B" w14:textId="701C99CD" w:rsidR="001D7A77" w:rsidRPr="00EE3A4B" w:rsidRDefault="001D7A77" w:rsidP="001D7A77">
            <w:pPr>
              <w:pStyle w:val="Tabeludfyldning"/>
              <w:jc w:val="right"/>
              <w:rPr>
                <w:color w:val="000000" w:themeColor="text1"/>
              </w:rPr>
            </w:pPr>
            <w:r w:rsidRPr="00EE3A4B">
              <w:rPr>
                <w:color w:val="000000" w:themeColor="text1"/>
              </w:rPr>
              <w:t>122.846</w:t>
            </w:r>
          </w:p>
        </w:tc>
        <w:tc>
          <w:tcPr>
            <w:tcW w:w="1071" w:type="dxa"/>
            <w:shd w:val="clear" w:color="auto" w:fill="auto"/>
            <w:noWrap/>
            <w:vAlign w:val="bottom"/>
          </w:tcPr>
          <w:p w14:paraId="447CBCCC" w14:textId="3F6EB24A" w:rsidR="001D7A77" w:rsidRPr="00EE3A4B" w:rsidRDefault="001D7A77" w:rsidP="001D7A77">
            <w:pPr>
              <w:pStyle w:val="Tabeludfyldning"/>
              <w:jc w:val="right"/>
              <w:rPr>
                <w:color w:val="000000" w:themeColor="text1"/>
              </w:rPr>
            </w:pPr>
            <w:r w:rsidRPr="00EE3A4B">
              <w:rPr>
                <w:color w:val="000000" w:themeColor="text1"/>
              </w:rPr>
              <w:t>188.572</w:t>
            </w:r>
          </w:p>
        </w:tc>
      </w:tr>
      <w:tr w:rsidR="001D7A77" w:rsidRPr="00555B67" w14:paraId="16991E2D" w14:textId="77777777" w:rsidTr="00E0606E">
        <w:trPr>
          <w:trHeight w:val="144"/>
        </w:trPr>
        <w:tc>
          <w:tcPr>
            <w:tcW w:w="4795" w:type="dxa"/>
            <w:shd w:val="clear" w:color="auto" w:fill="auto"/>
            <w:vAlign w:val="bottom"/>
          </w:tcPr>
          <w:p w14:paraId="0C07DD4A" w14:textId="57190E01" w:rsidR="001D7A77" w:rsidRPr="00EE3A4B" w:rsidRDefault="001D7A77" w:rsidP="001D7A77">
            <w:pPr>
              <w:pStyle w:val="Tabeludfyldning"/>
              <w:rPr>
                <w:color w:val="000000" w:themeColor="text1"/>
              </w:rPr>
            </w:pPr>
            <w:r w:rsidRPr="00EE3A4B">
              <w:rPr>
                <w:color w:val="000000" w:themeColor="text1"/>
              </w:rPr>
              <w:t>Dagtilbud - IP 2024-34 (XA-8919032020)</w:t>
            </w:r>
          </w:p>
        </w:tc>
        <w:tc>
          <w:tcPr>
            <w:tcW w:w="1070" w:type="dxa"/>
            <w:shd w:val="clear" w:color="auto" w:fill="auto"/>
            <w:noWrap/>
            <w:vAlign w:val="bottom"/>
          </w:tcPr>
          <w:p w14:paraId="24C11D07" w14:textId="012E11B7" w:rsidR="001D7A77" w:rsidRPr="00EE3A4B" w:rsidRDefault="001D7A77" w:rsidP="001D7A77">
            <w:pPr>
              <w:pStyle w:val="Tabeludfyldning"/>
              <w:jc w:val="right"/>
              <w:rPr>
                <w:color w:val="000000" w:themeColor="text1"/>
              </w:rPr>
            </w:pPr>
          </w:p>
        </w:tc>
        <w:tc>
          <w:tcPr>
            <w:tcW w:w="1070" w:type="dxa"/>
            <w:shd w:val="clear" w:color="auto" w:fill="auto"/>
            <w:noWrap/>
            <w:vAlign w:val="bottom"/>
          </w:tcPr>
          <w:p w14:paraId="1F835FCA" w14:textId="0CB1198E" w:rsidR="001D7A77" w:rsidRPr="00EE3A4B" w:rsidRDefault="001D7A77" w:rsidP="001D7A77">
            <w:pPr>
              <w:pStyle w:val="Tabeludfyldning"/>
              <w:jc w:val="right"/>
              <w:rPr>
                <w:color w:val="000000" w:themeColor="text1"/>
              </w:rPr>
            </w:pPr>
          </w:p>
        </w:tc>
        <w:tc>
          <w:tcPr>
            <w:tcW w:w="1112" w:type="dxa"/>
            <w:shd w:val="clear" w:color="auto" w:fill="auto"/>
            <w:noWrap/>
            <w:vAlign w:val="bottom"/>
          </w:tcPr>
          <w:p w14:paraId="0DFE9334" w14:textId="406DFC63" w:rsidR="001D7A77" w:rsidRPr="00EE3A4B" w:rsidRDefault="001D7A77" w:rsidP="001D7A77">
            <w:pPr>
              <w:pStyle w:val="Tabeludfyldning"/>
              <w:jc w:val="right"/>
              <w:rPr>
                <w:color w:val="000000" w:themeColor="text1"/>
              </w:rPr>
            </w:pPr>
            <w:r w:rsidRPr="00EE3A4B">
              <w:rPr>
                <w:color w:val="000000" w:themeColor="text1"/>
              </w:rPr>
              <w:t>80.624</w:t>
            </w:r>
          </w:p>
        </w:tc>
        <w:tc>
          <w:tcPr>
            <w:tcW w:w="1111" w:type="dxa"/>
            <w:shd w:val="clear" w:color="auto" w:fill="auto"/>
            <w:vAlign w:val="bottom"/>
          </w:tcPr>
          <w:p w14:paraId="7A61E04E" w14:textId="5BD4F3F1" w:rsidR="001D7A77" w:rsidRPr="00EE3A4B" w:rsidRDefault="001D7A77" w:rsidP="001D7A77">
            <w:pPr>
              <w:pStyle w:val="Tabeludfyldning"/>
              <w:jc w:val="right"/>
              <w:rPr>
                <w:color w:val="000000" w:themeColor="text1"/>
              </w:rPr>
            </w:pPr>
            <w:r w:rsidRPr="00EE3A4B">
              <w:rPr>
                <w:color w:val="000000" w:themeColor="text1"/>
              </w:rPr>
              <w:t>28.211</w:t>
            </w:r>
          </w:p>
        </w:tc>
        <w:tc>
          <w:tcPr>
            <w:tcW w:w="1071" w:type="dxa"/>
            <w:shd w:val="clear" w:color="auto" w:fill="auto"/>
            <w:noWrap/>
            <w:vAlign w:val="bottom"/>
          </w:tcPr>
          <w:p w14:paraId="17E7118D" w14:textId="5EEFD696" w:rsidR="001D7A77" w:rsidRPr="00EE3A4B" w:rsidRDefault="001D7A77" w:rsidP="001D7A77">
            <w:pPr>
              <w:pStyle w:val="Tabeludfyldning"/>
              <w:jc w:val="right"/>
              <w:rPr>
                <w:color w:val="000000" w:themeColor="text1"/>
              </w:rPr>
            </w:pPr>
            <w:r w:rsidRPr="00EE3A4B">
              <w:rPr>
                <w:color w:val="000000" w:themeColor="text1"/>
              </w:rPr>
              <w:t>128.190</w:t>
            </w:r>
          </w:p>
        </w:tc>
      </w:tr>
      <w:tr w:rsidR="001D7A77" w:rsidRPr="00555B67" w14:paraId="5DF02409" w14:textId="77777777" w:rsidTr="00E0606E">
        <w:trPr>
          <w:trHeight w:val="144"/>
        </w:trPr>
        <w:tc>
          <w:tcPr>
            <w:tcW w:w="4795" w:type="dxa"/>
            <w:shd w:val="clear" w:color="auto" w:fill="auto"/>
            <w:vAlign w:val="bottom"/>
          </w:tcPr>
          <w:p w14:paraId="0B27508F" w14:textId="7B7D4F7F" w:rsidR="001D7A77" w:rsidRPr="00EE3A4B" w:rsidRDefault="001D7A77" w:rsidP="001D7A77">
            <w:pPr>
              <w:pStyle w:val="Tabeludfyldning"/>
              <w:rPr>
                <w:color w:val="000000" w:themeColor="text1"/>
              </w:rPr>
            </w:pPr>
            <w:r w:rsidRPr="00EE3A4B">
              <w:rPr>
                <w:color w:val="000000" w:themeColor="text1"/>
              </w:rPr>
              <w:t>Ældreområdet - IP 2024-34 (XA-8919033020)</w:t>
            </w:r>
          </w:p>
        </w:tc>
        <w:tc>
          <w:tcPr>
            <w:tcW w:w="1070" w:type="dxa"/>
            <w:shd w:val="clear" w:color="auto" w:fill="auto"/>
            <w:noWrap/>
            <w:vAlign w:val="bottom"/>
          </w:tcPr>
          <w:p w14:paraId="7E4A37DE" w14:textId="0AD81309" w:rsidR="001D7A77" w:rsidRPr="00EE3A4B" w:rsidRDefault="001D7A77" w:rsidP="001D7A77">
            <w:pPr>
              <w:pStyle w:val="Tabeludfyldning"/>
              <w:jc w:val="right"/>
              <w:rPr>
                <w:color w:val="000000" w:themeColor="text1"/>
              </w:rPr>
            </w:pPr>
          </w:p>
        </w:tc>
        <w:tc>
          <w:tcPr>
            <w:tcW w:w="1070" w:type="dxa"/>
            <w:shd w:val="clear" w:color="auto" w:fill="auto"/>
            <w:noWrap/>
            <w:vAlign w:val="bottom"/>
          </w:tcPr>
          <w:p w14:paraId="004E2927" w14:textId="5F6A44A3" w:rsidR="001D7A77" w:rsidRPr="00EE3A4B" w:rsidRDefault="001D7A77" w:rsidP="001D7A77">
            <w:pPr>
              <w:pStyle w:val="Tabeludfyldning"/>
              <w:jc w:val="right"/>
              <w:rPr>
                <w:color w:val="000000" w:themeColor="text1"/>
              </w:rPr>
            </w:pPr>
          </w:p>
        </w:tc>
        <w:tc>
          <w:tcPr>
            <w:tcW w:w="1112" w:type="dxa"/>
            <w:shd w:val="clear" w:color="auto" w:fill="auto"/>
            <w:noWrap/>
            <w:vAlign w:val="bottom"/>
          </w:tcPr>
          <w:p w14:paraId="518D670D" w14:textId="614E0F09" w:rsidR="001D7A77" w:rsidRPr="00EE3A4B" w:rsidRDefault="001D7A77" w:rsidP="001D7A77">
            <w:pPr>
              <w:pStyle w:val="Tabeludfyldning"/>
              <w:jc w:val="right"/>
              <w:rPr>
                <w:color w:val="000000" w:themeColor="text1"/>
              </w:rPr>
            </w:pPr>
            <w:r w:rsidRPr="00EE3A4B">
              <w:rPr>
                <w:color w:val="000000" w:themeColor="text1"/>
              </w:rPr>
              <w:t>6.540</w:t>
            </w:r>
          </w:p>
        </w:tc>
        <w:tc>
          <w:tcPr>
            <w:tcW w:w="1111" w:type="dxa"/>
            <w:shd w:val="clear" w:color="auto" w:fill="auto"/>
            <w:vAlign w:val="bottom"/>
          </w:tcPr>
          <w:p w14:paraId="38B74C2B" w14:textId="46AEE93C" w:rsidR="001D7A77" w:rsidRPr="00EE3A4B" w:rsidRDefault="001D7A77" w:rsidP="001D7A77">
            <w:pPr>
              <w:pStyle w:val="Tabeludfyldning"/>
              <w:jc w:val="right"/>
              <w:rPr>
                <w:color w:val="000000" w:themeColor="text1"/>
              </w:rPr>
            </w:pPr>
            <w:r w:rsidRPr="00EE3A4B">
              <w:rPr>
                <w:color w:val="000000" w:themeColor="text1"/>
              </w:rPr>
              <w:t>19.838</w:t>
            </w:r>
          </w:p>
        </w:tc>
        <w:tc>
          <w:tcPr>
            <w:tcW w:w="1071" w:type="dxa"/>
            <w:shd w:val="clear" w:color="auto" w:fill="auto"/>
            <w:noWrap/>
            <w:vAlign w:val="bottom"/>
          </w:tcPr>
          <w:p w14:paraId="6AF1EBCE" w14:textId="29D3B9D1" w:rsidR="001D7A77" w:rsidRPr="00EE3A4B" w:rsidRDefault="001D7A77" w:rsidP="001D7A77">
            <w:pPr>
              <w:pStyle w:val="Tabeludfyldning"/>
              <w:jc w:val="right"/>
              <w:rPr>
                <w:color w:val="000000" w:themeColor="text1"/>
              </w:rPr>
            </w:pPr>
            <w:r w:rsidRPr="00EE3A4B">
              <w:rPr>
                <w:color w:val="000000" w:themeColor="text1"/>
              </w:rPr>
              <w:t>22.516</w:t>
            </w:r>
          </w:p>
        </w:tc>
      </w:tr>
      <w:tr w:rsidR="001D7A77" w:rsidRPr="00555B67" w14:paraId="041DB002" w14:textId="77777777" w:rsidTr="00E0606E">
        <w:trPr>
          <w:trHeight w:val="144"/>
        </w:trPr>
        <w:tc>
          <w:tcPr>
            <w:tcW w:w="4795" w:type="dxa"/>
            <w:shd w:val="clear" w:color="auto" w:fill="auto"/>
            <w:vAlign w:val="bottom"/>
          </w:tcPr>
          <w:p w14:paraId="60A3642E" w14:textId="354F5D8D" w:rsidR="001D7A77" w:rsidRPr="00EE3A4B" w:rsidRDefault="001D7A77" w:rsidP="001D7A77">
            <w:pPr>
              <w:pStyle w:val="Tabeludfyldning"/>
              <w:rPr>
                <w:color w:val="000000" w:themeColor="text1"/>
              </w:rPr>
            </w:pPr>
            <w:r w:rsidRPr="00EE3A4B">
              <w:rPr>
                <w:color w:val="000000" w:themeColor="text1"/>
              </w:rPr>
              <w:t>Socialområdet - IP 2024-34 (XA-8919034020)</w:t>
            </w:r>
          </w:p>
        </w:tc>
        <w:tc>
          <w:tcPr>
            <w:tcW w:w="1070" w:type="dxa"/>
            <w:shd w:val="clear" w:color="auto" w:fill="auto"/>
            <w:noWrap/>
            <w:vAlign w:val="bottom"/>
          </w:tcPr>
          <w:p w14:paraId="77471CAA" w14:textId="54D98B8E" w:rsidR="001D7A77" w:rsidRPr="00EE3A4B" w:rsidRDefault="001D7A77" w:rsidP="001D7A77">
            <w:pPr>
              <w:pStyle w:val="Tabeludfyldning"/>
              <w:jc w:val="right"/>
              <w:rPr>
                <w:color w:val="000000" w:themeColor="text1"/>
              </w:rPr>
            </w:pPr>
            <w:r w:rsidRPr="00EE3A4B">
              <w:rPr>
                <w:color w:val="000000" w:themeColor="text1"/>
              </w:rPr>
              <w:t>8.462</w:t>
            </w:r>
          </w:p>
        </w:tc>
        <w:tc>
          <w:tcPr>
            <w:tcW w:w="1070" w:type="dxa"/>
            <w:shd w:val="clear" w:color="auto" w:fill="auto"/>
            <w:noWrap/>
            <w:vAlign w:val="bottom"/>
          </w:tcPr>
          <w:p w14:paraId="7E238B6F" w14:textId="7A73DDA0" w:rsidR="001D7A77" w:rsidRPr="00EE3A4B" w:rsidRDefault="001D7A77" w:rsidP="001D7A77">
            <w:pPr>
              <w:pStyle w:val="Tabeludfyldning"/>
              <w:jc w:val="right"/>
              <w:rPr>
                <w:color w:val="000000" w:themeColor="text1"/>
              </w:rPr>
            </w:pPr>
            <w:r w:rsidRPr="00EE3A4B">
              <w:rPr>
                <w:color w:val="000000" w:themeColor="text1"/>
              </w:rPr>
              <w:t>10.152</w:t>
            </w:r>
          </w:p>
        </w:tc>
        <w:tc>
          <w:tcPr>
            <w:tcW w:w="1112" w:type="dxa"/>
            <w:shd w:val="clear" w:color="auto" w:fill="auto"/>
            <w:noWrap/>
            <w:vAlign w:val="bottom"/>
          </w:tcPr>
          <w:p w14:paraId="34A90DE5" w14:textId="03506719" w:rsidR="001D7A77" w:rsidRPr="00EE3A4B" w:rsidRDefault="001D7A77" w:rsidP="001D7A77">
            <w:pPr>
              <w:pStyle w:val="Tabeludfyldning"/>
              <w:jc w:val="right"/>
              <w:rPr>
                <w:color w:val="000000" w:themeColor="text1"/>
              </w:rPr>
            </w:pPr>
            <w:r w:rsidRPr="00EE3A4B">
              <w:rPr>
                <w:color w:val="000000" w:themeColor="text1"/>
              </w:rPr>
              <w:t>21.107</w:t>
            </w:r>
          </w:p>
        </w:tc>
        <w:tc>
          <w:tcPr>
            <w:tcW w:w="1111" w:type="dxa"/>
            <w:shd w:val="clear" w:color="auto" w:fill="auto"/>
            <w:vAlign w:val="bottom"/>
          </w:tcPr>
          <w:p w14:paraId="5486EBAC" w14:textId="31AC17AF" w:rsidR="001D7A77" w:rsidRPr="00EE3A4B" w:rsidRDefault="001D7A77" w:rsidP="001D7A77">
            <w:pPr>
              <w:pStyle w:val="Tabeludfyldning"/>
              <w:jc w:val="right"/>
              <w:rPr>
                <w:color w:val="000000" w:themeColor="text1"/>
              </w:rPr>
            </w:pPr>
            <w:r w:rsidRPr="00EE3A4B">
              <w:rPr>
                <w:color w:val="000000" w:themeColor="text1"/>
              </w:rPr>
              <w:t>35.353</w:t>
            </w:r>
          </w:p>
        </w:tc>
        <w:tc>
          <w:tcPr>
            <w:tcW w:w="1071" w:type="dxa"/>
            <w:shd w:val="clear" w:color="auto" w:fill="auto"/>
            <w:noWrap/>
            <w:vAlign w:val="bottom"/>
          </w:tcPr>
          <w:p w14:paraId="570C0B63" w14:textId="7870CA40" w:rsidR="001D7A77" w:rsidRPr="00EE3A4B" w:rsidRDefault="001D7A77" w:rsidP="001D7A77">
            <w:pPr>
              <w:pStyle w:val="Tabeludfyldning"/>
              <w:jc w:val="right"/>
              <w:rPr>
                <w:color w:val="000000" w:themeColor="text1"/>
              </w:rPr>
            </w:pPr>
            <w:r w:rsidRPr="00EE3A4B">
              <w:rPr>
                <w:color w:val="000000" w:themeColor="text1"/>
              </w:rPr>
              <w:t>71.219</w:t>
            </w:r>
          </w:p>
        </w:tc>
      </w:tr>
      <w:tr w:rsidR="001D7A77" w:rsidRPr="00555B67" w14:paraId="63D01352" w14:textId="77777777" w:rsidTr="00E0606E">
        <w:trPr>
          <w:trHeight w:val="144"/>
        </w:trPr>
        <w:tc>
          <w:tcPr>
            <w:tcW w:w="4795" w:type="dxa"/>
            <w:shd w:val="clear" w:color="auto" w:fill="auto"/>
            <w:vAlign w:val="bottom"/>
          </w:tcPr>
          <w:p w14:paraId="01F5E471" w14:textId="564B8175" w:rsidR="001D7A77" w:rsidRPr="00EE3A4B" w:rsidRDefault="001D7A77" w:rsidP="001D7A77">
            <w:pPr>
              <w:pStyle w:val="Tabeludfyldning"/>
              <w:rPr>
                <w:color w:val="000000" w:themeColor="text1"/>
              </w:rPr>
            </w:pPr>
            <w:r w:rsidRPr="00EE3A4B">
              <w:rPr>
                <w:color w:val="000000" w:themeColor="text1"/>
              </w:rPr>
              <w:t>Kultur- og fritidsområdet - IP 2024-34 (XA-8919035020)</w:t>
            </w:r>
          </w:p>
        </w:tc>
        <w:tc>
          <w:tcPr>
            <w:tcW w:w="1070" w:type="dxa"/>
            <w:shd w:val="clear" w:color="auto" w:fill="auto"/>
            <w:noWrap/>
            <w:vAlign w:val="bottom"/>
          </w:tcPr>
          <w:p w14:paraId="514980DE" w14:textId="398A9E3B" w:rsidR="001D7A77" w:rsidRPr="00EE3A4B" w:rsidRDefault="001D7A77" w:rsidP="001D7A77">
            <w:pPr>
              <w:pStyle w:val="Tabeludfyldning"/>
              <w:jc w:val="right"/>
              <w:rPr>
                <w:color w:val="000000" w:themeColor="text1"/>
              </w:rPr>
            </w:pPr>
            <w:r w:rsidRPr="00EE3A4B">
              <w:rPr>
                <w:color w:val="000000" w:themeColor="text1"/>
              </w:rPr>
              <w:t>2.002</w:t>
            </w:r>
          </w:p>
        </w:tc>
        <w:tc>
          <w:tcPr>
            <w:tcW w:w="1070" w:type="dxa"/>
            <w:shd w:val="clear" w:color="auto" w:fill="auto"/>
            <w:noWrap/>
            <w:vAlign w:val="bottom"/>
          </w:tcPr>
          <w:p w14:paraId="0BE198E0" w14:textId="5E7F42FC" w:rsidR="001D7A77" w:rsidRPr="00EE3A4B" w:rsidRDefault="001D7A77" w:rsidP="001D7A77">
            <w:pPr>
              <w:pStyle w:val="Tabeludfyldning"/>
              <w:jc w:val="right"/>
              <w:rPr>
                <w:color w:val="000000" w:themeColor="text1"/>
              </w:rPr>
            </w:pPr>
          </w:p>
        </w:tc>
        <w:tc>
          <w:tcPr>
            <w:tcW w:w="1112" w:type="dxa"/>
            <w:shd w:val="clear" w:color="auto" w:fill="auto"/>
            <w:noWrap/>
            <w:vAlign w:val="bottom"/>
          </w:tcPr>
          <w:p w14:paraId="68B273C8" w14:textId="4258D8B0" w:rsidR="001D7A77" w:rsidRPr="00EE3A4B" w:rsidRDefault="001D7A77" w:rsidP="001D7A77">
            <w:pPr>
              <w:pStyle w:val="Tabeludfyldning"/>
              <w:jc w:val="right"/>
              <w:rPr>
                <w:color w:val="000000" w:themeColor="text1"/>
              </w:rPr>
            </w:pPr>
            <w:r w:rsidRPr="00EE3A4B">
              <w:rPr>
                <w:color w:val="000000" w:themeColor="text1"/>
              </w:rPr>
              <w:t>16.340</w:t>
            </w:r>
          </w:p>
        </w:tc>
        <w:tc>
          <w:tcPr>
            <w:tcW w:w="1111" w:type="dxa"/>
            <w:shd w:val="clear" w:color="auto" w:fill="auto"/>
            <w:vAlign w:val="bottom"/>
          </w:tcPr>
          <w:p w14:paraId="2110B885" w14:textId="204B25CA" w:rsidR="001D7A77" w:rsidRPr="00EE3A4B" w:rsidRDefault="001D7A77" w:rsidP="001D7A77">
            <w:pPr>
              <w:pStyle w:val="Tabeludfyldning"/>
              <w:jc w:val="right"/>
              <w:rPr>
                <w:color w:val="000000" w:themeColor="text1"/>
              </w:rPr>
            </w:pPr>
            <w:r w:rsidRPr="00EE3A4B">
              <w:rPr>
                <w:color w:val="000000" w:themeColor="text1"/>
              </w:rPr>
              <w:t>21.833</w:t>
            </w:r>
          </w:p>
        </w:tc>
        <w:tc>
          <w:tcPr>
            <w:tcW w:w="1071" w:type="dxa"/>
            <w:shd w:val="clear" w:color="auto" w:fill="auto"/>
            <w:noWrap/>
            <w:vAlign w:val="bottom"/>
          </w:tcPr>
          <w:p w14:paraId="19837945" w14:textId="4C8BBBD7" w:rsidR="001D7A77" w:rsidRPr="00EE3A4B" w:rsidRDefault="001D7A77" w:rsidP="001D7A77">
            <w:pPr>
              <w:pStyle w:val="Tabeludfyldning"/>
              <w:jc w:val="right"/>
              <w:rPr>
                <w:color w:val="000000" w:themeColor="text1"/>
              </w:rPr>
            </w:pPr>
            <w:r w:rsidRPr="00EE3A4B">
              <w:rPr>
                <w:color w:val="000000" w:themeColor="text1"/>
              </w:rPr>
              <w:t>85.996</w:t>
            </w:r>
          </w:p>
        </w:tc>
      </w:tr>
      <w:tr w:rsidR="001D7A77" w:rsidRPr="00555B67" w14:paraId="2A865C82" w14:textId="77777777" w:rsidTr="00E0606E">
        <w:trPr>
          <w:trHeight w:val="144"/>
        </w:trPr>
        <w:tc>
          <w:tcPr>
            <w:tcW w:w="4795" w:type="dxa"/>
            <w:shd w:val="clear" w:color="auto" w:fill="auto"/>
            <w:vAlign w:val="bottom"/>
          </w:tcPr>
          <w:p w14:paraId="40822707" w14:textId="753C7A2A" w:rsidR="001D7A77" w:rsidRPr="00EE3A4B" w:rsidRDefault="001D7A77" w:rsidP="001D7A77">
            <w:pPr>
              <w:pStyle w:val="Tabeludfyldning"/>
              <w:rPr>
                <w:color w:val="000000" w:themeColor="text1"/>
              </w:rPr>
            </w:pPr>
            <w:r w:rsidRPr="00EE3A4B">
              <w:rPr>
                <w:color w:val="000000" w:themeColor="text1"/>
              </w:rPr>
              <w:t>Klimaområdet - IP 2024-34 (XA-8919037020)</w:t>
            </w:r>
          </w:p>
        </w:tc>
        <w:tc>
          <w:tcPr>
            <w:tcW w:w="1070" w:type="dxa"/>
            <w:shd w:val="clear" w:color="auto" w:fill="auto"/>
            <w:noWrap/>
            <w:vAlign w:val="bottom"/>
          </w:tcPr>
          <w:p w14:paraId="5C200325" w14:textId="080CBB64" w:rsidR="001D7A77" w:rsidRPr="005B3628" w:rsidRDefault="001D7A77" w:rsidP="001D7A77">
            <w:pPr>
              <w:pStyle w:val="Tabeludfyldning"/>
              <w:jc w:val="right"/>
              <w:rPr>
                <w:color w:val="auto"/>
              </w:rPr>
            </w:pPr>
            <w:r w:rsidRPr="005B3628">
              <w:rPr>
                <w:color w:val="auto"/>
              </w:rPr>
              <w:t>2.496</w:t>
            </w:r>
          </w:p>
        </w:tc>
        <w:tc>
          <w:tcPr>
            <w:tcW w:w="1070" w:type="dxa"/>
            <w:shd w:val="clear" w:color="auto" w:fill="auto"/>
            <w:noWrap/>
            <w:vAlign w:val="bottom"/>
          </w:tcPr>
          <w:p w14:paraId="532586D8" w14:textId="4F4A5F19" w:rsidR="001D7A77" w:rsidRPr="005B3628" w:rsidRDefault="001D7A77" w:rsidP="001D7A77">
            <w:pPr>
              <w:pStyle w:val="Tabeludfyldning"/>
              <w:jc w:val="right"/>
              <w:rPr>
                <w:color w:val="auto"/>
              </w:rPr>
            </w:pPr>
            <w:r w:rsidRPr="005B3628">
              <w:rPr>
                <w:color w:val="auto"/>
              </w:rPr>
              <w:t>32.494</w:t>
            </w:r>
          </w:p>
        </w:tc>
        <w:tc>
          <w:tcPr>
            <w:tcW w:w="1112" w:type="dxa"/>
            <w:shd w:val="clear" w:color="auto" w:fill="auto"/>
            <w:noWrap/>
            <w:vAlign w:val="bottom"/>
          </w:tcPr>
          <w:p w14:paraId="61B2F597" w14:textId="7473DA31" w:rsidR="001D7A77" w:rsidRPr="00EE3A4B" w:rsidRDefault="001D7A77" w:rsidP="001D7A77">
            <w:pPr>
              <w:pStyle w:val="Tabeludfyldning"/>
              <w:jc w:val="right"/>
              <w:rPr>
                <w:color w:val="000000" w:themeColor="text1"/>
              </w:rPr>
            </w:pPr>
            <w:r w:rsidRPr="00EE3A4B">
              <w:rPr>
                <w:color w:val="000000" w:themeColor="text1"/>
              </w:rPr>
              <w:t>43.819</w:t>
            </w:r>
          </w:p>
        </w:tc>
        <w:tc>
          <w:tcPr>
            <w:tcW w:w="1111" w:type="dxa"/>
            <w:shd w:val="clear" w:color="auto" w:fill="auto"/>
            <w:vAlign w:val="bottom"/>
          </w:tcPr>
          <w:p w14:paraId="29849BFE" w14:textId="12EA9FCE" w:rsidR="001D7A77" w:rsidRPr="00EE3A4B" w:rsidRDefault="001D7A77" w:rsidP="001D7A77">
            <w:pPr>
              <w:pStyle w:val="Tabeludfyldning"/>
              <w:jc w:val="right"/>
              <w:rPr>
                <w:color w:val="000000" w:themeColor="text1"/>
              </w:rPr>
            </w:pPr>
            <w:r w:rsidRPr="00EE3A4B">
              <w:rPr>
                <w:color w:val="000000" w:themeColor="text1"/>
              </w:rPr>
              <w:t>47.655</w:t>
            </w:r>
          </w:p>
        </w:tc>
        <w:tc>
          <w:tcPr>
            <w:tcW w:w="1071" w:type="dxa"/>
            <w:shd w:val="clear" w:color="auto" w:fill="auto"/>
            <w:noWrap/>
            <w:vAlign w:val="bottom"/>
          </w:tcPr>
          <w:p w14:paraId="5F611598" w14:textId="239A5697" w:rsidR="001D7A77" w:rsidRPr="00EE3A4B" w:rsidRDefault="001D7A77" w:rsidP="001D7A77">
            <w:pPr>
              <w:pStyle w:val="Tabeludfyldning"/>
              <w:jc w:val="right"/>
              <w:rPr>
                <w:color w:val="000000" w:themeColor="text1"/>
              </w:rPr>
            </w:pPr>
            <w:r w:rsidRPr="00EE3A4B">
              <w:rPr>
                <w:color w:val="000000" w:themeColor="text1"/>
              </w:rPr>
              <w:t>64.710</w:t>
            </w:r>
          </w:p>
        </w:tc>
      </w:tr>
      <w:tr w:rsidR="001D7A77" w:rsidRPr="00555B67" w14:paraId="4501AA6F" w14:textId="77777777" w:rsidTr="00E0606E">
        <w:trPr>
          <w:trHeight w:val="144"/>
        </w:trPr>
        <w:tc>
          <w:tcPr>
            <w:tcW w:w="4795" w:type="dxa"/>
            <w:shd w:val="clear" w:color="auto" w:fill="auto"/>
            <w:vAlign w:val="bottom"/>
          </w:tcPr>
          <w:p w14:paraId="7F97BD77" w14:textId="48FDCB6A" w:rsidR="001D7A77" w:rsidRPr="00EE3A4B" w:rsidRDefault="001D7A77" w:rsidP="001D7A77">
            <w:pPr>
              <w:pStyle w:val="Tabeludfyldning"/>
              <w:rPr>
                <w:color w:val="000000" w:themeColor="text1"/>
              </w:rPr>
            </w:pPr>
            <w:r w:rsidRPr="00EE3A4B">
              <w:rPr>
                <w:color w:val="000000" w:themeColor="text1"/>
              </w:rPr>
              <w:t>Trafikal infrastruktur - IP 2024-34 (XA-8919038020)</w:t>
            </w:r>
          </w:p>
        </w:tc>
        <w:tc>
          <w:tcPr>
            <w:tcW w:w="1070" w:type="dxa"/>
            <w:shd w:val="clear" w:color="auto" w:fill="auto"/>
            <w:noWrap/>
            <w:vAlign w:val="bottom"/>
          </w:tcPr>
          <w:p w14:paraId="7B4C810D" w14:textId="50EFC910" w:rsidR="001D7A77" w:rsidRPr="00EE3A4B" w:rsidRDefault="001D7A77" w:rsidP="001D7A77">
            <w:pPr>
              <w:pStyle w:val="Tabeludfyldning"/>
              <w:jc w:val="right"/>
              <w:rPr>
                <w:color w:val="000000" w:themeColor="text1"/>
              </w:rPr>
            </w:pPr>
          </w:p>
        </w:tc>
        <w:tc>
          <w:tcPr>
            <w:tcW w:w="1070" w:type="dxa"/>
            <w:shd w:val="clear" w:color="auto" w:fill="auto"/>
            <w:noWrap/>
            <w:vAlign w:val="bottom"/>
          </w:tcPr>
          <w:p w14:paraId="40FFD59F" w14:textId="1A6D6040" w:rsidR="001D7A77" w:rsidRPr="00EE3A4B" w:rsidRDefault="001D7A77" w:rsidP="001D7A77">
            <w:pPr>
              <w:pStyle w:val="Tabeludfyldning"/>
              <w:jc w:val="right"/>
              <w:rPr>
                <w:color w:val="000000" w:themeColor="text1"/>
              </w:rPr>
            </w:pPr>
            <w:r w:rsidRPr="00EE3A4B">
              <w:rPr>
                <w:color w:val="000000" w:themeColor="text1"/>
              </w:rPr>
              <w:t>30.505</w:t>
            </w:r>
          </w:p>
        </w:tc>
        <w:tc>
          <w:tcPr>
            <w:tcW w:w="1112" w:type="dxa"/>
            <w:shd w:val="clear" w:color="auto" w:fill="auto"/>
            <w:noWrap/>
            <w:vAlign w:val="bottom"/>
          </w:tcPr>
          <w:p w14:paraId="31B2FF04" w14:textId="61C16A72" w:rsidR="001D7A77" w:rsidRPr="00EE3A4B" w:rsidRDefault="001D7A77" w:rsidP="001D7A77">
            <w:pPr>
              <w:pStyle w:val="Tabeludfyldning"/>
              <w:jc w:val="right"/>
              <w:rPr>
                <w:color w:val="000000" w:themeColor="text1"/>
              </w:rPr>
            </w:pPr>
            <w:r w:rsidRPr="00EE3A4B">
              <w:rPr>
                <w:color w:val="000000" w:themeColor="text1"/>
              </w:rPr>
              <w:t>31.734</w:t>
            </w:r>
          </w:p>
        </w:tc>
        <w:tc>
          <w:tcPr>
            <w:tcW w:w="1111" w:type="dxa"/>
            <w:shd w:val="clear" w:color="auto" w:fill="auto"/>
            <w:vAlign w:val="bottom"/>
          </w:tcPr>
          <w:p w14:paraId="3AEE1684" w14:textId="37851B4A" w:rsidR="001D7A77" w:rsidRPr="00EE3A4B" w:rsidRDefault="001D7A77" w:rsidP="001D7A77">
            <w:pPr>
              <w:pStyle w:val="Tabeludfyldning"/>
              <w:jc w:val="right"/>
              <w:rPr>
                <w:color w:val="000000" w:themeColor="text1"/>
              </w:rPr>
            </w:pPr>
          </w:p>
        </w:tc>
        <w:tc>
          <w:tcPr>
            <w:tcW w:w="1071" w:type="dxa"/>
            <w:shd w:val="clear" w:color="auto" w:fill="auto"/>
            <w:noWrap/>
            <w:vAlign w:val="bottom"/>
          </w:tcPr>
          <w:p w14:paraId="5AE2AC87" w14:textId="68BC813E" w:rsidR="001D7A77" w:rsidRPr="00EE3A4B" w:rsidRDefault="001D7A77" w:rsidP="001D7A77">
            <w:pPr>
              <w:pStyle w:val="Tabeludfyldning"/>
              <w:jc w:val="right"/>
              <w:rPr>
                <w:color w:val="000000" w:themeColor="text1"/>
              </w:rPr>
            </w:pPr>
            <w:r w:rsidRPr="00EE3A4B">
              <w:rPr>
                <w:color w:val="000000" w:themeColor="text1"/>
              </w:rPr>
              <w:t>20.685</w:t>
            </w:r>
          </w:p>
        </w:tc>
      </w:tr>
      <w:tr w:rsidR="001D7A77" w:rsidRPr="00555B67" w14:paraId="2AE9D376" w14:textId="77777777" w:rsidTr="00E0606E">
        <w:trPr>
          <w:trHeight w:val="144"/>
        </w:trPr>
        <w:tc>
          <w:tcPr>
            <w:tcW w:w="4795" w:type="dxa"/>
            <w:shd w:val="clear" w:color="auto" w:fill="auto"/>
            <w:vAlign w:val="bottom"/>
          </w:tcPr>
          <w:p w14:paraId="6BF433AC" w14:textId="6393A040" w:rsidR="001D7A77" w:rsidRPr="00EE3A4B" w:rsidRDefault="001D7A77" w:rsidP="001D7A77">
            <w:pPr>
              <w:pStyle w:val="Tabeludfyldning"/>
              <w:rPr>
                <w:color w:val="000000" w:themeColor="text1"/>
              </w:rPr>
            </w:pPr>
            <w:r w:rsidRPr="00EE3A4B">
              <w:rPr>
                <w:color w:val="000000" w:themeColor="text1"/>
              </w:rPr>
              <w:t>Velfærd i lokalområder - IP 2024-34 (XA-8919039020)</w:t>
            </w:r>
          </w:p>
        </w:tc>
        <w:tc>
          <w:tcPr>
            <w:tcW w:w="1070" w:type="dxa"/>
            <w:shd w:val="clear" w:color="auto" w:fill="auto"/>
            <w:noWrap/>
            <w:vAlign w:val="bottom"/>
          </w:tcPr>
          <w:p w14:paraId="126F350A" w14:textId="7C637DF6" w:rsidR="001D7A77" w:rsidRPr="00EE3A4B" w:rsidRDefault="006B65AD" w:rsidP="001D7A77">
            <w:pPr>
              <w:pStyle w:val="Tabeludfyldning"/>
              <w:jc w:val="right"/>
              <w:rPr>
                <w:color w:val="000000" w:themeColor="text1"/>
              </w:rPr>
            </w:pPr>
            <w:r w:rsidRPr="006B65AD">
              <w:rPr>
                <w:color w:val="auto"/>
              </w:rPr>
              <w:t>60.538</w:t>
            </w:r>
          </w:p>
        </w:tc>
        <w:tc>
          <w:tcPr>
            <w:tcW w:w="1070" w:type="dxa"/>
            <w:shd w:val="clear" w:color="auto" w:fill="auto"/>
            <w:noWrap/>
            <w:vAlign w:val="bottom"/>
          </w:tcPr>
          <w:p w14:paraId="4F52754F" w14:textId="630143CD" w:rsidR="001D7A77" w:rsidRPr="00EE3A4B" w:rsidRDefault="007E5C26" w:rsidP="001D7A77">
            <w:pPr>
              <w:pStyle w:val="Tabeludfyldning"/>
              <w:jc w:val="right"/>
              <w:rPr>
                <w:color w:val="000000" w:themeColor="text1"/>
              </w:rPr>
            </w:pPr>
            <w:r>
              <w:rPr>
                <w:color w:val="000000" w:themeColor="text1"/>
              </w:rPr>
              <w:t>9</w:t>
            </w:r>
            <w:r w:rsidR="001D7A77" w:rsidRPr="00EE3A4B">
              <w:rPr>
                <w:color w:val="000000" w:themeColor="text1"/>
              </w:rPr>
              <w:t>3.387</w:t>
            </w:r>
          </w:p>
        </w:tc>
        <w:tc>
          <w:tcPr>
            <w:tcW w:w="1112" w:type="dxa"/>
            <w:shd w:val="clear" w:color="auto" w:fill="auto"/>
            <w:noWrap/>
            <w:vAlign w:val="bottom"/>
          </w:tcPr>
          <w:p w14:paraId="296B25C7" w14:textId="6FCC33D7" w:rsidR="001D7A77" w:rsidRPr="00EE3A4B" w:rsidRDefault="001D7A77" w:rsidP="001D7A77">
            <w:pPr>
              <w:pStyle w:val="Tabeludfyldning"/>
              <w:jc w:val="right"/>
              <w:rPr>
                <w:color w:val="000000" w:themeColor="text1"/>
              </w:rPr>
            </w:pPr>
            <w:r w:rsidRPr="00EE3A4B">
              <w:rPr>
                <w:color w:val="000000" w:themeColor="text1"/>
              </w:rPr>
              <w:t>95.481</w:t>
            </w:r>
          </w:p>
        </w:tc>
        <w:tc>
          <w:tcPr>
            <w:tcW w:w="1111" w:type="dxa"/>
            <w:shd w:val="clear" w:color="auto" w:fill="auto"/>
            <w:vAlign w:val="bottom"/>
          </w:tcPr>
          <w:p w14:paraId="0E95011D" w14:textId="443EC923" w:rsidR="001D7A77" w:rsidRPr="00EE3A4B" w:rsidRDefault="001D7A77" w:rsidP="001D7A77">
            <w:pPr>
              <w:pStyle w:val="Tabeludfyldning"/>
              <w:jc w:val="right"/>
              <w:rPr>
                <w:color w:val="000000" w:themeColor="text1"/>
              </w:rPr>
            </w:pPr>
            <w:r w:rsidRPr="00EE3A4B">
              <w:rPr>
                <w:color w:val="000000" w:themeColor="text1"/>
              </w:rPr>
              <w:t>9.254</w:t>
            </w:r>
          </w:p>
        </w:tc>
        <w:tc>
          <w:tcPr>
            <w:tcW w:w="1071" w:type="dxa"/>
            <w:shd w:val="clear" w:color="auto" w:fill="auto"/>
            <w:noWrap/>
            <w:vAlign w:val="bottom"/>
          </w:tcPr>
          <w:p w14:paraId="05586365" w14:textId="06ADC57F" w:rsidR="001D7A77" w:rsidRPr="00EE3A4B" w:rsidRDefault="001D7A77" w:rsidP="001D7A77">
            <w:pPr>
              <w:pStyle w:val="Tabeludfyldning"/>
              <w:jc w:val="right"/>
              <w:rPr>
                <w:color w:val="000000" w:themeColor="text1"/>
              </w:rPr>
            </w:pPr>
            <w:r w:rsidRPr="00EE3A4B">
              <w:rPr>
                <w:color w:val="000000" w:themeColor="text1"/>
              </w:rPr>
              <w:t>9.254</w:t>
            </w:r>
          </w:p>
        </w:tc>
      </w:tr>
      <w:tr w:rsidR="001D7A77" w:rsidRPr="00555B67" w14:paraId="1F13047A" w14:textId="77777777" w:rsidTr="00E0606E">
        <w:trPr>
          <w:trHeight w:val="144"/>
        </w:trPr>
        <w:tc>
          <w:tcPr>
            <w:tcW w:w="4795" w:type="dxa"/>
            <w:shd w:val="clear" w:color="auto" w:fill="auto"/>
            <w:vAlign w:val="bottom"/>
          </w:tcPr>
          <w:p w14:paraId="6762316D" w14:textId="2D6DEA4E" w:rsidR="001D7A77" w:rsidRPr="00EE3A4B" w:rsidRDefault="001D7A77" w:rsidP="001D7A77">
            <w:pPr>
              <w:pStyle w:val="Tabeludfyldning"/>
              <w:rPr>
                <w:color w:val="000000" w:themeColor="text1"/>
              </w:rPr>
            </w:pPr>
            <w:r w:rsidRPr="00EE3A4B">
              <w:rPr>
                <w:color w:val="000000" w:themeColor="text1"/>
              </w:rPr>
              <w:t>Natur- og skovfond - Vilde Aarhus (XA-8919040021)</w:t>
            </w:r>
          </w:p>
        </w:tc>
        <w:tc>
          <w:tcPr>
            <w:tcW w:w="1070" w:type="dxa"/>
            <w:shd w:val="clear" w:color="auto" w:fill="auto"/>
            <w:noWrap/>
            <w:vAlign w:val="bottom"/>
          </w:tcPr>
          <w:p w14:paraId="3D0F2174" w14:textId="6CC28966" w:rsidR="001D7A77" w:rsidRPr="00EE3A4B" w:rsidRDefault="001D7A77" w:rsidP="001D7A77">
            <w:pPr>
              <w:pStyle w:val="Tabeludfyldning"/>
              <w:jc w:val="right"/>
              <w:rPr>
                <w:color w:val="000000" w:themeColor="text1"/>
              </w:rPr>
            </w:pPr>
            <w:r w:rsidRPr="00EE3A4B">
              <w:rPr>
                <w:color w:val="000000" w:themeColor="text1"/>
              </w:rPr>
              <w:t>6.372</w:t>
            </w:r>
          </w:p>
        </w:tc>
        <w:tc>
          <w:tcPr>
            <w:tcW w:w="1070" w:type="dxa"/>
            <w:shd w:val="clear" w:color="auto" w:fill="auto"/>
            <w:noWrap/>
            <w:vAlign w:val="bottom"/>
          </w:tcPr>
          <w:p w14:paraId="0883267A" w14:textId="7E1E10CD" w:rsidR="001D7A77" w:rsidRPr="00EE3A4B" w:rsidRDefault="001D7A77" w:rsidP="001D7A77">
            <w:pPr>
              <w:pStyle w:val="Tabeludfyldning"/>
              <w:jc w:val="right"/>
              <w:rPr>
                <w:color w:val="000000" w:themeColor="text1"/>
              </w:rPr>
            </w:pPr>
            <w:r w:rsidRPr="00EE3A4B">
              <w:rPr>
                <w:color w:val="000000" w:themeColor="text1"/>
              </w:rPr>
              <w:t>21.331</w:t>
            </w:r>
          </w:p>
        </w:tc>
        <w:tc>
          <w:tcPr>
            <w:tcW w:w="1112" w:type="dxa"/>
            <w:shd w:val="clear" w:color="auto" w:fill="auto"/>
            <w:noWrap/>
            <w:vAlign w:val="bottom"/>
          </w:tcPr>
          <w:p w14:paraId="2A67C6CD" w14:textId="5CA40DC3" w:rsidR="001D7A77" w:rsidRPr="00EE3A4B" w:rsidRDefault="001D7A77" w:rsidP="001D7A77">
            <w:pPr>
              <w:pStyle w:val="Tabeludfyldning"/>
              <w:jc w:val="right"/>
              <w:rPr>
                <w:color w:val="000000" w:themeColor="text1"/>
              </w:rPr>
            </w:pPr>
          </w:p>
        </w:tc>
        <w:tc>
          <w:tcPr>
            <w:tcW w:w="1111" w:type="dxa"/>
            <w:shd w:val="clear" w:color="auto" w:fill="auto"/>
            <w:vAlign w:val="bottom"/>
          </w:tcPr>
          <w:p w14:paraId="6A426DF4" w14:textId="3D47FDAB" w:rsidR="001D7A77" w:rsidRPr="00EE3A4B" w:rsidRDefault="001D7A77" w:rsidP="001D7A77">
            <w:pPr>
              <w:pStyle w:val="Tabeludfyldning"/>
              <w:jc w:val="right"/>
              <w:rPr>
                <w:color w:val="000000" w:themeColor="text1"/>
              </w:rPr>
            </w:pPr>
          </w:p>
        </w:tc>
        <w:tc>
          <w:tcPr>
            <w:tcW w:w="1071" w:type="dxa"/>
            <w:shd w:val="clear" w:color="auto" w:fill="auto"/>
            <w:noWrap/>
            <w:vAlign w:val="bottom"/>
          </w:tcPr>
          <w:p w14:paraId="11810E6C" w14:textId="22FC1F42" w:rsidR="001D7A77" w:rsidRPr="00EE3A4B" w:rsidRDefault="001D7A77" w:rsidP="001D7A77">
            <w:pPr>
              <w:pStyle w:val="Tabeludfyldning"/>
              <w:jc w:val="right"/>
              <w:rPr>
                <w:color w:val="000000" w:themeColor="text1"/>
              </w:rPr>
            </w:pPr>
          </w:p>
        </w:tc>
      </w:tr>
      <w:tr w:rsidR="001D7A77" w:rsidRPr="00555B67" w14:paraId="4E281B77" w14:textId="77777777" w:rsidTr="00E0606E">
        <w:trPr>
          <w:trHeight w:val="144"/>
        </w:trPr>
        <w:tc>
          <w:tcPr>
            <w:tcW w:w="4795" w:type="dxa"/>
            <w:shd w:val="clear" w:color="auto" w:fill="auto"/>
            <w:vAlign w:val="bottom"/>
          </w:tcPr>
          <w:p w14:paraId="379F7B7C" w14:textId="55A41B28" w:rsidR="001D7A77" w:rsidRPr="00EE3A4B" w:rsidRDefault="001D7A77" w:rsidP="001D7A77">
            <w:pPr>
              <w:pStyle w:val="Tabeludfyldning"/>
              <w:rPr>
                <w:color w:val="000000" w:themeColor="text1"/>
              </w:rPr>
            </w:pPr>
            <w:r w:rsidRPr="00EE3A4B">
              <w:rPr>
                <w:color w:val="000000" w:themeColor="text1"/>
              </w:rPr>
              <w:t>Cykelstier og tryghed i trafikken (XA-8919043022)</w:t>
            </w:r>
          </w:p>
        </w:tc>
        <w:tc>
          <w:tcPr>
            <w:tcW w:w="1070" w:type="dxa"/>
            <w:shd w:val="clear" w:color="auto" w:fill="auto"/>
            <w:noWrap/>
            <w:vAlign w:val="bottom"/>
          </w:tcPr>
          <w:p w14:paraId="7C51229A" w14:textId="270822EF" w:rsidR="001D7A77" w:rsidRPr="00EE3A4B" w:rsidRDefault="001D7A77" w:rsidP="001D7A77">
            <w:pPr>
              <w:pStyle w:val="Tabeludfyldning"/>
              <w:jc w:val="right"/>
              <w:rPr>
                <w:color w:val="000000" w:themeColor="text1"/>
              </w:rPr>
            </w:pPr>
          </w:p>
        </w:tc>
        <w:tc>
          <w:tcPr>
            <w:tcW w:w="1070" w:type="dxa"/>
            <w:shd w:val="clear" w:color="auto" w:fill="auto"/>
            <w:noWrap/>
            <w:vAlign w:val="bottom"/>
          </w:tcPr>
          <w:p w14:paraId="4FA976FD" w14:textId="05D05CC6" w:rsidR="001D7A77" w:rsidRPr="00EE3A4B" w:rsidRDefault="001D7A77" w:rsidP="001D7A77">
            <w:pPr>
              <w:pStyle w:val="Tabeludfyldning"/>
              <w:jc w:val="right"/>
              <w:rPr>
                <w:color w:val="000000" w:themeColor="text1"/>
              </w:rPr>
            </w:pPr>
          </w:p>
        </w:tc>
        <w:tc>
          <w:tcPr>
            <w:tcW w:w="1112" w:type="dxa"/>
            <w:shd w:val="clear" w:color="auto" w:fill="auto"/>
            <w:noWrap/>
            <w:vAlign w:val="bottom"/>
          </w:tcPr>
          <w:p w14:paraId="3346AA4B" w14:textId="1CB0D9D8" w:rsidR="001D7A77" w:rsidRPr="00EE3A4B" w:rsidRDefault="001D7A77" w:rsidP="001D7A77">
            <w:pPr>
              <w:pStyle w:val="Tabeludfyldning"/>
              <w:jc w:val="right"/>
              <w:rPr>
                <w:color w:val="000000" w:themeColor="text1"/>
              </w:rPr>
            </w:pPr>
          </w:p>
        </w:tc>
        <w:tc>
          <w:tcPr>
            <w:tcW w:w="1111" w:type="dxa"/>
            <w:shd w:val="clear" w:color="auto" w:fill="auto"/>
            <w:vAlign w:val="bottom"/>
          </w:tcPr>
          <w:p w14:paraId="38FFC5AE" w14:textId="7B65DA1F" w:rsidR="001D7A77" w:rsidRPr="00EE3A4B" w:rsidRDefault="001D7A77" w:rsidP="001D7A77">
            <w:pPr>
              <w:pStyle w:val="Tabeludfyldning"/>
              <w:jc w:val="right"/>
              <w:rPr>
                <w:color w:val="000000" w:themeColor="text1"/>
              </w:rPr>
            </w:pPr>
            <w:r w:rsidRPr="00EE3A4B">
              <w:rPr>
                <w:color w:val="000000" w:themeColor="text1"/>
              </w:rPr>
              <w:t>21.156</w:t>
            </w:r>
          </w:p>
        </w:tc>
        <w:tc>
          <w:tcPr>
            <w:tcW w:w="1071" w:type="dxa"/>
            <w:shd w:val="clear" w:color="auto" w:fill="auto"/>
            <w:noWrap/>
            <w:vAlign w:val="bottom"/>
          </w:tcPr>
          <w:p w14:paraId="474F7429" w14:textId="5787D1D5" w:rsidR="001D7A77" w:rsidRPr="00EE3A4B" w:rsidRDefault="001D7A77" w:rsidP="001D7A77">
            <w:pPr>
              <w:pStyle w:val="Tabeludfyldning"/>
              <w:jc w:val="right"/>
              <w:rPr>
                <w:color w:val="000000" w:themeColor="text1"/>
              </w:rPr>
            </w:pPr>
          </w:p>
        </w:tc>
      </w:tr>
      <w:tr w:rsidR="001D7A77" w:rsidRPr="00555B67" w14:paraId="2F02854A" w14:textId="77777777" w:rsidTr="00E0606E">
        <w:trPr>
          <w:trHeight w:val="144"/>
        </w:trPr>
        <w:tc>
          <w:tcPr>
            <w:tcW w:w="4795" w:type="dxa"/>
            <w:shd w:val="clear" w:color="auto" w:fill="auto"/>
            <w:vAlign w:val="bottom"/>
          </w:tcPr>
          <w:p w14:paraId="73B28483" w14:textId="2377FA09" w:rsidR="001D7A77" w:rsidRPr="00EE3A4B" w:rsidRDefault="001D7A77" w:rsidP="001D7A77">
            <w:pPr>
              <w:pStyle w:val="Tabeludfyldning"/>
              <w:rPr>
                <w:color w:val="000000" w:themeColor="text1"/>
              </w:rPr>
            </w:pPr>
            <w:r w:rsidRPr="00EE3A4B">
              <w:rPr>
                <w:color w:val="000000" w:themeColor="text1"/>
              </w:rPr>
              <w:t>Idrætsfaciliteter på Aarhus Ø (XA-8919044022)</w:t>
            </w:r>
          </w:p>
        </w:tc>
        <w:tc>
          <w:tcPr>
            <w:tcW w:w="1070" w:type="dxa"/>
            <w:shd w:val="clear" w:color="auto" w:fill="auto"/>
            <w:noWrap/>
            <w:vAlign w:val="bottom"/>
          </w:tcPr>
          <w:p w14:paraId="22927F17" w14:textId="7E30E7AA" w:rsidR="001D7A77" w:rsidRPr="00EE3A4B" w:rsidRDefault="001D7A77" w:rsidP="001D7A77">
            <w:pPr>
              <w:pStyle w:val="Tabeludfyldning"/>
              <w:jc w:val="right"/>
              <w:rPr>
                <w:color w:val="000000" w:themeColor="text1"/>
              </w:rPr>
            </w:pPr>
          </w:p>
        </w:tc>
        <w:tc>
          <w:tcPr>
            <w:tcW w:w="1070" w:type="dxa"/>
            <w:shd w:val="clear" w:color="auto" w:fill="auto"/>
            <w:noWrap/>
            <w:vAlign w:val="bottom"/>
          </w:tcPr>
          <w:p w14:paraId="6922659A" w14:textId="2583BC59" w:rsidR="001D7A77" w:rsidRPr="00EE3A4B" w:rsidRDefault="001D7A77" w:rsidP="001D7A77">
            <w:pPr>
              <w:pStyle w:val="Tabeludfyldning"/>
              <w:jc w:val="right"/>
              <w:rPr>
                <w:color w:val="000000" w:themeColor="text1"/>
              </w:rPr>
            </w:pPr>
          </w:p>
        </w:tc>
        <w:tc>
          <w:tcPr>
            <w:tcW w:w="1112" w:type="dxa"/>
            <w:shd w:val="clear" w:color="auto" w:fill="auto"/>
            <w:noWrap/>
            <w:vAlign w:val="bottom"/>
          </w:tcPr>
          <w:p w14:paraId="67A0B363" w14:textId="7C825C51" w:rsidR="001D7A77" w:rsidRPr="00EE3A4B" w:rsidRDefault="001D7A77" w:rsidP="001D7A77">
            <w:pPr>
              <w:pStyle w:val="Tabeludfyldning"/>
              <w:jc w:val="right"/>
              <w:rPr>
                <w:color w:val="000000" w:themeColor="text1"/>
              </w:rPr>
            </w:pPr>
          </w:p>
        </w:tc>
        <w:tc>
          <w:tcPr>
            <w:tcW w:w="1111" w:type="dxa"/>
            <w:shd w:val="clear" w:color="auto" w:fill="auto"/>
            <w:vAlign w:val="bottom"/>
          </w:tcPr>
          <w:p w14:paraId="1B0ED321" w14:textId="37E5386C" w:rsidR="001D7A77" w:rsidRPr="00EE3A4B" w:rsidRDefault="001D7A77" w:rsidP="001D7A77">
            <w:pPr>
              <w:pStyle w:val="Tabeludfyldning"/>
              <w:jc w:val="right"/>
              <w:rPr>
                <w:color w:val="000000" w:themeColor="text1"/>
              </w:rPr>
            </w:pPr>
          </w:p>
        </w:tc>
        <w:tc>
          <w:tcPr>
            <w:tcW w:w="1071" w:type="dxa"/>
            <w:shd w:val="clear" w:color="auto" w:fill="auto"/>
            <w:noWrap/>
            <w:vAlign w:val="bottom"/>
          </w:tcPr>
          <w:p w14:paraId="22C65DA0" w14:textId="2A3D872D" w:rsidR="001D7A77" w:rsidRPr="00EE3A4B" w:rsidRDefault="001D7A77" w:rsidP="001D7A77">
            <w:pPr>
              <w:pStyle w:val="Tabeludfyldning"/>
              <w:jc w:val="right"/>
              <w:rPr>
                <w:color w:val="000000" w:themeColor="text1"/>
              </w:rPr>
            </w:pPr>
            <w:r w:rsidRPr="00EE3A4B">
              <w:rPr>
                <w:color w:val="000000" w:themeColor="text1"/>
              </w:rPr>
              <w:t>26.445</w:t>
            </w:r>
          </w:p>
        </w:tc>
      </w:tr>
      <w:tr w:rsidR="00EE3A4B" w:rsidRPr="00555B67" w14:paraId="66BDD2F7" w14:textId="77777777" w:rsidTr="00E0606E">
        <w:trPr>
          <w:trHeight w:val="144"/>
        </w:trPr>
        <w:tc>
          <w:tcPr>
            <w:tcW w:w="4795" w:type="dxa"/>
            <w:shd w:val="clear" w:color="auto" w:fill="auto"/>
            <w:vAlign w:val="bottom"/>
          </w:tcPr>
          <w:p w14:paraId="0EC02A46" w14:textId="337EFBDD" w:rsidR="00EE3A4B" w:rsidRPr="00EE3A4B" w:rsidRDefault="00EE3A4B" w:rsidP="00EE3A4B">
            <w:pPr>
              <w:pStyle w:val="Tabeludfyldning"/>
              <w:rPr>
                <w:color w:val="000000" w:themeColor="text1"/>
              </w:rPr>
            </w:pPr>
            <w:r w:rsidRPr="00EE3A4B">
              <w:rPr>
                <w:color w:val="000000" w:themeColor="text1"/>
              </w:rPr>
              <w:t>Idræts- og sundhedstårn (XA-8919046022)</w:t>
            </w:r>
          </w:p>
        </w:tc>
        <w:tc>
          <w:tcPr>
            <w:tcW w:w="1070" w:type="dxa"/>
            <w:shd w:val="clear" w:color="auto" w:fill="auto"/>
            <w:noWrap/>
            <w:vAlign w:val="bottom"/>
          </w:tcPr>
          <w:p w14:paraId="7D22705B" w14:textId="3534517B" w:rsidR="00EE3A4B" w:rsidRPr="00EE3A4B" w:rsidRDefault="00EE3A4B" w:rsidP="00EE3A4B">
            <w:pPr>
              <w:pStyle w:val="Tabeludfyldning"/>
              <w:jc w:val="right"/>
              <w:rPr>
                <w:color w:val="000000" w:themeColor="text1"/>
              </w:rPr>
            </w:pPr>
          </w:p>
        </w:tc>
        <w:tc>
          <w:tcPr>
            <w:tcW w:w="1070" w:type="dxa"/>
            <w:shd w:val="clear" w:color="auto" w:fill="auto"/>
            <w:noWrap/>
            <w:vAlign w:val="bottom"/>
          </w:tcPr>
          <w:p w14:paraId="2D3D445A" w14:textId="49DD6073" w:rsidR="00EE3A4B" w:rsidRPr="00EE3A4B" w:rsidRDefault="00EE3A4B" w:rsidP="00EE3A4B">
            <w:pPr>
              <w:pStyle w:val="Tabeludfyldning"/>
              <w:jc w:val="right"/>
              <w:rPr>
                <w:color w:val="000000" w:themeColor="text1"/>
              </w:rPr>
            </w:pPr>
          </w:p>
        </w:tc>
        <w:tc>
          <w:tcPr>
            <w:tcW w:w="1112" w:type="dxa"/>
            <w:shd w:val="clear" w:color="auto" w:fill="auto"/>
            <w:noWrap/>
            <w:vAlign w:val="bottom"/>
          </w:tcPr>
          <w:p w14:paraId="2273FCC0" w14:textId="05C4EF8A" w:rsidR="00EE3A4B" w:rsidRPr="00EE3A4B" w:rsidRDefault="00EE3A4B" w:rsidP="00EE3A4B">
            <w:pPr>
              <w:pStyle w:val="Tabeludfyldning"/>
              <w:jc w:val="right"/>
              <w:rPr>
                <w:color w:val="000000" w:themeColor="text1"/>
              </w:rPr>
            </w:pPr>
            <w:r w:rsidRPr="00EE3A4B">
              <w:rPr>
                <w:color w:val="000000" w:themeColor="text1"/>
              </w:rPr>
              <w:t>18.000</w:t>
            </w:r>
          </w:p>
        </w:tc>
        <w:tc>
          <w:tcPr>
            <w:tcW w:w="1111" w:type="dxa"/>
            <w:shd w:val="clear" w:color="auto" w:fill="auto"/>
            <w:vAlign w:val="bottom"/>
          </w:tcPr>
          <w:p w14:paraId="56B4133C" w14:textId="516EEC82" w:rsidR="00EE3A4B" w:rsidRPr="00EE3A4B" w:rsidRDefault="00EE3A4B" w:rsidP="00EE3A4B">
            <w:pPr>
              <w:pStyle w:val="Tabeludfyldning"/>
              <w:jc w:val="right"/>
              <w:rPr>
                <w:color w:val="000000" w:themeColor="text1"/>
              </w:rPr>
            </w:pPr>
          </w:p>
        </w:tc>
        <w:tc>
          <w:tcPr>
            <w:tcW w:w="1071" w:type="dxa"/>
            <w:shd w:val="clear" w:color="auto" w:fill="auto"/>
            <w:noWrap/>
            <w:vAlign w:val="bottom"/>
          </w:tcPr>
          <w:p w14:paraId="5552DB8F" w14:textId="48DCEC62" w:rsidR="00EE3A4B" w:rsidRPr="00EE3A4B" w:rsidRDefault="00EE3A4B" w:rsidP="00EE3A4B">
            <w:pPr>
              <w:pStyle w:val="Tabeludfyldning"/>
              <w:jc w:val="right"/>
              <w:rPr>
                <w:color w:val="000000" w:themeColor="text1"/>
              </w:rPr>
            </w:pPr>
          </w:p>
        </w:tc>
      </w:tr>
      <w:tr w:rsidR="00EE3A4B" w:rsidRPr="00555B67" w14:paraId="27ABAEE6" w14:textId="77777777" w:rsidTr="00E0606E">
        <w:trPr>
          <w:trHeight w:val="144"/>
        </w:trPr>
        <w:tc>
          <w:tcPr>
            <w:tcW w:w="4795" w:type="dxa"/>
            <w:shd w:val="clear" w:color="auto" w:fill="auto"/>
            <w:vAlign w:val="bottom"/>
          </w:tcPr>
          <w:p w14:paraId="1B533BA7" w14:textId="58F67732" w:rsidR="00EE3A4B" w:rsidRPr="00EE3A4B" w:rsidRDefault="00EE3A4B" w:rsidP="00EE3A4B">
            <w:pPr>
              <w:pStyle w:val="Tabeludfyldning"/>
              <w:rPr>
                <w:color w:val="000000" w:themeColor="text1"/>
              </w:rPr>
            </w:pPr>
            <w:r w:rsidRPr="00EE3A4B">
              <w:rPr>
                <w:color w:val="000000" w:themeColor="text1"/>
              </w:rPr>
              <w:t>Folkehuse (XA-8919046124)</w:t>
            </w:r>
          </w:p>
        </w:tc>
        <w:tc>
          <w:tcPr>
            <w:tcW w:w="1070" w:type="dxa"/>
            <w:shd w:val="clear" w:color="auto" w:fill="auto"/>
            <w:noWrap/>
            <w:vAlign w:val="bottom"/>
          </w:tcPr>
          <w:p w14:paraId="63243B0D" w14:textId="3326A4BD" w:rsidR="00EE3A4B" w:rsidRPr="00EE3A4B" w:rsidRDefault="00EE3A4B" w:rsidP="00EE3A4B">
            <w:pPr>
              <w:pStyle w:val="Tabeludfyldning"/>
              <w:jc w:val="right"/>
              <w:rPr>
                <w:color w:val="000000" w:themeColor="text1"/>
              </w:rPr>
            </w:pPr>
          </w:p>
        </w:tc>
        <w:tc>
          <w:tcPr>
            <w:tcW w:w="1070" w:type="dxa"/>
            <w:shd w:val="clear" w:color="auto" w:fill="auto"/>
            <w:noWrap/>
            <w:vAlign w:val="bottom"/>
          </w:tcPr>
          <w:p w14:paraId="7FFA4333" w14:textId="49B28ACA" w:rsidR="00EE3A4B" w:rsidRPr="00EE3A4B" w:rsidRDefault="00EE3A4B" w:rsidP="00EE3A4B">
            <w:pPr>
              <w:pStyle w:val="Tabeludfyldning"/>
              <w:jc w:val="right"/>
              <w:rPr>
                <w:color w:val="000000" w:themeColor="text1"/>
              </w:rPr>
            </w:pPr>
          </w:p>
        </w:tc>
        <w:tc>
          <w:tcPr>
            <w:tcW w:w="1112" w:type="dxa"/>
            <w:shd w:val="clear" w:color="auto" w:fill="auto"/>
            <w:noWrap/>
            <w:vAlign w:val="bottom"/>
          </w:tcPr>
          <w:p w14:paraId="3EF107CB" w14:textId="3559B6BA" w:rsidR="00EE3A4B" w:rsidRPr="00EE3A4B" w:rsidRDefault="00EE3A4B" w:rsidP="00EE3A4B">
            <w:pPr>
              <w:pStyle w:val="Tabeludfyldning"/>
              <w:jc w:val="right"/>
              <w:rPr>
                <w:color w:val="000000" w:themeColor="text1"/>
              </w:rPr>
            </w:pPr>
            <w:r w:rsidRPr="00EE3A4B">
              <w:rPr>
                <w:color w:val="000000" w:themeColor="text1"/>
              </w:rPr>
              <w:t>10.000</w:t>
            </w:r>
          </w:p>
        </w:tc>
        <w:tc>
          <w:tcPr>
            <w:tcW w:w="1111" w:type="dxa"/>
            <w:shd w:val="clear" w:color="auto" w:fill="auto"/>
            <w:vAlign w:val="bottom"/>
          </w:tcPr>
          <w:p w14:paraId="3FC4D1C9" w14:textId="27740681" w:rsidR="00EE3A4B" w:rsidRPr="00EE3A4B" w:rsidRDefault="00EE3A4B" w:rsidP="00EE3A4B">
            <w:pPr>
              <w:pStyle w:val="Tabeludfyldning"/>
              <w:jc w:val="right"/>
              <w:rPr>
                <w:color w:val="000000" w:themeColor="text1"/>
              </w:rPr>
            </w:pPr>
          </w:p>
        </w:tc>
        <w:tc>
          <w:tcPr>
            <w:tcW w:w="1071" w:type="dxa"/>
            <w:shd w:val="clear" w:color="auto" w:fill="auto"/>
            <w:noWrap/>
            <w:vAlign w:val="bottom"/>
          </w:tcPr>
          <w:p w14:paraId="7CB0DA17" w14:textId="16725236" w:rsidR="00EE3A4B" w:rsidRPr="00EE3A4B" w:rsidRDefault="00EE3A4B" w:rsidP="00EE3A4B">
            <w:pPr>
              <w:pStyle w:val="Tabeludfyldning"/>
              <w:jc w:val="right"/>
              <w:rPr>
                <w:color w:val="000000" w:themeColor="text1"/>
              </w:rPr>
            </w:pPr>
          </w:p>
        </w:tc>
      </w:tr>
      <w:tr w:rsidR="00EE3A4B" w:rsidRPr="00EE3A4B" w14:paraId="6786DAF3" w14:textId="77777777" w:rsidTr="00E0606E">
        <w:trPr>
          <w:trHeight w:val="144"/>
        </w:trPr>
        <w:tc>
          <w:tcPr>
            <w:tcW w:w="4795" w:type="dxa"/>
            <w:shd w:val="clear" w:color="auto" w:fill="auto"/>
            <w:vAlign w:val="bottom"/>
          </w:tcPr>
          <w:p w14:paraId="2051FE3B" w14:textId="1709E24E" w:rsidR="00EE3A4B" w:rsidRPr="00EE3A4B" w:rsidRDefault="00EE3A4B" w:rsidP="00EE3A4B">
            <w:pPr>
              <w:pStyle w:val="Tabeludfyldning"/>
              <w:rPr>
                <w:color w:val="000000" w:themeColor="text1"/>
              </w:rPr>
            </w:pPr>
            <w:r w:rsidRPr="00EE3A4B">
              <w:rPr>
                <w:color w:val="000000" w:themeColor="text1"/>
              </w:rPr>
              <w:lastRenderedPageBreak/>
              <w:t>Nyt stadion til kvindefodbold (XA-8919047023)</w:t>
            </w:r>
          </w:p>
        </w:tc>
        <w:tc>
          <w:tcPr>
            <w:tcW w:w="1070" w:type="dxa"/>
            <w:shd w:val="clear" w:color="auto" w:fill="auto"/>
            <w:noWrap/>
            <w:vAlign w:val="bottom"/>
          </w:tcPr>
          <w:p w14:paraId="0492E3F2" w14:textId="713B98C8" w:rsidR="00EE3A4B" w:rsidRPr="00EE3A4B" w:rsidRDefault="00EE3A4B" w:rsidP="00EE3A4B">
            <w:pPr>
              <w:pStyle w:val="Tabeludfyldning"/>
              <w:jc w:val="right"/>
              <w:rPr>
                <w:color w:val="000000" w:themeColor="text1"/>
              </w:rPr>
            </w:pPr>
            <w:r w:rsidRPr="00EE3A4B">
              <w:rPr>
                <w:color w:val="000000" w:themeColor="text1"/>
              </w:rPr>
              <w:t>11.480</w:t>
            </w:r>
          </w:p>
        </w:tc>
        <w:tc>
          <w:tcPr>
            <w:tcW w:w="1070" w:type="dxa"/>
            <w:shd w:val="clear" w:color="auto" w:fill="auto"/>
            <w:noWrap/>
            <w:vAlign w:val="bottom"/>
          </w:tcPr>
          <w:p w14:paraId="123F6B79" w14:textId="7666D05F" w:rsidR="00EE3A4B" w:rsidRPr="00EE3A4B" w:rsidRDefault="00EE3A4B" w:rsidP="00EE3A4B">
            <w:pPr>
              <w:pStyle w:val="Tabeludfyldning"/>
              <w:jc w:val="right"/>
              <w:rPr>
                <w:color w:val="000000" w:themeColor="text1"/>
              </w:rPr>
            </w:pPr>
          </w:p>
        </w:tc>
        <w:tc>
          <w:tcPr>
            <w:tcW w:w="1112" w:type="dxa"/>
            <w:shd w:val="clear" w:color="auto" w:fill="auto"/>
            <w:noWrap/>
            <w:vAlign w:val="bottom"/>
          </w:tcPr>
          <w:p w14:paraId="260AA90C" w14:textId="2AA1CDFA" w:rsidR="00EE3A4B" w:rsidRPr="00EE3A4B" w:rsidRDefault="00EE3A4B" w:rsidP="00EE3A4B">
            <w:pPr>
              <w:pStyle w:val="Tabeludfyldning"/>
              <w:jc w:val="right"/>
              <w:rPr>
                <w:color w:val="000000" w:themeColor="text1"/>
              </w:rPr>
            </w:pPr>
            <w:r w:rsidRPr="00EE3A4B">
              <w:rPr>
                <w:color w:val="000000" w:themeColor="text1"/>
              </w:rPr>
              <w:t>5.381</w:t>
            </w:r>
          </w:p>
        </w:tc>
        <w:tc>
          <w:tcPr>
            <w:tcW w:w="1111" w:type="dxa"/>
            <w:shd w:val="clear" w:color="auto" w:fill="auto"/>
            <w:vAlign w:val="bottom"/>
          </w:tcPr>
          <w:p w14:paraId="0203EBA8" w14:textId="292A3D16" w:rsidR="00EE3A4B" w:rsidRPr="00EE3A4B" w:rsidRDefault="00EE3A4B" w:rsidP="00EE3A4B">
            <w:pPr>
              <w:pStyle w:val="Tabeludfyldning"/>
              <w:jc w:val="right"/>
              <w:rPr>
                <w:color w:val="000000" w:themeColor="text1"/>
              </w:rPr>
            </w:pPr>
          </w:p>
        </w:tc>
        <w:tc>
          <w:tcPr>
            <w:tcW w:w="1071" w:type="dxa"/>
            <w:shd w:val="clear" w:color="auto" w:fill="auto"/>
            <w:noWrap/>
            <w:vAlign w:val="bottom"/>
          </w:tcPr>
          <w:p w14:paraId="6B744BA5" w14:textId="3AC89518" w:rsidR="00EE3A4B" w:rsidRPr="00EE3A4B" w:rsidRDefault="00EE3A4B" w:rsidP="00EE3A4B">
            <w:pPr>
              <w:pStyle w:val="Tabeludfyldning"/>
              <w:jc w:val="right"/>
              <w:rPr>
                <w:color w:val="000000" w:themeColor="text1"/>
              </w:rPr>
            </w:pPr>
          </w:p>
        </w:tc>
      </w:tr>
      <w:tr w:rsidR="00EE3A4B" w:rsidRPr="00EE3A4B" w14:paraId="69AF0000" w14:textId="77777777" w:rsidTr="00E0606E">
        <w:trPr>
          <w:trHeight w:val="144"/>
        </w:trPr>
        <w:tc>
          <w:tcPr>
            <w:tcW w:w="4795" w:type="dxa"/>
            <w:shd w:val="clear" w:color="auto" w:fill="auto"/>
            <w:vAlign w:val="bottom"/>
          </w:tcPr>
          <w:p w14:paraId="3B8A7D4F" w14:textId="0B9AE54B" w:rsidR="00EE3A4B" w:rsidRPr="00EE3A4B" w:rsidRDefault="00EE3A4B" w:rsidP="00EE3A4B">
            <w:pPr>
              <w:pStyle w:val="Tabeludfyldning"/>
              <w:rPr>
                <w:color w:val="000000" w:themeColor="text1"/>
              </w:rPr>
            </w:pPr>
            <w:r w:rsidRPr="00EE3A4B">
              <w:rPr>
                <w:color w:val="000000" w:themeColor="text1"/>
              </w:rPr>
              <w:t>Vejlby Stadion (XA-8919047024)</w:t>
            </w:r>
          </w:p>
        </w:tc>
        <w:tc>
          <w:tcPr>
            <w:tcW w:w="1070" w:type="dxa"/>
            <w:shd w:val="clear" w:color="auto" w:fill="auto"/>
            <w:noWrap/>
            <w:vAlign w:val="bottom"/>
          </w:tcPr>
          <w:p w14:paraId="4AF62228" w14:textId="23713A8F" w:rsidR="00EE3A4B" w:rsidRPr="00EE3A4B" w:rsidRDefault="00EE3A4B" w:rsidP="00EE3A4B">
            <w:pPr>
              <w:pStyle w:val="Tabeludfyldning"/>
              <w:jc w:val="right"/>
              <w:rPr>
                <w:color w:val="000000" w:themeColor="text1"/>
              </w:rPr>
            </w:pPr>
          </w:p>
        </w:tc>
        <w:tc>
          <w:tcPr>
            <w:tcW w:w="1070" w:type="dxa"/>
            <w:shd w:val="clear" w:color="auto" w:fill="auto"/>
            <w:noWrap/>
            <w:vAlign w:val="bottom"/>
          </w:tcPr>
          <w:p w14:paraId="5F8925EE" w14:textId="7789DD63" w:rsidR="00EE3A4B" w:rsidRPr="00EE3A4B" w:rsidRDefault="00EE3A4B" w:rsidP="00EE3A4B">
            <w:pPr>
              <w:pStyle w:val="Tabeludfyldning"/>
              <w:jc w:val="right"/>
              <w:rPr>
                <w:color w:val="000000" w:themeColor="text1"/>
              </w:rPr>
            </w:pPr>
          </w:p>
        </w:tc>
        <w:tc>
          <w:tcPr>
            <w:tcW w:w="1112" w:type="dxa"/>
            <w:shd w:val="clear" w:color="auto" w:fill="auto"/>
            <w:noWrap/>
            <w:vAlign w:val="bottom"/>
          </w:tcPr>
          <w:p w14:paraId="2B810DA7" w14:textId="44E212BE" w:rsidR="00EE3A4B" w:rsidRPr="00EE3A4B" w:rsidRDefault="00EE3A4B" w:rsidP="00EE3A4B">
            <w:pPr>
              <w:pStyle w:val="Tabeludfyldning"/>
              <w:jc w:val="right"/>
              <w:rPr>
                <w:color w:val="000000" w:themeColor="text1"/>
              </w:rPr>
            </w:pPr>
          </w:p>
        </w:tc>
        <w:tc>
          <w:tcPr>
            <w:tcW w:w="1111" w:type="dxa"/>
            <w:shd w:val="clear" w:color="auto" w:fill="auto"/>
            <w:vAlign w:val="bottom"/>
          </w:tcPr>
          <w:p w14:paraId="10F5929E" w14:textId="6205283B" w:rsidR="00EE3A4B" w:rsidRPr="00EE3A4B" w:rsidRDefault="00EE3A4B" w:rsidP="00EE3A4B">
            <w:pPr>
              <w:pStyle w:val="Tabeludfyldning"/>
              <w:jc w:val="right"/>
              <w:rPr>
                <w:color w:val="000000" w:themeColor="text1"/>
              </w:rPr>
            </w:pPr>
            <w:r w:rsidRPr="00EE3A4B">
              <w:rPr>
                <w:color w:val="000000" w:themeColor="text1"/>
              </w:rPr>
              <w:t>5.500</w:t>
            </w:r>
          </w:p>
        </w:tc>
        <w:tc>
          <w:tcPr>
            <w:tcW w:w="1071" w:type="dxa"/>
            <w:shd w:val="clear" w:color="auto" w:fill="auto"/>
            <w:noWrap/>
            <w:vAlign w:val="bottom"/>
          </w:tcPr>
          <w:p w14:paraId="38066DCC" w14:textId="7AA4F46E" w:rsidR="00EE3A4B" w:rsidRPr="00EE3A4B" w:rsidRDefault="00EE3A4B" w:rsidP="00EE3A4B">
            <w:pPr>
              <w:pStyle w:val="Tabeludfyldning"/>
              <w:jc w:val="right"/>
              <w:rPr>
                <w:color w:val="000000" w:themeColor="text1"/>
              </w:rPr>
            </w:pPr>
          </w:p>
        </w:tc>
      </w:tr>
      <w:tr w:rsidR="00EE3A4B" w:rsidRPr="00555B67" w14:paraId="73537B79" w14:textId="77777777" w:rsidTr="00FF1AC0">
        <w:trPr>
          <w:trHeight w:val="144"/>
        </w:trPr>
        <w:tc>
          <w:tcPr>
            <w:tcW w:w="4795" w:type="dxa"/>
            <w:shd w:val="clear" w:color="auto" w:fill="auto"/>
          </w:tcPr>
          <w:p w14:paraId="390EAE75" w14:textId="71E75146" w:rsidR="00EE3A4B" w:rsidRPr="00EE3A4B" w:rsidRDefault="00EE3A4B" w:rsidP="00EE3A4B">
            <w:pPr>
              <w:pStyle w:val="Tabeludfyldning"/>
              <w:rPr>
                <w:color w:val="000000" w:themeColor="text1"/>
              </w:rPr>
            </w:pPr>
            <w:r w:rsidRPr="00EE3A4B">
              <w:rPr>
                <w:color w:val="000000" w:themeColor="text1"/>
              </w:rPr>
              <w:t>Grøn mobilitetsplan (XA-8919050023)</w:t>
            </w:r>
          </w:p>
        </w:tc>
        <w:tc>
          <w:tcPr>
            <w:tcW w:w="1070" w:type="dxa"/>
            <w:shd w:val="clear" w:color="auto" w:fill="auto"/>
            <w:noWrap/>
          </w:tcPr>
          <w:p w14:paraId="03478491" w14:textId="05A9E2C6" w:rsidR="00EE3A4B" w:rsidRPr="00EE3A4B" w:rsidRDefault="00EE3A4B" w:rsidP="00EE3A4B">
            <w:pPr>
              <w:pStyle w:val="Tabeludfyldning"/>
              <w:jc w:val="right"/>
              <w:rPr>
                <w:color w:val="000000" w:themeColor="text1"/>
              </w:rPr>
            </w:pPr>
          </w:p>
        </w:tc>
        <w:tc>
          <w:tcPr>
            <w:tcW w:w="1070" w:type="dxa"/>
            <w:shd w:val="clear" w:color="auto" w:fill="auto"/>
            <w:noWrap/>
          </w:tcPr>
          <w:p w14:paraId="69B55BC8" w14:textId="13CAA11A" w:rsidR="00EE3A4B" w:rsidRPr="00EE3A4B" w:rsidRDefault="00EE3A4B" w:rsidP="00EE3A4B">
            <w:pPr>
              <w:pStyle w:val="Tabeludfyldning"/>
              <w:jc w:val="right"/>
              <w:rPr>
                <w:color w:val="000000" w:themeColor="text1"/>
              </w:rPr>
            </w:pPr>
          </w:p>
        </w:tc>
        <w:tc>
          <w:tcPr>
            <w:tcW w:w="1112" w:type="dxa"/>
            <w:shd w:val="clear" w:color="auto" w:fill="auto"/>
            <w:noWrap/>
          </w:tcPr>
          <w:p w14:paraId="6D8EEED5" w14:textId="2FF5D48C" w:rsidR="00EE3A4B" w:rsidRPr="00EE3A4B" w:rsidRDefault="00EE3A4B" w:rsidP="00EE3A4B">
            <w:pPr>
              <w:pStyle w:val="Tabeludfyldning"/>
              <w:jc w:val="right"/>
              <w:rPr>
                <w:color w:val="000000" w:themeColor="text1"/>
              </w:rPr>
            </w:pPr>
          </w:p>
        </w:tc>
        <w:tc>
          <w:tcPr>
            <w:tcW w:w="1111" w:type="dxa"/>
            <w:shd w:val="clear" w:color="auto" w:fill="auto"/>
          </w:tcPr>
          <w:p w14:paraId="1F6D56CB" w14:textId="16E4C131" w:rsidR="00EE3A4B" w:rsidRPr="00EE3A4B" w:rsidRDefault="00EE3A4B" w:rsidP="00EE3A4B">
            <w:pPr>
              <w:pStyle w:val="Tabeludfyldning"/>
              <w:jc w:val="right"/>
              <w:rPr>
                <w:color w:val="000000" w:themeColor="text1"/>
              </w:rPr>
            </w:pPr>
            <w:r w:rsidRPr="00EE3A4B">
              <w:rPr>
                <w:color w:val="000000" w:themeColor="text1"/>
              </w:rPr>
              <w:t>1.000</w:t>
            </w:r>
          </w:p>
        </w:tc>
        <w:tc>
          <w:tcPr>
            <w:tcW w:w="1071" w:type="dxa"/>
            <w:shd w:val="clear" w:color="auto" w:fill="auto"/>
            <w:noWrap/>
          </w:tcPr>
          <w:p w14:paraId="40A77580" w14:textId="67A9FBE0" w:rsidR="00EE3A4B" w:rsidRPr="00EE3A4B" w:rsidRDefault="00EE3A4B" w:rsidP="00EE3A4B">
            <w:pPr>
              <w:pStyle w:val="Tabeludfyldning"/>
              <w:jc w:val="right"/>
              <w:rPr>
                <w:color w:val="000000" w:themeColor="text1"/>
              </w:rPr>
            </w:pPr>
          </w:p>
        </w:tc>
      </w:tr>
      <w:tr w:rsidR="00EE3A4B" w:rsidRPr="00555B67" w14:paraId="18E333DA" w14:textId="77777777" w:rsidTr="00FF1AC0">
        <w:trPr>
          <w:trHeight w:val="144"/>
        </w:trPr>
        <w:tc>
          <w:tcPr>
            <w:tcW w:w="4795" w:type="dxa"/>
            <w:shd w:val="clear" w:color="auto" w:fill="auto"/>
          </w:tcPr>
          <w:p w14:paraId="04EDE8E6" w14:textId="473F3046" w:rsidR="00EE3A4B" w:rsidRPr="00EE3A4B" w:rsidRDefault="00EE3A4B" w:rsidP="00EE3A4B">
            <w:pPr>
              <w:pStyle w:val="Tabeludfyldning"/>
              <w:rPr>
                <w:color w:val="000000" w:themeColor="text1"/>
              </w:rPr>
            </w:pPr>
            <w:r w:rsidRPr="00EE3A4B">
              <w:rPr>
                <w:color w:val="000000" w:themeColor="text1"/>
              </w:rPr>
              <w:t>Kulturbunken (XA-8919051124)</w:t>
            </w:r>
          </w:p>
        </w:tc>
        <w:tc>
          <w:tcPr>
            <w:tcW w:w="1070" w:type="dxa"/>
            <w:shd w:val="clear" w:color="auto" w:fill="auto"/>
            <w:noWrap/>
          </w:tcPr>
          <w:p w14:paraId="360C66AB" w14:textId="6F40D6A7" w:rsidR="00EE3A4B" w:rsidRPr="00EE3A4B" w:rsidRDefault="00EE3A4B" w:rsidP="00EE3A4B">
            <w:pPr>
              <w:pStyle w:val="Tabeludfyldning"/>
              <w:jc w:val="right"/>
              <w:rPr>
                <w:color w:val="000000" w:themeColor="text1"/>
              </w:rPr>
            </w:pPr>
          </w:p>
        </w:tc>
        <w:tc>
          <w:tcPr>
            <w:tcW w:w="1070" w:type="dxa"/>
            <w:shd w:val="clear" w:color="auto" w:fill="auto"/>
            <w:noWrap/>
          </w:tcPr>
          <w:p w14:paraId="14CB80EB" w14:textId="5F932E32" w:rsidR="00EE3A4B" w:rsidRPr="00EE3A4B" w:rsidRDefault="00EE3A4B" w:rsidP="00EE3A4B">
            <w:pPr>
              <w:pStyle w:val="Tabeludfyldning"/>
              <w:jc w:val="right"/>
              <w:rPr>
                <w:color w:val="000000" w:themeColor="text1"/>
              </w:rPr>
            </w:pPr>
          </w:p>
        </w:tc>
        <w:tc>
          <w:tcPr>
            <w:tcW w:w="1112" w:type="dxa"/>
            <w:shd w:val="clear" w:color="auto" w:fill="auto"/>
            <w:noWrap/>
          </w:tcPr>
          <w:p w14:paraId="5E1D8632" w14:textId="0233914E" w:rsidR="00EE3A4B" w:rsidRPr="00EE3A4B" w:rsidRDefault="00EE3A4B" w:rsidP="00EE3A4B">
            <w:pPr>
              <w:pStyle w:val="Tabeludfyldning"/>
              <w:jc w:val="right"/>
              <w:rPr>
                <w:color w:val="000000" w:themeColor="text1"/>
              </w:rPr>
            </w:pPr>
            <w:r w:rsidRPr="00EE3A4B">
              <w:rPr>
                <w:color w:val="000000" w:themeColor="text1"/>
              </w:rPr>
              <w:t>10.000</w:t>
            </w:r>
          </w:p>
        </w:tc>
        <w:tc>
          <w:tcPr>
            <w:tcW w:w="1111" w:type="dxa"/>
            <w:shd w:val="clear" w:color="auto" w:fill="auto"/>
          </w:tcPr>
          <w:p w14:paraId="2DB2094D" w14:textId="1B82A139" w:rsidR="00EE3A4B" w:rsidRPr="00EE3A4B" w:rsidRDefault="00EE3A4B" w:rsidP="00EE3A4B">
            <w:pPr>
              <w:pStyle w:val="Tabeludfyldning"/>
              <w:jc w:val="right"/>
              <w:rPr>
                <w:color w:val="000000" w:themeColor="text1"/>
              </w:rPr>
            </w:pPr>
          </w:p>
        </w:tc>
        <w:tc>
          <w:tcPr>
            <w:tcW w:w="1071" w:type="dxa"/>
            <w:shd w:val="clear" w:color="auto" w:fill="auto"/>
            <w:noWrap/>
          </w:tcPr>
          <w:p w14:paraId="221BA059" w14:textId="4A96218B" w:rsidR="00EE3A4B" w:rsidRPr="00EE3A4B" w:rsidRDefault="00EE3A4B" w:rsidP="00EE3A4B">
            <w:pPr>
              <w:pStyle w:val="Tabeludfyldning"/>
              <w:jc w:val="right"/>
              <w:rPr>
                <w:color w:val="000000" w:themeColor="text1"/>
              </w:rPr>
            </w:pPr>
          </w:p>
        </w:tc>
      </w:tr>
      <w:tr w:rsidR="00EE3A4B" w:rsidRPr="00555B67" w14:paraId="52467EAC" w14:textId="77777777" w:rsidTr="00FF1AC0">
        <w:trPr>
          <w:trHeight w:val="144"/>
        </w:trPr>
        <w:tc>
          <w:tcPr>
            <w:tcW w:w="4795" w:type="dxa"/>
            <w:shd w:val="clear" w:color="auto" w:fill="auto"/>
          </w:tcPr>
          <w:p w14:paraId="37D42D92" w14:textId="2E846164" w:rsidR="00EE3A4B" w:rsidRPr="00EE3A4B" w:rsidRDefault="00EE3A4B" w:rsidP="00EE3A4B">
            <w:pPr>
              <w:pStyle w:val="Tabeludfyldning"/>
              <w:rPr>
                <w:color w:val="000000" w:themeColor="text1"/>
              </w:rPr>
            </w:pPr>
            <w:r w:rsidRPr="00EE3A4B">
              <w:rPr>
                <w:color w:val="000000" w:themeColor="text1"/>
              </w:rPr>
              <w:t>Grøn Mobilitetsplan (XA-8919060025)</w:t>
            </w:r>
          </w:p>
        </w:tc>
        <w:tc>
          <w:tcPr>
            <w:tcW w:w="1070" w:type="dxa"/>
            <w:shd w:val="clear" w:color="auto" w:fill="auto"/>
            <w:noWrap/>
          </w:tcPr>
          <w:p w14:paraId="61E5045E" w14:textId="2577AA1F" w:rsidR="00EE3A4B" w:rsidRPr="00EE3A4B" w:rsidRDefault="00EE3A4B" w:rsidP="00EE3A4B">
            <w:pPr>
              <w:pStyle w:val="Tabeludfyldning"/>
              <w:jc w:val="right"/>
              <w:rPr>
                <w:color w:val="000000" w:themeColor="text1"/>
              </w:rPr>
            </w:pPr>
          </w:p>
        </w:tc>
        <w:tc>
          <w:tcPr>
            <w:tcW w:w="1070" w:type="dxa"/>
            <w:shd w:val="clear" w:color="auto" w:fill="auto"/>
            <w:noWrap/>
          </w:tcPr>
          <w:p w14:paraId="29E56B2F" w14:textId="34F19C45" w:rsidR="00EE3A4B" w:rsidRPr="00EE3A4B" w:rsidRDefault="00EE3A4B" w:rsidP="00EE3A4B">
            <w:pPr>
              <w:pStyle w:val="Tabeludfyldning"/>
              <w:jc w:val="right"/>
              <w:rPr>
                <w:color w:val="000000" w:themeColor="text1"/>
              </w:rPr>
            </w:pPr>
            <w:r w:rsidRPr="00EE3A4B">
              <w:rPr>
                <w:color w:val="000000" w:themeColor="text1"/>
              </w:rPr>
              <w:t>128.817</w:t>
            </w:r>
          </w:p>
        </w:tc>
        <w:tc>
          <w:tcPr>
            <w:tcW w:w="1112" w:type="dxa"/>
            <w:shd w:val="clear" w:color="auto" w:fill="auto"/>
            <w:noWrap/>
          </w:tcPr>
          <w:p w14:paraId="614DA62A" w14:textId="3404D9D6" w:rsidR="00EE3A4B" w:rsidRPr="00EE3A4B" w:rsidRDefault="00EE3A4B" w:rsidP="00EE3A4B">
            <w:pPr>
              <w:pStyle w:val="Tabeludfyldning"/>
              <w:jc w:val="right"/>
              <w:rPr>
                <w:color w:val="000000" w:themeColor="text1"/>
              </w:rPr>
            </w:pPr>
            <w:r w:rsidRPr="00EE3A4B">
              <w:rPr>
                <w:color w:val="000000" w:themeColor="text1"/>
              </w:rPr>
              <w:t>103.085</w:t>
            </w:r>
          </w:p>
        </w:tc>
        <w:tc>
          <w:tcPr>
            <w:tcW w:w="1111" w:type="dxa"/>
            <w:shd w:val="clear" w:color="auto" w:fill="auto"/>
          </w:tcPr>
          <w:p w14:paraId="7AEC8D05" w14:textId="3925A742" w:rsidR="00EE3A4B" w:rsidRPr="00EE3A4B" w:rsidRDefault="00EE3A4B" w:rsidP="00EE3A4B">
            <w:pPr>
              <w:pStyle w:val="Tabeludfyldning"/>
              <w:jc w:val="right"/>
              <w:rPr>
                <w:color w:val="000000" w:themeColor="text1"/>
              </w:rPr>
            </w:pPr>
            <w:r w:rsidRPr="00EE3A4B">
              <w:rPr>
                <w:color w:val="000000" w:themeColor="text1"/>
              </w:rPr>
              <w:t>461.191</w:t>
            </w:r>
          </w:p>
        </w:tc>
        <w:tc>
          <w:tcPr>
            <w:tcW w:w="1071" w:type="dxa"/>
            <w:shd w:val="clear" w:color="auto" w:fill="auto"/>
            <w:noWrap/>
          </w:tcPr>
          <w:p w14:paraId="5FEAEB01" w14:textId="748E5183" w:rsidR="00EE3A4B" w:rsidRPr="00EE3A4B" w:rsidRDefault="00EE3A4B" w:rsidP="00EE3A4B">
            <w:pPr>
              <w:pStyle w:val="Tabeludfyldning"/>
              <w:jc w:val="right"/>
              <w:rPr>
                <w:color w:val="000000" w:themeColor="text1"/>
              </w:rPr>
            </w:pPr>
            <w:r w:rsidRPr="00EE3A4B">
              <w:rPr>
                <w:color w:val="000000" w:themeColor="text1"/>
              </w:rPr>
              <w:t>81.016</w:t>
            </w:r>
          </w:p>
        </w:tc>
      </w:tr>
      <w:tr w:rsidR="00415AA3" w:rsidRPr="00555B67" w14:paraId="7CDBF0FB" w14:textId="77777777" w:rsidTr="006B5CF5">
        <w:trPr>
          <w:trHeight w:val="70"/>
        </w:trPr>
        <w:tc>
          <w:tcPr>
            <w:tcW w:w="4795" w:type="dxa"/>
            <w:shd w:val="clear" w:color="auto" w:fill="DEF2CD"/>
            <w:vAlign w:val="center"/>
          </w:tcPr>
          <w:p w14:paraId="41050E04" w14:textId="77777777" w:rsidR="00415AA3" w:rsidRPr="00EE3A4B" w:rsidRDefault="00415AA3" w:rsidP="00415AA3">
            <w:pPr>
              <w:pStyle w:val="Tabeludfyldning"/>
              <w:rPr>
                <w:b/>
                <w:color w:val="000000" w:themeColor="text1"/>
              </w:rPr>
            </w:pPr>
            <w:bookmarkStart w:id="23" w:name="_Hlk531001955"/>
            <w:r w:rsidRPr="00EE3A4B">
              <w:rPr>
                <w:color w:val="000000" w:themeColor="text1"/>
              </w:rPr>
              <w:t>Reservebeløb</w:t>
            </w:r>
            <w:r w:rsidRPr="00EE3A4B">
              <w:rPr>
                <w:b/>
                <w:color w:val="000000" w:themeColor="text1"/>
              </w:rPr>
              <w:t xml:space="preserve"> i alt</w:t>
            </w:r>
          </w:p>
        </w:tc>
        <w:tc>
          <w:tcPr>
            <w:tcW w:w="1070" w:type="dxa"/>
            <w:shd w:val="clear" w:color="auto" w:fill="DEF2CD"/>
            <w:noWrap/>
            <w:vAlign w:val="bottom"/>
          </w:tcPr>
          <w:p w14:paraId="79F78445" w14:textId="341A063F" w:rsidR="00415AA3" w:rsidRPr="006B65AD" w:rsidRDefault="006B65AD" w:rsidP="00415AA3">
            <w:pPr>
              <w:pStyle w:val="Tabeludfyldning"/>
              <w:jc w:val="right"/>
              <w:rPr>
                <w:b/>
                <w:bCs/>
                <w:color w:val="auto"/>
              </w:rPr>
            </w:pPr>
            <w:r w:rsidRPr="006B65AD">
              <w:rPr>
                <w:b/>
                <w:bCs/>
                <w:color w:val="auto"/>
              </w:rPr>
              <w:t>-113.601</w:t>
            </w:r>
          </w:p>
        </w:tc>
        <w:tc>
          <w:tcPr>
            <w:tcW w:w="1070" w:type="dxa"/>
            <w:shd w:val="clear" w:color="auto" w:fill="DEF2CD"/>
            <w:noWrap/>
            <w:vAlign w:val="bottom"/>
          </w:tcPr>
          <w:p w14:paraId="279A3C96" w14:textId="238527B1" w:rsidR="00415AA3" w:rsidRPr="006B65AD" w:rsidRDefault="00415AA3" w:rsidP="00415AA3">
            <w:pPr>
              <w:pStyle w:val="Tabeludfyldning"/>
              <w:jc w:val="right"/>
              <w:rPr>
                <w:b/>
                <w:bCs/>
                <w:color w:val="auto"/>
              </w:rPr>
            </w:pPr>
            <w:r w:rsidRPr="006B65AD">
              <w:rPr>
                <w:b/>
                <w:bCs/>
                <w:color w:val="auto"/>
              </w:rPr>
              <w:t>-162.46</w:t>
            </w:r>
            <w:r w:rsidR="006B65AD" w:rsidRPr="006B65AD">
              <w:rPr>
                <w:b/>
                <w:bCs/>
                <w:color w:val="auto"/>
              </w:rPr>
              <w:t>6</w:t>
            </w:r>
          </w:p>
        </w:tc>
        <w:tc>
          <w:tcPr>
            <w:tcW w:w="1112" w:type="dxa"/>
            <w:shd w:val="clear" w:color="auto" w:fill="DEF2CD"/>
            <w:noWrap/>
            <w:vAlign w:val="bottom"/>
          </w:tcPr>
          <w:p w14:paraId="63130129" w14:textId="42171C8F" w:rsidR="00415AA3" w:rsidRPr="00415AA3" w:rsidRDefault="00415AA3" w:rsidP="00415AA3">
            <w:pPr>
              <w:pStyle w:val="Tabeludfyldning"/>
              <w:jc w:val="right"/>
              <w:rPr>
                <w:b/>
                <w:bCs/>
                <w:color w:val="000000" w:themeColor="text1"/>
              </w:rPr>
            </w:pPr>
            <w:r w:rsidRPr="00415AA3">
              <w:rPr>
                <w:b/>
                <w:bCs/>
                <w:color w:val="000000" w:themeColor="text1"/>
              </w:rPr>
              <w:t>381.62</w:t>
            </w:r>
            <w:r w:rsidR="006B65AD">
              <w:rPr>
                <w:b/>
                <w:bCs/>
                <w:color w:val="000000" w:themeColor="text1"/>
              </w:rPr>
              <w:t>5</w:t>
            </w:r>
          </w:p>
        </w:tc>
        <w:tc>
          <w:tcPr>
            <w:tcW w:w="1111" w:type="dxa"/>
            <w:shd w:val="clear" w:color="auto" w:fill="DEF2CD"/>
            <w:vAlign w:val="bottom"/>
          </w:tcPr>
          <w:p w14:paraId="6B206459" w14:textId="561C839C" w:rsidR="00415AA3" w:rsidRPr="00415AA3" w:rsidRDefault="00415AA3" w:rsidP="00415AA3">
            <w:pPr>
              <w:pStyle w:val="Tabeludfyldning"/>
              <w:jc w:val="right"/>
              <w:rPr>
                <w:b/>
                <w:bCs/>
                <w:color w:val="000000" w:themeColor="text1"/>
              </w:rPr>
            </w:pPr>
            <w:r w:rsidRPr="00415AA3">
              <w:rPr>
                <w:b/>
                <w:bCs/>
                <w:color w:val="000000" w:themeColor="text1"/>
              </w:rPr>
              <w:t>254.50</w:t>
            </w:r>
            <w:r w:rsidR="006B65AD">
              <w:rPr>
                <w:b/>
                <w:bCs/>
                <w:color w:val="000000" w:themeColor="text1"/>
              </w:rPr>
              <w:t>4</w:t>
            </w:r>
          </w:p>
        </w:tc>
        <w:tc>
          <w:tcPr>
            <w:tcW w:w="1071" w:type="dxa"/>
            <w:shd w:val="clear" w:color="auto" w:fill="DEF2CD"/>
            <w:noWrap/>
            <w:vAlign w:val="bottom"/>
          </w:tcPr>
          <w:p w14:paraId="54B69E18" w14:textId="10841505" w:rsidR="00415AA3" w:rsidRPr="00415AA3" w:rsidRDefault="00415AA3" w:rsidP="00415AA3">
            <w:pPr>
              <w:pStyle w:val="Tabeludfyldning"/>
              <w:jc w:val="right"/>
              <w:rPr>
                <w:b/>
                <w:bCs/>
                <w:color w:val="000000" w:themeColor="text1"/>
              </w:rPr>
            </w:pPr>
            <w:r w:rsidRPr="00415AA3">
              <w:rPr>
                <w:b/>
                <w:bCs/>
                <w:color w:val="000000" w:themeColor="text1"/>
              </w:rPr>
              <w:t>-977.93</w:t>
            </w:r>
            <w:r w:rsidR="006B65AD">
              <w:rPr>
                <w:b/>
                <w:bCs/>
                <w:color w:val="000000" w:themeColor="text1"/>
              </w:rPr>
              <w:t>9</w:t>
            </w:r>
          </w:p>
        </w:tc>
      </w:tr>
    </w:tbl>
    <w:bookmarkEnd w:id="23"/>
    <w:p w14:paraId="2E01AF11" w14:textId="0FA38357" w:rsidR="00701496" w:rsidRPr="00EE3A4B" w:rsidRDefault="00701496" w:rsidP="00701496">
      <w:pPr>
        <w:pStyle w:val="Billedtekst-afsnit"/>
        <w:spacing w:line="240" w:lineRule="auto"/>
        <w:rPr>
          <w:color w:val="000000" w:themeColor="text1"/>
        </w:rPr>
      </w:pPr>
      <w:r w:rsidRPr="00EE3A4B">
        <w:rPr>
          <w:color w:val="000000" w:themeColor="text1"/>
        </w:rPr>
        <w:t xml:space="preserve">*) Budget </w:t>
      </w:r>
      <w:r w:rsidR="005A1D8F" w:rsidRPr="00EE3A4B">
        <w:rPr>
          <w:color w:val="000000" w:themeColor="text1"/>
        </w:rPr>
        <w:t>202</w:t>
      </w:r>
      <w:r w:rsidR="00087749" w:rsidRPr="00EE3A4B">
        <w:rPr>
          <w:color w:val="000000" w:themeColor="text1"/>
        </w:rPr>
        <w:t>4</w:t>
      </w:r>
      <w:r w:rsidRPr="00EE3A4B">
        <w:rPr>
          <w:color w:val="000000" w:themeColor="text1"/>
        </w:rPr>
        <w:t xml:space="preserve"> er fremskrevet til </w:t>
      </w:r>
      <w:r w:rsidR="005A1D8F" w:rsidRPr="00EE3A4B">
        <w:rPr>
          <w:color w:val="000000" w:themeColor="text1"/>
        </w:rPr>
        <w:t>202</w:t>
      </w:r>
      <w:r w:rsidR="00087749" w:rsidRPr="00EE3A4B">
        <w:rPr>
          <w:color w:val="000000" w:themeColor="text1"/>
        </w:rPr>
        <w:t>5</w:t>
      </w:r>
      <w:r w:rsidRPr="00EE3A4B">
        <w:rPr>
          <w:color w:val="000000" w:themeColor="text1"/>
        </w:rPr>
        <w:t>-priser med KL’s anlægsfremskrivningsprocenter</w:t>
      </w:r>
    </w:p>
    <w:p w14:paraId="570EA8A4" w14:textId="343A59EF" w:rsidR="00393481" w:rsidRPr="00EE3A4B" w:rsidRDefault="00393481" w:rsidP="00500B2D">
      <w:pPr>
        <w:rPr>
          <w:color w:val="000000" w:themeColor="text1"/>
        </w:rPr>
      </w:pPr>
    </w:p>
    <w:p w14:paraId="091CC702" w14:textId="2544B4CB" w:rsidR="009363FB" w:rsidRDefault="009363FB" w:rsidP="00500B2D">
      <w:pPr>
        <w:rPr>
          <w:color w:val="000000" w:themeColor="text1"/>
        </w:rPr>
      </w:pPr>
      <w:r w:rsidRPr="00EE3A4B">
        <w:rPr>
          <w:color w:val="000000" w:themeColor="text1"/>
        </w:rPr>
        <w:t xml:space="preserve">Nedenfor beskrives de enkelte anlægsreserver </w:t>
      </w:r>
      <w:r w:rsidR="001F20FC" w:rsidRPr="00EE3A4B">
        <w:rPr>
          <w:color w:val="000000" w:themeColor="text1"/>
        </w:rPr>
        <w:t>i</w:t>
      </w:r>
      <w:r w:rsidR="00966397" w:rsidRPr="00EE3A4B">
        <w:rPr>
          <w:color w:val="000000" w:themeColor="text1"/>
        </w:rPr>
        <w:t xml:space="preserve"> </w:t>
      </w:r>
      <w:r w:rsidR="001F20FC" w:rsidRPr="00EE3A4B">
        <w:rPr>
          <w:color w:val="000000" w:themeColor="text1"/>
        </w:rPr>
        <w:t xml:space="preserve">Budget </w:t>
      </w:r>
      <w:r w:rsidRPr="00EE3A4B">
        <w:rPr>
          <w:color w:val="000000" w:themeColor="text1"/>
        </w:rPr>
        <w:t>20</w:t>
      </w:r>
      <w:r w:rsidR="00B94654" w:rsidRPr="00EE3A4B">
        <w:rPr>
          <w:color w:val="000000" w:themeColor="text1"/>
        </w:rPr>
        <w:t>2</w:t>
      </w:r>
      <w:r w:rsidR="008F4468" w:rsidRPr="00EE3A4B">
        <w:rPr>
          <w:color w:val="000000" w:themeColor="text1"/>
        </w:rPr>
        <w:t>5</w:t>
      </w:r>
      <w:r w:rsidRPr="00EE3A4B">
        <w:rPr>
          <w:color w:val="000000" w:themeColor="text1"/>
        </w:rPr>
        <w:t>-202</w:t>
      </w:r>
      <w:r w:rsidR="008F4468" w:rsidRPr="00EE3A4B">
        <w:rPr>
          <w:color w:val="000000" w:themeColor="text1"/>
        </w:rPr>
        <w:t>8</w:t>
      </w:r>
      <w:r w:rsidR="00BA07AE">
        <w:rPr>
          <w:color w:val="000000" w:themeColor="text1"/>
        </w:rPr>
        <w:t>.</w:t>
      </w:r>
    </w:p>
    <w:p w14:paraId="2A97E4CE" w14:textId="77777777" w:rsidR="00BA07AE" w:rsidRPr="00EE3A4B" w:rsidRDefault="00BA07AE" w:rsidP="00500B2D">
      <w:pPr>
        <w:rPr>
          <w:color w:val="000000" w:themeColor="text1"/>
        </w:rPr>
      </w:pPr>
    </w:p>
    <w:p w14:paraId="33F9AF96" w14:textId="77777777" w:rsidR="00800D19" w:rsidRPr="00EE3A4B" w:rsidRDefault="003A38DF" w:rsidP="00426980">
      <w:pPr>
        <w:pStyle w:val="Overskrift3"/>
      </w:pPr>
      <w:r w:rsidRPr="00EE3A4B">
        <w:t>Investering i fremtiden (XA-8919000509)</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Landsbyggefonden (XA-8919005115)"/>
      </w:tblPr>
      <w:tblGrid>
        <w:gridCol w:w="4795"/>
        <w:gridCol w:w="1070"/>
        <w:gridCol w:w="1070"/>
        <w:gridCol w:w="1112"/>
        <w:gridCol w:w="1112"/>
        <w:gridCol w:w="1070"/>
      </w:tblGrid>
      <w:tr w:rsidR="00EE3A4B" w:rsidRPr="00EE3A4B" w14:paraId="7F93F498" w14:textId="77777777" w:rsidTr="00654FD9">
        <w:trPr>
          <w:trHeight w:val="397"/>
          <w:tblHeader/>
        </w:trPr>
        <w:tc>
          <w:tcPr>
            <w:tcW w:w="4795" w:type="dxa"/>
            <w:shd w:val="clear" w:color="auto" w:fill="5F9F2A" w:themeFill="accent1"/>
            <w:noWrap/>
            <w:vAlign w:val="center"/>
            <w:hideMark/>
          </w:tcPr>
          <w:p w14:paraId="1A5D68B6" w14:textId="1C4DD6E4" w:rsidR="005A1D8F" w:rsidRPr="00426980" w:rsidRDefault="005A1D8F" w:rsidP="00654FD9">
            <w:pPr>
              <w:pStyle w:val="Tabeloverskrift"/>
            </w:pPr>
            <w:r w:rsidRPr="00426980">
              <w:rPr>
                <w:b/>
              </w:rPr>
              <w:t xml:space="preserve">1.000 kr. i </w:t>
            </w:r>
            <w:r w:rsidR="00A1162E" w:rsidRPr="00426980">
              <w:rPr>
                <w:b/>
                <w:bCs/>
              </w:rPr>
              <w:t>2025</w:t>
            </w:r>
            <w:r w:rsidRPr="00426980">
              <w:rPr>
                <w:b/>
              </w:rPr>
              <w:t xml:space="preserve">-priser </w:t>
            </w:r>
          </w:p>
        </w:tc>
        <w:tc>
          <w:tcPr>
            <w:tcW w:w="1070" w:type="dxa"/>
            <w:shd w:val="clear" w:color="auto" w:fill="5F9F2A" w:themeFill="accent1"/>
            <w:vAlign w:val="center"/>
            <w:hideMark/>
          </w:tcPr>
          <w:p w14:paraId="0C86C438" w14:textId="4BD79ADE" w:rsidR="005A1D8F" w:rsidRPr="00426980" w:rsidRDefault="005A1D8F" w:rsidP="00654FD9">
            <w:pPr>
              <w:pStyle w:val="Tabelr"/>
              <w:spacing w:line="240" w:lineRule="auto"/>
            </w:pPr>
            <w:r w:rsidRPr="00426980">
              <w:rPr>
                <w:b/>
              </w:rPr>
              <w:t xml:space="preserve">KB </w:t>
            </w:r>
            <w:r w:rsidR="00A1162E" w:rsidRPr="00426980">
              <w:rPr>
                <w:b/>
                <w:bCs/>
              </w:rPr>
              <w:t>2024</w:t>
            </w:r>
            <w:r w:rsidRPr="00426980">
              <w:rPr>
                <w:b/>
              </w:rPr>
              <w:t>*</w:t>
            </w:r>
          </w:p>
        </w:tc>
        <w:tc>
          <w:tcPr>
            <w:tcW w:w="1070" w:type="dxa"/>
            <w:shd w:val="clear" w:color="auto" w:fill="5F9F2A" w:themeFill="accent1"/>
            <w:vAlign w:val="center"/>
            <w:hideMark/>
          </w:tcPr>
          <w:p w14:paraId="2922515E" w14:textId="72D856DF" w:rsidR="005A1D8F" w:rsidRPr="00426980" w:rsidRDefault="005A1D8F" w:rsidP="00654FD9">
            <w:pPr>
              <w:pStyle w:val="Tabelr"/>
              <w:spacing w:line="240" w:lineRule="auto"/>
            </w:pPr>
            <w:r w:rsidRPr="00426980">
              <w:rPr>
                <w:b/>
              </w:rPr>
              <w:t xml:space="preserve">B </w:t>
            </w:r>
            <w:r w:rsidR="00A1162E" w:rsidRPr="00426980">
              <w:rPr>
                <w:b/>
                <w:bCs/>
              </w:rPr>
              <w:t>2025</w:t>
            </w:r>
          </w:p>
        </w:tc>
        <w:tc>
          <w:tcPr>
            <w:tcW w:w="1112" w:type="dxa"/>
            <w:shd w:val="clear" w:color="auto" w:fill="5F9F2A" w:themeFill="accent1"/>
            <w:vAlign w:val="center"/>
            <w:hideMark/>
          </w:tcPr>
          <w:p w14:paraId="24983F65" w14:textId="6B363FD9" w:rsidR="005A1D8F" w:rsidRPr="00426980" w:rsidRDefault="005A1D8F" w:rsidP="00654FD9">
            <w:pPr>
              <w:pStyle w:val="Tabelr"/>
              <w:spacing w:line="240" w:lineRule="auto"/>
            </w:pPr>
            <w:r w:rsidRPr="00426980">
              <w:rPr>
                <w:b/>
              </w:rPr>
              <w:t xml:space="preserve">BO </w:t>
            </w:r>
            <w:r w:rsidR="00A1162E" w:rsidRPr="00426980">
              <w:rPr>
                <w:b/>
                <w:bCs/>
              </w:rPr>
              <w:t>2026</w:t>
            </w:r>
          </w:p>
        </w:tc>
        <w:tc>
          <w:tcPr>
            <w:tcW w:w="1112" w:type="dxa"/>
            <w:shd w:val="clear" w:color="auto" w:fill="5F9F2A" w:themeFill="accent1"/>
            <w:vAlign w:val="center"/>
          </w:tcPr>
          <w:p w14:paraId="7FC4BAAA" w14:textId="740BDA12" w:rsidR="005A1D8F" w:rsidRPr="00426980" w:rsidRDefault="005A1D8F" w:rsidP="00654FD9">
            <w:pPr>
              <w:pStyle w:val="Tabelr"/>
              <w:spacing w:line="240" w:lineRule="auto"/>
            </w:pPr>
            <w:r w:rsidRPr="00426980">
              <w:rPr>
                <w:b/>
              </w:rPr>
              <w:t xml:space="preserve">BO </w:t>
            </w:r>
            <w:r w:rsidR="00A1162E" w:rsidRPr="00426980">
              <w:rPr>
                <w:b/>
                <w:bCs/>
              </w:rPr>
              <w:t>2027</w:t>
            </w:r>
          </w:p>
        </w:tc>
        <w:tc>
          <w:tcPr>
            <w:tcW w:w="1070" w:type="dxa"/>
            <w:shd w:val="clear" w:color="auto" w:fill="5F9F2A" w:themeFill="accent1"/>
            <w:vAlign w:val="center"/>
            <w:hideMark/>
          </w:tcPr>
          <w:p w14:paraId="3939F5B5" w14:textId="454D186E" w:rsidR="005A1D8F" w:rsidRPr="00426980" w:rsidRDefault="005A1D8F" w:rsidP="00654FD9">
            <w:pPr>
              <w:pStyle w:val="Tabelr"/>
              <w:spacing w:line="240" w:lineRule="auto"/>
            </w:pPr>
            <w:r w:rsidRPr="00426980">
              <w:rPr>
                <w:b/>
              </w:rPr>
              <w:t xml:space="preserve">BO </w:t>
            </w:r>
            <w:r w:rsidR="00A1162E" w:rsidRPr="00426980">
              <w:rPr>
                <w:b/>
                <w:bCs/>
              </w:rPr>
              <w:t>2028</w:t>
            </w:r>
          </w:p>
        </w:tc>
      </w:tr>
      <w:tr w:rsidR="00EE3A4B" w:rsidRPr="00EE3A4B" w14:paraId="56AE1398" w14:textId="77777777" w:rsidTr="00654FD9">
        <w:trPr>
          <w:trHeight w:val="284"/>
        </w:trPr>
        <w:tc>
          <w:tcPr>
            <w:tcW w:w="4795" w:type="dxa"/>
            <w:tcBorders>
              <w:bottom w:val="single" w:sz="4" w:space="0" w:color="5F9F2A" w:themeColor="accent1"/>
            </w:tcBorders>
            <w:shd w:val="clear" w:color="auto" w:fill="auto"/>
            <w:vAlign w:val="bottom"/>
          </w:tcPr>
          <w:p w14:paraId="65882E5F" w14:textId="77777777" w:rsidR="005A1D8F" w:rsidRPr="00EE3A4B" w:rsidRDefault="005A1D8F" w:rsidP="00654FD9">
            <w:pPr>
              <w:pStyle w:val="Tabeludfyldning"/>
              <w:rPr>
                <w:color w:val="000000" w:themeColor="text1"/>
              </w:rPr>
            </w:pPr>
            <w:proofErr w:type="spellStart"/>
            <w:r w:rsidRPr="00EE3A4B">
              <w:rPr>
                <w:color w:val="000000" w:themeColor="text1"/>
              </w:rPr>
              <w:t>Inv</w:t>
            </w:r>
            <w:proofErr w:type="spellEnd"/>
            <w:r w:rsidRPr="00EE3A4B">
              <w:rPr>
                <w:color w:val="000000" w:themeColor="text1"/>
              </w:rPr>
              <w:t xml:space="preserve">. i </w:t>
            </w:r>
            <w:proofErr w:type="spellStart"/>
            <w:r w:rsidRPr="00EE3A4B">
              <w:rPr>
                <w:color w:val="000000" w:themeColor="text1"/>
              </w:rPr>
              <w:t>fremt</w:t>
            </w:r>
            <w:proofErr w:type="spellEnd"/>
            <w:r w:rsidRPr="00EE3A4B">
              <w:rPr>
                <w:color w:val="000000" w:themeColor="text1"/>
              </w:rPr>
              <w:t>., Lokaleprogram (M5) (XA-8919000509-04050)</w:t>
            </w:r>
          </w:p>
        </w:tc>
        <w:tc>
          <w:tcPr>
            <w:tcW w:w="1070" w:type="dxa"/>
            <w:tcBorders>
              <w:bottom w:val="single" w:sz="4" w:space="0" w:color="5F9F2A" w:themeColor="accent1"/>
            </w:tcBorders>
            <w:shd w:val="clear" w:color="auto" w:fill="auto"/>
            <w:noWrap/>
            <w:vAlign w:val="bottom"/>
          </w:tcPr>
          <w:p w14:paraId="3467CE9A" w14:textId="77777777" w:rsidR="005A1D8F" w:rsidRPr="00EE3A4B" w:rsidRDefault="005A1D8F" w:rsidP="00654FD9">
            <w:pPr>
              <w:pStyle w:val="Tabeludfyldning"/>
              <w:jc w:val="right"/>
              <w:rPr>
                <w:color w:val="000000" w:themeColor="text1"/>
              </w:rPr>
            </w:pPr>
          </w:p>
        </w:tc>
        <w:tc>
          <w:tcPr>
            <w:tcW w:w="1070" w:type="dxa"/>
            <w:tcBorders>
              <w:bottom w:val="single" w:sz="4" w:space="0" w:color="5F9F2A" w:themeColor="accent1"/>
            </w:tcBorders>
            <w:shd w:val="clear" w:color="auto" w:fill="auto"/>
            <w:noWrap/>
            <w:vAlign w:val="bottom"/>
          </w:tcPr>
          <w:p w14:paraId="0D6DA67E" w14:textId="77777777" w:rsidR="005A1D8F" w:rsidRPr="00EE3A4B" w:rsidRDefault="005A1D8F" w:rsidP="00654FD9">
            <w:pPr>
              <w:pStyle w:val="Tabeludfyldning"/>
              <w:jc w:val="right"/>
              <w:rPr>
                <w:color w:val="000000" w:themeColor="text1"/>
              </w:rPr>
            </w:pPr>
          </w:p>
        </w:tc>
        <w:tc>
          <w:tcPr>
            <w:tcW w:w="1112" w:type="dxa"/>
            <w:tcBorders>
              <w:bottom w:val="single" w:sz="4" w:space="0" w:color="5F9F2A" w:themeColor="accent1"/>
            </w:tcBorders>
            <w:shd w:val="clear" w:color="auto" w:fill="auto"/>
            <w:noWrap/>
            <w:vAlign w:val="bottom"/>
          </w:tcPr>
          <w:p w14:paraId="4298DA42" w14:textId="45D58C7A" w:rsidR="005A1D8F" w:rsidRPr="00EE3A4B" w:rsidRDefault="008F4468" w:rsidP="00654FD9">
            <w:pPr>
              <w:pStyle w:val="Tabeludfyldning"/>
              <w:jc w:val="right"/>
              <w:rPr>
                <w:color w:val="000000" w:themeColor="text1"/>
              </w:rPr>
            </w:pPr>
            <w:r w:rsidRPr="00EE3A4B">
              <w:rPr>
                <w:color w:val="000000" w:themeColor="text1"/>
              </w:rPr>
              <w:t>8.535</w:t>
            </w:r>
          </w:p>
        </w:tc>
        <w:tc>
          <w:tcPr>
            <w:tcW w:w="1112" w:type="dxa"/>
            <w:tcBorders>
              <w:bottom w:val="single" w:sz="4" w:space="0" w:color="5F9F2A" w:themeColor="accent1"/>
            </w:tcBorders>
            <w:vAlign w:val="bottom"/>
          </w:tcPr>
          <w:p w14:paraId="7CF9EF70" w14:textId="02C91B5A" w:rsidR="005A1D8F" w:rsidRPr="00EE3A4B" w:rsidRDefault="005A1D8F" w:rsidP="00654FD9">
            <w:pPr>
              <w:pStyle w:val="Tabeludfyldning"/>
              <w:jc w:val="right"/>
              <w:rPr>
                <w:color w:val="000000" w:themeColor="text1"/>
              </w:rPr>
            </w:pPr>
            <w:r w:rsidRPr="00EE3A4B">
              <w:rPr>
                <w:color w:val="000000" w:themeColor="text1"/>
              </w:rPr>
              <w:t>8.</w:t>
            </w:r>
            <w:r w:rsidR="008F4468" w:rsidRPr="00EE3A4B">
              <w:rPr>
                <w:color w:val="000000" w:themeColor="text1"/>
              </w:rPr>
              <w:t>535</w:t>
            </w:r>
          </w:p>
        </w:tc>
        <w:tc>
          <w:tcPr>
            <w:tcW w:w="1070" w:type="dxa"/>
            <w:tcBorders>
              <w:bottom w:val="single" w:sz="4" w:space="0" w:color="5F9F2A" w:themeColor="accent1"/>
            </w:tcBorders>
            <w:shd w:val="clear" w:color="auto" w:fill="auto"/>
            <w:noWrap/>
            <w:vAlign w:val="bottom"/>
          </w:tcPr>
          <w:p w14:paraId="1B63973F" w14:textId="60CB6D5C" w:rsidR="005A1D8F" w:rsidRPr="00EE3A4B" w:rsidRDefault="005A1D8F" w:rsidP="00654FD9">
            <w:pPr>
              <w:pStyle w:val="Tabeludfyldning"/>
              <w:jc w:val="right"/>
              <w:rPr>
                <w:color w:val="000000" w:themeColor="text1"/>
              </w:rPr>
            </w:pPr>
          </w:p>
        </w:tc>
      </w:tr>
      <w:tr w:rsidR="00EE3A4B" w:rsidRPr="00EE3A4B" w14:paraId="6FF95BD8" w14:textId="77777777" w:rsidTr="00654FD9">
        <w:trPr>
          <w:trHeight w:val="284"/>
        </w:trPr>
        <w:tc>
          <w:tcPr>
            <w:tcW w:w="4795" w:type="dxa"/>
            <w:tcBorders>
              <w:bottom w:val="single" w:sz="4" w:space="0" w:color="5F9F2A" w:themeColor="accent1"/>
            </w:tcBorders>
            <w:shd w:val="clear" w:color="auto" w:fill="DEF2CD"/>
            <w:vAlign w:val="center"/>
          </w:tcPr>
          <w:p w14:paraId="6F328189" w14:textId="77777777" w:rsidR="005A1D8F" w:rsidRPr="00EE3A4B" w:rsidRDefault="005A1D8F" w:rsidP="00654FD9">
            <w:pPr>
              <w:pStyle w:val="Tabeludfyldning"/>
              <w:rPr>
                <w:b/>
                <w:color w:val="000000" w:themeColor="text1"/>
              </w:rPr>
            </w:pPr>
            <w:r w:rsidRPr="00EE3A4B">
              <w:rPr>
                <w:b/>
                <w:color w:val="000000" w:themeColor="text1"/>
              </w:rPr>
              <w:t>Reservebeløb i alt</w:t>
            </w:r>
          </w:p>
        </w:tc>
        <w:tc>
          <w:tcPr>
            <w:tcW w:w="1070" w:type="dxa"/>
            <w:tcBorders>
              <w:bottom w:val="single" w:sz="4" w:space="0" w:color="5F9F2A" w:themeColor="accent1"/>
            </w:tcBorders>
            <w:shd w:val="clear" w:color="auto" w:fill="DEF2CD"/>
            <w:noWrap/>
            <w:vAlign w:val="bottom"/>
          </w:tcPr>
          <w:p w14:paraId="7FA0645E" w14:textId="7930D0E9" w:rsidR="005A1D8F" w:rsidRPr="00EE3A4B" w:rsidRDefault="008F4468" w:rsidP="00654FD9">
            <w:pPr>
              <w:pStyle w:val="Tabeludfyldning"/>
              <w:jc w:val="right"/>
              <w:rPr>
                <w:b/>
                <w:color w:val="000000" w:themeColor="text1"/>
              </w:rPr>
            </w:pPr>
            <w:r w:rsidRPr="00EE3A4B">
              <w:rPr>
                <w:b/>
                <w:color w:val="000000" w:themeColor="text1"/>
              </w:rPr>
              <w:t>0</w:t>
            </w:r>
          </w:p>
        </w:tc>
        <w:tc>
          <w:tcPr>
            <w:tcW w:w="1070" w:type="dxa"/>
            <w:tcBorders>
              <w:bottom w:val="single" w:sz="4" w:space="0" w:color="5F9F2A" w:themeColor="accent1"/>
            </w:tcBorders>
            <w:shd w:val="clear" w:color="auto" w:fill="DEF2CD"/>
            <w:noWrap/>
            <w:vAlign w:val="bottom"/>
          </w:tcPr>
          <w:p w14:paraId="4737773D" w14:textId="77777777" w:rsidR="005A1D8F" w:rsidRPr="00EE3A4B" w:rsidRDefault="005A1D8F" w:rsidP="00654FD9">
            <w:pPr>
              <w:pStyle w:val="Tabeludfyldning"/>
              <w:jc w:val="right"/>
              <w:rPr>
                <w:b/>
                <w:color w:val="000000" w:themeColor="text1"/>
              </w:rPr>
            </w:pPr>
            <w:r w:rsidRPr="00EE3A4B">
              <w:rPr>
                <w:b/>
                <w:color w:val="000000" w:themeColor="text1"/>
              </w:rPr>
              <w:t>0</w:t>
            </w:r>
          </w:p>
        </w:tc>
        <w:tc>
          <w:tcPr>
            <w:tcW w:w="1112" w:type="dxa"/>
            <w:tcBorders>
              <w:bottom w:val="single" w:sz="4" w:space="0" w:color="5F9F2A" w:themeColor="accent1"/>
            </w:tcBorders>
            <w:shd w:val="clear" w:color="auto" w:fill="DEF2CD"/>
            <w:noWrap/>
            <w:vAlign w:val="bottom"/>
          </w:tcPr>
          <w:p w14:paraId="35E63A33" w14:textId="21FCAA26" w:rsidR="005A1D8F" w:rsidRPr="00EE3A4B" w:rsidRDefault="008F4468" w:rsidP="00654FD9">
            <w:pPr>
              <w:pStyle w:val="Tabeludfyldning"/>
              <w:jc w:val="right"/>
              <w:rPr>
                <w:b/>
                <w:bCs/>
                <w:color w:val="000000" w:themeColor="text1"/>
              </w:rPr>
            </w:pPr>
            <w:r w:rsidRPr="00EE3A4B">
              <w:rPr>
                <w:b/>
                <w:bCs/>
                <w:color w:val="000000" w:themeColor="text1"/>
              </w:rPr>
              <w:t>8.535</w:t>
            </w:r>
          </w:p>
        </w:tc>
        <w:tc>
          <w:tcPr>
            <w:tcW w:w="1112" w:type="dxa"/>
            <w:tcBorders>
              <w:bottom w:val="single" w:sz="4" w:space="0" w:color="5F9F2A" w:themeColor="accent1"/>
            </w:tcBorders>
            <w:shd w:val="clear" w:color="auto" w:fill="DEF2CD"/>
            <w:vAlign w:val="bottom"/>
          </w:tcPr>
          <w:p w14:paraId="5C53849A" w14:textId="3B208166" w:rsidR="005A1D8F" w:rsidRPr="00EE3A4B" w:rsidRDefault="005A1D8F" w:rsidP="00654FD9">
            <w:pPr>
              <w:pStyle w:val="Tabeludfyldning"/>
              <w:jc w:val="right"/>
              <w:rPr>
                <w:b/>
                <w:bCs/>
                <w:color w:val="000000" w:themeColor="text1"/>
              </w:rPr>
            </w:pPr>
            <w:r w:rsidRPr="00EE3A4B">
              <w:rPr>
                <w:b/>
                <w:bCs/>
                <w:color w:val="000000" w:themeColor="text1"/>
              </w:rPr>
              <w:t>8.</w:t>
            </w:r>
            <w:r w:rsidR="008F4468" w:rsidRPr="00EE3A4B">
              <w:rPr>
                <w:b/>
                <w:bCs/>
                <w:color w:val="000000" w:themeColor="text1"/>
              </w:rPr>
              <w:t>535</w:t>
            </w:r>
          </w:p>
        </w:tc>
        <w:tc>
          <w:tcPr>
            <w:tcW w:w="1070" w:type="dxa"/>
            <w:tcBorders>
              <w:bottom w:val="single" w:sz="4" w:space="0" w:color="5F9F2A" w:themeColor="accent1"/>
            </w:tcBorders>
            <w:shd w:val="clear" w:color="auto" w:fill="DEF2CD"/>
            <w:noWrap/>
            <w:vAlign w:val="bottom"/>
          </w:tcPr>
          <w:p w14:paraId="0B12EC21" w14:textId="6AB1A1CD" w:rsidR="005A1D8F" w:rsidRPr="00EE3A4B" w:rsidRDefault="008F4468" w:rsidP="00654FD9">
            <w:pPr>
              <w:pStyle w:val="Tabeludfyldning"/>
              <w:jc w:val="right"/>
              <w:rPr>
                <w:b/>
                <w:color w:val="000000" w:themeColor="text1"/>
              </w:rPr>
            </w:pPr>
            <w:r w:rsidRPr="00EE3A4B">
              <w:rPr>
                <w:b/>
                <w:color w:val="000000" w:themeColor="text1"/>
              </w:rPr>
              <w:t>0</w:t>
            </w:r>
          </w:p>
        </w:tc>
      </w:tr>
    </w:tbl>
    <w:p w14:paraId="2D296E6D" w14:textId="495E9F0E" w:rsidR="00523B1C" w:rsidRPr="00EE3A4B" w:rsidRDefault="00523B1C" w:rsidP="00523B1C">
      <w:pPr>
        <w:pStyle w:val="Billedtekst-afsnit"/>
        <w:spacing w:line="240" w:lineRule="auto"/>
        <w:rPr>
          <w:color w:val="000000" w:themeColor="text1"/>
        </w:rPr>
      </w:pPr>
      <w:r w:rsidRPr="00EE3A4B">
        <w:rPr>
          <w:color w:val="000000" w:themeColor="text1"/>
        </w:rPr>
        <w:t xml:space="preserve">*) Budget </w:t>
      </w:r>
      <w:r w:rsidR="005A1D8F" w:rsidRPr="00EE3A4B">
        <w:rPr>
          <w:color w:val="000000" w:themeColor="text1"/>
        </w:rPr>
        <w:t>202</w:t>
      </w:r>
      <w:r w:rsidR="008F4468" w:rsidRPr="00EE3A4B">
        <w:rPr>
          <w:color w:val="000000" w:themeColor="text1"/>
        </w:rPr>
        <w:t>4</w:t>
      </w:r>
      <w:r w:rsidRPr="00EE3A4B">
        <w:rPr>
          <w:color w:val="000000" w:themeColor="text1"/>
        </w:rPr>
        <w:t xml:space="preserve"> er fremskrevet til </w:t>
      </w:r>
      <w:r w:rsidR="005A1D8F" w:rsidRPr="00EE3A4B">
        <w:rPr>
          <w:color w:val="000000" w:themeColor="text1"/>
        </w:rPr>
        <w:t>202</w:t>
      </w:r>
      <w:r w:rsidR="00597B03" w:rsidRPr="00EE3A4B">
        <w:rPr>
          <w:color w:val="000000" w:themeColor="text1"/>
        </w:rPr>
        <w:t>5</w:t>
      </w:r>
      <w:r w:rsidRPr="00EE3A4B">
        <w:rPr>
          <w:color w:val="000000" w:themeColor="text1"/>
        </w:rPr>
        <w:t>-priser med KL’s anlægsfremskrivningsprocenter</w:t>
      </w:r>
    </w:p>
    <w:p w14:paraId="41B29288" w14:textId="06C26185" w:rsidR="00AC2FF2" w:rsidRPr="00EE3A4B" w:rsidRDefault="00AC2FF2" w:rsidP="009F488B">
      <w:pPr>
        <w:pStyle w:val="Billedtekst-afsnit"/>
        <w:spacing w:line="240" w:lineRule="auto"/>
        <w:rPr>
          <w:color w:val="000000" w:themeColor="text1"/>
        </w:rPr>
      </w:pPr>
    </w:p>
    <w:p w14:paraId="085C7B80" w14:textId="073F6BAB" w:rsidR="003A38DF" w:rsidRDefault="00800D19" w:rsidP="00500B2D">
      <w:pPr>
        <w:rPr>
          <w:color w:val="000000" w:themeColor="text1"/>
        </w:rPr>
      </w:pPr>
      <w:r w:rsidRPr="00EE3A4B">
        <w:rPr>
          <w:color w:val="000000" w:themeColor="text1"/>
        </w:rPr>
        <w:t>I investeringsplanen ”Investering i fremtiden”, der blev vedtaget i B2004</w:t>
      </w:r>
      <w:r w:rsidR="00F14DAF" w:rsidRPr="00EE3A4B">
        <w:rPr>
          <w:color w:val="000000" w:themeColor="text1"/>
        </w:rPr>
        <w:t>, blev der afsat puljer til forskellige projekter. Der er løbende blev udmøntet fra anlægsreserverne</w:t>
      </w:r>
      <w:r w:rsidR="00FC2836" w:rsidRPr="00EE3A4B">
        <w:rPr>
          <w:color w:val="000000" w:themeColor="text1"/>
        </w:rPr>
        <w:t>, og der er restbeløb på pulje</w:t>
      </w:r>
      <w:r w:rsidR="00166903" w:rsidRPr="00EE3A4B">
        <w:rPr>
          <w:color w:val="000000" w:themeColor="text1"/>
        </w:rPr>
        <w:t>n</w:t>
      </w:r>
      <w:r w:rsidR="00100DE0" w:rsidRPr="00EE3A4B">
        <w:rPr>
          <w:color w:val="000000" w:themeColor="text1"/>
        </w:rPr>
        <w:t xml:space="preserve"> til udbygning af klasse- og fælleslokaler i folkeskolen under Børn og Unge.</w:t>
      </w:r>
    </w:p>
    <w:p w14:paraId="14095FCE" w14:textId="77777777" w:rsidR="00BA07AE" w:rsidRPr="00EE3A4B" w:rsidRDefault="00BA07AE" w:rsidP="00500B2D">
      <w:pPr>
        <w:rPr>
          <w:color w:val="000000" w:themeColor="text1"/>
        </w:rPr>
      </w:pPr>
    </w:p>
    <w:p w14:paraId="709C021E" w14:textId="77777777" w:rsidR="009363FB" w:rsidRPr="00EE3A4B" w:rsidRDefault="009363FB" w:rsidP="00426980">
      <w:pPr>
        <w:pStyle w:val="Overskrift3"/>
      </w:pPr>
      <w:r w:rsidRPr="00EE3A4B">
        <w:t xml:space="preserve">Bynære havnearealer </w:t>
      </w:r>
      <w:r w:rsidR="00DA36D3" w:rsidRPr="00EE3A4B">
        <w:t>(</w:t>
      </w:r>
      <w:r w:rsidRPr="00EE3A4B">
        <w:t>XA-8919000809</w:t>
      </w:r>
      <w:r w:rsidR="00DA36D3" w:rsidRPr="00EE3A4B">
        <w:t>)</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Bynære havnearealer (XA-8919000809)"/>
      </w:tblPr>
      <w:tblGrid>
        <w:gridCol w:w="4795"/>
        <w:gridCol w:w="1070"/>
        <w:gridCol w:w="1070"/>
        <w:gridCol w:w="1112"/>
        <w:gridCol w:w="1112"/>
        <w:gridCol w:w="1070"/>
      </w:tblGrid>
      <w:tr w:rsidR="00EE3A4B" w:rsidRPr="00EE3A4B" w14:paraId="3EFB5F99" w14:textId="77777777" w:rsidTr="00654FD9">
        <w:trPr>
          <w:trHeight w:val="397"/>
          <w:tblHeader/>
        </w:trPr>
        <w:tc>
          <w:tcPr>
            <w:tcW w:w="4795" w:type="dxa"/>
            <w:shd w:val="clear" w:color="auto" w:fill="5F9F2A" w:themeFill="accent1"/>
            <w:noWrap/>
            <w:vAlign w:val="center"/>
            <w:hideMark/>
          </w:tcPr>
          <w:p w14:paraId="6E074A64" w14:textId="5DFAC957" w:rsidR="005A1D8F" w:rsidRPr="00426980" w:rsidRDefault="005A1D8F" w:rsidP="00654FD9">
            <w:pPr>
              <w:pStyle w:val="Tabeloverskrift"/>
              <w:rPr>
                <w:b/>
              </w:rPr>
            </w:pPr>
            <w:r w:rsidRPr="00426980">
              <w:rPr>
                <w:b/>
              </w:rPr>
              <w:t xml:space="preserve">1.000 kr. i </w:t>
            </w:r>
            <w:r w:rsidR="00A1162E" w:rsidRPr="00426980">
              <w:rPr>
                <w:b/>
              </w:rPr>
              <w:t>2025</w:t>
            </w:r>
            <w:r w:rsidRPr="00426980">
              <w:rPr>
                <w:b/>
              </w:rPr>
              <w:t xml:space="preserve">-priser </w:t>
            </w:r>
          </w:p>
        </w:tc>
        <w:tc>
          <w:tcPr>
            <w:tcW w:w="1070" w:type="dxa"/>
            <w:shd w:val="clear" w:color="auto" w:fill="5F9F2A" w:themeFill="accent1"/>
            <w:vAlign w:val="center"/>
            <w:hideMark/>
          </w:tcPr>
          <w:p w14:paraId="28BDC8A7" w14:textId="341F3C98" w:rsidR="005A1D8F" w:rsidRPr="00426980" w:rsidRDefault="005A1D8F" w:rsidP="00654FD9">
            <w:pPr>
              <w:pStyle w:val="Tabeloverskrift"/>
              <w:rPr>
                <w:b/>
              </w:rPr>
            </w:pPr>
            <w:r w:rsidRPr="00426980">
              <w:rPr>
                <w:b/>
              </w:rPr>
              <w:t xml:space="preserve">KB </w:t>
            </w:r>
            <w:r w:rsidR="00A1162E" w:rsidRPr="00426980">
              <w:rPr>
                <w:b/>
              </w:rPr>
              <w:t>2024</w:t>
            </w:r>
            <w:r w:rsidRPr="00426980">
              <w:rPr>
                <w:b/>
              </w:rPr>
              <w:t>*</w:t>
            </w:r>
          </w:p>
        </w:tc>
        <w:tc>
          <w:tcPr>
            <w:tcW w:w="1070" w:type="dxa"/>
            <w:shd w:val="clear" w:color="auto" w:fill="5F9F2A" w:themeFill="accent1"/>
            <w:vAlign w:val="center"/>
            <w:hideMark/>
          </w:tcPr>
          <w:p w14:paraId="13C77EEB" w14:textId="7E9682B1" w:rsidR="005A1D8F" w:rsidRPr="00426980" w:rsidRDefault="005A1D8F" w:rsidP="00654FD9">
            <w:pPr>
              <w:pStyle w:val="Tabeloverskrift"/>
              <w:rPr>
                <w:b/>
              </w:rPr>
            </w:pPr>
            <w:r w:rsidRPr="00426980">
              <w:rPr>
                <w:b/>
              </w:rPr>
              <w:t xml:space="preserve">B </w:t>
            </w:r>
            <w:r w:rsidR="00A1162E" w:rsidRPr="00426980">
              <w:rPr>
                <w:b/>
              </w:rPr>
              <w:t>2025</w:t>
            </w:r>
          </w:p>
        </w:tc>
        <w:tc>
          <w:tcPr>
            <w:tcW w:w="1112" w:type="dxa"/>
            <w:shd w:val="clear" w:color="auto" w:fill="5F9F2A" w:themeFill="accent1"/>
            <w:vAlign w:val="center"/>
            <w:hideMark/>
          </w:tcPr>
          <w:p w14:paraId="675CC573" w14:textId="53108E71" w:rsidR="005A1D8F" w:rsidRPr="00426980" w:rsidRDefault="005A1D8F" w:rsidP="00654FD9">
            <w:pPr>
              <w:pStyle w:val="Tabeloverskrift"/>
              <w:rPr>
                <w:b/>
              </w:rPr>
            </w:pPr>
            <w:r w:rsidRPr="00426980">
              <w:rPr>
                <w:b/>
              </w:rPr>
              <w:t xml:space="preserve">BO </w:t>
            </w:r>
            <w:r w:rsidR="00A1162E" w:rsidRPr="00426980">
              <w:rPr>
                <w:b/>
              </w:rPr>
              <w:t>2026</w:t>
            </w:r>
          </w:p>
        </w:tc>
        <w:tc>
          <w:tcPr>
            <w:tcW w:w="1112" w:type="dxa"/>
            <w:shd w:val="clear" w:color="auto" w:fill="5F9F2A" w:themeFill="accent1"/>
            <w:vAlign w:val="center"/>
          </w:tcPr>
          <w:p w14:paraId="6D0FC2F0" w14:textId="4501916E" w:rsidR="005A1D8F" w:rsidRPr="00426980" w:rsidRDefault="005A1D8F" w:rsidP="00654FD9">
            <w:pPr>
              <w:pStyle w:val="Tabeloverskrift"/>
              <w:rPr>
                <w:b/>
              </w:rPr>
            </w:pPr>
            <w:r w:rsidRPr="00426980">
              <w:rPr>
                <w:b/>
              </w:rPr>
              <w:t xml:space="preserve">BO </w:t>
            </w:r>
            <w:r w:rsidR="00A1162E" w:rsidRPr="00426980">
              <w:rPr>
                <w:b/>
              </w:rPr>
              <w:t>2027</w:t>
            </w:r>
          </w:p>
        </w:tc>
        <w:tc>
          <w:tcPr>
            <w:tcW w:w="1070" w:type="dxa"/>
            <w:shd w:val="clear" w:color="auto" w:fill="5F9F2A" w:themeFill="accent1"/>
            <w:vAlign w:val="center"/>
            <w:hideMark/>
          </w:tcPr>
          <w:p w14:paraId="10B65C30" w14:textId="539F90D1" w:rsidR="005A1D8F" w:rsidRPr="00426980" w:rsidRDefault="005A1D8F" w:rsidP="00654FD9">
            <w:pPr>
              <w:pStyle w:val="Tabeloverskrift"/>
              <w:rPr>
                <w:b/>
              </w:rPr>
            </w:pPr>
            <w:r w:rsidRPr="00426980">
              <w:rPr>
                <w:b/>
              </w:rPr>
              <w:t xml:space="preserve">BO </w:t>
            </w:r>
            <w:r w:rsidR="00A1162E" w:rsidRPr="00426980">
              <w:rPr>
                <w:b/>
              </w:rPr>
              <w:t>2028</w:t>
            </w:r>
          </w:p>
        </w:tc>
      </w:tr>
      <w:tr w:rsidR="00EE3A4B" w:rsidRPr="00EE3A4B" w14:paraId="79866B87" w14:textId="77777777" w:rsidTr="00654FD9">
        <w:trPr>
          <w:trHeight w:val="284"/>
        </w:trPr>
        <w:tc>
          <w:tcPr>
            <w:tcW w:w="4795" w:type="dxa"/>
            <w:shd w:val="clear" w:color="auto" w:fill="auto"/>
            <w:vAlign w:val="bottom"/>
            <w:hideMark/>
          </w:tcPr>
          <w:p w14:paraId="4C8F5955" w14:textId="77777777" w:rsidR="00EE3A4B" w:rsidRPr="00EE3A4B" w:rsidRDefault="00EE3A4B" w:rsidP="00EE3A4B">
            <w:pPr>
              <w:pStyle w:val="Tabeludfyldning"/>
              <w:rPr>
                <w:color w:val="000000" w:themeColor="text1"/>
              </w:rPr>
            </w:pPr>
            <w:r w:rsidRPr="00EE3A4B">
              <w:rPr>
                <w:color w:val="000000" w:themeColor="text1"/>
              </w:rPr>
              <w:t xml:space="preserve">Byn. </w:t>
            </w:r>
            <w:proofErr w:type="spellStart"/>
            <w:r w:rsidRPr="00EE3A4B">
              <w:rPr>
                <w:color w:val="000000" w:themeColor="text1"/>
              </w:rPr>
              <w:t>havnear</w:t>
            </w:r>
            <w:proofErr w:type="spellEnd"/>
            <w:r w:rsidRPr="00EE3A4B">
              <w:rPr>
                <w:color w:val="000000" w:themeColor="text1"/>
              </w:rPr>
              <w:t>., byggemodning (XA-8919000809-06010)</w:t>
            </w:r>
          </w:p>
        </w:tc>
        <w:tc>
          <w:tcPr>
            <w:tcW w:w="1070" w:type="dxa"/>
            <w:shd w:val="clear" w:color="auto" w:fill="auto"/>
            <w:noWrap/>
            <w:vAlign w:val="bottom"/>
          </w:tcPr>
          <w:p w14:paraId="3262E92C" w14:textId="37904194" w:rsidR="00EE3A4B" w:rsidRPr="00EE3A4B" w:rsidRDefault="00EE3A4B" w:rsidP="00EE3A4B">
            <w:pPr>
              <w:pStyle w:val="Tabeludfyldning"/>
              <w:jc w:val="right"/>
              <w:rPr>
                <w:color w:val="000000" w:themeColor="text1"/>
              </w:rPr>
            </w:pPr>
          </w:p>
        </w:tc>
        <w:tc>
          <w:tcPr>
            <w:tcW w:w="1070" w:type="dxa"/>
            <w:shd w:val="clear" w:color="auto" w:fill="auto"/>
            <w:noWrap/>
            <w:vAlign w:val="bottom"/>
          </w:tcPr>
          <w:p w14:paraId="179807EA" w14:textId="58BBCC0F" w:rsidR="00EE3A4B" w:rsidRPr="00EE3A4B" w:rsidRDefault="00EE3A4B" w:rsidP="00EE3A4B">
            <w:pPr>
              <w:pStyle w:val="Tabeludfyldning"/>
              <w:jc w:val="right"/>
              <w:rPr>
                <w:color w:val="000000" w:themeColor="text1"/>
              </w:rPr>
            </w:pPr>
          </w:p>
        </w:tc>
        <w:tc>
          <w:tcPr>
            <w:tcW w:w="1112" w:type="dxa"/>
            <w:shd w:val="clear" w:color="auto" w:fill="auto"/>
            <w:noWrap/>
            <w:vAlign w:val="bottom"/>
          </w:tcPr>
          <w:p w14:paraId="3E74680F" w14:textId="4926913B" w:rsidR="00EE3A4B" w:rsidRPr="00EE3A4B" w:rsidRDefault="00EE3A4B" w:rsidP="00EE3A4B">
            <w:pPr>
              <w:pStyle w:val="Tabeludfyldning"/>
              <w:jc w:val="right"/>
              <w:rPr>
                <w:color w:val="000000" w:themeColor="text1"/>
              </w:rPr>
            </w:pPr>
            <w:r w:rsidRPr="00EE3A4B">
              <w:rPr>
                <w:color w:val="000000" w:themeColor="text1"/>
              </w:rPr>
              <w:t>10.250</w:t>
            </w:r>
          </w:p>
        </w:tc>
        <w:tc>
          <w:tcPr>
            <w:tcW w:w="1112" w:type="dxa"/>
            <w:vAlign w:val="bottom"/>
          </w:tcPr>
          <w:p w14:paraId="12C8EF4E" w14:textId="41D3BF75" w:rsidR="00EE3A4B" w:rsidRPr="00EE3A4B" w:rsidRDefault="00EE3A4B" w:rsidP="00EE3A4B">
            <w:pPr>
              <w:pStyle w:val="Tabeludfyldning"/>
              <w:jc w:val="right"/>
              <w:rPr>
                <w:color w:val="000000" w:themeColor="text1"/>
              </w:rPr>
            </w:pPr>
          </w:p>
        </w:tc>
        <w:tc>
          <w:tcPr>
            <w:tcW w:w="1070" w:type="dxa"/>
            <w:shd w:val="clear" w:color="auto" w:fill="auto"/>
            <w:noWrap/>
            <w:vAlign w:val="bottom"/>
          </w:tcPr>
          <w:p w14:paraId="41912D5F" w14:textId="6732AF93" w:rsidR="00EE3A4B" w:rsidRPr="00EE3A4B" w:rsidRDefault="00EE3A4B" w:rsidP="00EE3A4B">
            <w:pPr>
              <w:pStyle w:val="Tabeludfyldning"/>
              <w:jc w:val="right"/>
              <w:rPr>
                <w:color w:val="000000" w:themeColor="text1"/>
              </w:rPr>
            </w:pPr>
            <w:r w:rsidRPr="00EE3A4B">
              <w:rPr>
                <w:color w:val="000000" w:themeColor="text1"/>
              </w:rPr>
              <w:t>113.355</w:t>
            </w:r>
          </w:p>
        </w:tc>
      </w:tr>
      <w:tr w:rsidR="00EE3A4B" w:rsidRPr="00EE3A4B" w14:paraId="399AE59E" w14:textId="77777777" w:rsidTr="00CA55F4">
        <w:trPr>
          <w:trHeight w:val="284"/>
        </w:trPr>
        <w:tc>
          <w:tcPr>
            <w:tcW w:w="4795" w:type="dxa"/>
            <w:shd w:val="clear" w:color="auto" w:fill="auto"/>
            <w:vAlign w:val="bottom"/>
            <w:hideMark/>
          </w:tcPr>
          <w:p w14:paraId="34D807F7" w14:textId="77777777" w:rsidR="00EE3A4B" w:rsidRPr="00EE3A4B" w:rsidRDefault="00EE3A4B" w:rsidP="00EE3A4B">
            <w:pPr>
              <w:pStyle w:val="Tabeludfyldning"/>
              <w:rPr>
                <w:color w:val="000000" w:themeColor="text1"/>
              </w:rPr>
            </w:pPr>
            <w:r w:rsidRPr="00EE3A4B">
              <w:rPr>
                <w:color w:val="000000" w:themeColor="text1"/>
              </w:rPr>
              <w:t xml:space="preserve">Byn. </w:t>
            </w:r>
            <w:proofErr w:type="spellStart"/>
            <w:r w:rsidRPr="00EE3A4B">
              <w:rPr>
                <w:color w:val="000000" w:themeColor="text1"/>
              </w:rPr>
              <w:t>havnear</w:t>
            </w:r>
            <w:proofErr w:type="spellEnd"/>
            <w:r w:rsidRPr="00EE3A4B">
              <w:rPr>
                <w:color w:val="000000" w:themeColor="text1"/>
              </w:rPr>
              <w:t>., afregn. iht. indgåede aftaler (XA-8919000809-06030)</w:t>
            </w:r>
          </w:p>
        </w:tc>
        <w:tc>
          <w:tcPr>
            <w:tcW w:w="1070" w:type="dxa"/>
            <w:shd w:val="clear" w:color="auto" w:fill="auto"/>
            <w:noWrap/>
            <w:vAlign w:val="center"/>
          </w:tcPr>
          <w:p w14:paraId="5EB65430" w14:textId="29AA233A" w:rsidR="00EE3A4B" w:rsidRPr="00EE3A4B" w:rsidRDefault="00EE3A4B" w:rsidP="00CA55F4">
            <w:pPr>
              <w:pStyle w:val="Tabeludfyldning"/>
              <w:jc w:val="right"/>
              <w:rPr>
                <w:color w:val="000000" w:themeColor="text1"/>
              </w:rPr>
            </w:pPr>
            <w:r w:rsidRPr="00EE3A4B">
              <w:rPr>
                <w:color w:val="000000" w:themeColor="text1"/>
              </w:rPr>
              <w:t>35.552</w:t>
            </w:r>
          </w:p>
        </w:tc>
        <w:tc>
          <w:tcPr>
            <w:tcW w:w="1070" w:type="dxa"/>
            <w:shd w:val="clear" w:color="auto" w:fill="auto"/>
            <w:noWrap/>
            <w:vAlign w:val="center"/>
          </w:tcPr>
          <w:p w14:paraId="13C89DE4" w14:textId="017CC298" w:rsidR="00EE3A4B" w:rsidRPr="00EE3A4B" w:rsidRDefault="00EE3A4B" w:rsidP="00CA55F4">
            <w:pPr>
              <w:pStyle w:val="Tabeludfyldning"/>
              <w:jc w:val="right"/>
              <w:rPr>
                <w:color w:val="000000" w:themeColor="text1"/>
              </w:rPr>
            </w:pPr>
          </w:p>
        </w:tc>
        <w:tc>
          <w:tcPr>
            <w:tcW w:w="1112" w:type="dxa"/>
            <w:shd w:val="clear" w:color="auto" w:fill="auto"/>
            <w:noWrap/>
            <w:vAlign w:val="center"/>
          </w:tcPr>
          <w:p w14:paraId="125DEF40" w14:textId="7E46E99A" w:rsidR="00EE3A4B" w:rsidRPr="00EE3A4B" w:rsidRDefault="00EE3A4B" w:rsidP="00CA55F4">
            <w:pPr>
              <w:pStyle w:val="Tabeludfyldning"/>
              <w:jc w:val="right"/>
              <w:rPr>
                <w:color w:val="000000" w:themeColor="text1"/>
              </w:rPr>
            </w:pPr>
          </w:p>
        </w:tc>
        <w:tc>
          <w:tcPr>
            <w:tcW w:w="1112" w:type="dxa"/>
            <w:vAlign w:val="center"/>
          </w:tcPr>
          <w:p w14:paraId="38B01F4D" w14:textId="44F175F4" w:rsidR="00EE3A4B" w:rsidRPr="00EE3A4B" w:rsidRDefault="00EE3A4B" w:rsidP="00CA55F4">
            <w:pPr>
              <w:pStyle w:val="Tabeludfyldning"/>
              <w:jc w:val="right"/>
              <w:rPr>
                <w:color w:val="000000" w:themeColor="text1"/>
              </w:rPr>
            </w:pPr>
          </w:p>
        </w:tc>
        <w:tc>
          <w:tcPr>
            <w:tcW w:w="1070" w:type="dxa"/>
            <w:shd w:val="clear" w:color="auto" w:fill="auto"/>
            <w:noWrap/>
            <w:vAlign w:val="center"/>
          </w:tcPr>
          <w:p w14:paraId="57AD9786" w14:textId="18CE7F2C" w:rsidR="00EE3A4B" w:rsidRPr="00EE3A4B" w:rsidRDefault="00EE3A4B" w:rsidP="00CA55F4">
            <w:pPr>
              <w:pStyle w:val="Tabeludfyldning"/>
              <w:jc w:val="right"/>
              <w:rPr>
                <w:color w:val="000000" w:themeColor="text1"/>
              </w:rPr>
            </w:pPr>
          </w:p>
        </w:tc>
      </w:tr>
      <w:tr w:rsidR="00EE3A4B" w:rsidRPr="00EE3A4B" w14:paraId="5B490E7A" w14:textId="77777777" w:rsidTr="00654FD9">
        <w:trPr>
          <w:trHeight w:val="284"/>
        </w:trPr>
        <w:tc>
          <w:tcPr>
            <w:tcW w:w="4795" w:type="dxa"/>
            <w:shd w:val="clear" w:color="auto" w:fill="auto"/>
            <w:vAlign w:val="bottom"/>
          </w:tcPr>
          <w:p w14:paraId="0667B47F" w14:textId="77777777" w:rsidR="00EE3A4B" w:rsidRPr="00EE3A4B" w:rsidRDefault="00EE3A4B" w:rsidP="00EE3A4B">
            <w:pPr>
              <w:pStyle w:val="Tabeludfyldning"/>
              <w:rPr>
                <w:color w:val="000000" w:themeColor="text1"/>
              </w:rPr>
            </w:pPr>
            <w:r w:rsidRPr="00EE3A4B">
              <w:rPr>
                <w:color w:val="000000" w:themeColor="text1"/>
              </w:rPr>
              <w:t xml:space="preserve">Byn. </w:t>
            </w:r>
            <w:proofErr w:type="spellStart"/>
            <w:r w:rsidRPr="00EE3A4B">
              <w:rPr>
                <w:color w:val="000000" w:themeColor="text1"/>
              </w:rPr>
              <w:t>havnear</w:t>
            </w:r>
            <w:proofErr w:type="spellEnd"/>
            <w:r w:rsidRPr="00EE3A4B">
              <w:rPr>
                <w:color w:val="000000" w:themeColor="text1"/>
              </w:rPr>
              <w:t>., salg af arealer (XA-8919000809-06060)</w:t>
            </w:r>
          </w:p>
        </w:tc>
        <w:tc>
          <w:tcPr>
            <w:tcW w:w="1070" w:type="dxa"/>
            <w:shd w:val="clear" w:color="auto" w:fill="auto"/>
            <w:noWrap/>
            <w:vAlign w:val="bottom"/>
          </w:tcPr>
          <w:p w14:paraId="5384144C" w14:textId="138E2758" w:rsidR="00EE3A4B" w:rsidRPr="00EE3A4B" w:rsidRDefault="00EE3A4B" w:rsidP="00EE3A4B">
            <w:pPr>
              <w:pStyle w:val="Tabeludfyldning"/>
              <w:jc w:val="right"/>
              <w:rPr>
                <w:color w:val="000000" w:themeColor="text1"/>
              </w:rPr>
            </w:pPr>
            <w:r w:rsidRPr="00EE3A4B">
              <w:rPr>
                <w:color w:val="000000" w:themeColor="text1"/>
              </w:rPr>
              <w:t>32</w:t>
            </w:r>
          </w:p>
        </w:tc>
        <w:tc>
          <w:tcPr>
            <w:tcW w:w="1070" w:type="dxa"/>
            <w:shd w:val="clear" w:color="auto" w:fill="auto"/>
            <w:noWrap/>
            <w:vAlign w:val="bottom"/>
          </w:tcPr>
          <w:p w14:paraId="0D0B8F3D" w14:textId="6DE1D787" w:rsidR="00EE3A4B" w:rsidRPr="00EE3A4B" w:rsidRDefault="00EE3A4B" w:rsidP="00EE3A4B">
            <w:pPr>
              <w:pStyle w:val="Tabeludfyldning"/>
              <w:jc w:val="right"/>
              <w:rPr>
                <w:color w:val="000000" w:themeColor="text1"/>
              </w:rPr>
            </w:pPr>
          </w:p>
        </w:tc>
        <w:tc>
          <w:tcPr>
            <w:tcW w:w="1112" w:type="dxa"/>
            <w:shd w:val="clear" w:color="auto" w:fill="auto"/>
            <w:noWrap/>
            <w:vAlign w:val="bottom"/>
          </w:tcPr>
          <w:p w14:paraId="0F82D2A8" w14:textId="51F2E256" w:rsidR="00EE3A4B" w:rsidRPr="00EE3A4B" w:rsidRDefault="00EE3A4B" w:rsidP="00EE3A4B">
            <w:pPr>
              <w:pStyle w:val="Tabeludfyldning"/>
              <w:jc w:val="right"/>
              <w:rPr>
                <w:color w:val="000000" w:themeColor="text1"/>
              </w:rPr>
            </w:pPr>
          </w:p>
        </w:tc>
        <w:tc>
          <w:tcPr>
            <w:tcW w:w="1112" w:type="dxa"/>
            <w:vAlign w:val="bottom"/>
          </w:tcPr>
          <w:p w14:paraId="28D8330D" w14:textId="6CC80EF6" w:rsidR="00EE3A4B" w:rsidRPr="00EE3A4B" w:rsidRDefault="00EE3A4B" w:rsidP="00EE3A4B">
            <w:pPr>
              <w:pStyle w:val="Tabeludfyldning"/>
              <w:jc w:val="right"/>
              <w:rPr>
                <w:color w:val="000000" w:themeColor="text1"/>
              </w:rPr>
            </w:pPr>
          </w:p>
        </w:tc>
        <w:tc>
          <w:tcPr>
            <w:tcW w:w="1070" w:type="dxa"/>
            <w:shd w:val="clear" w:color="auto" w:fill="auto"/>
            <w:noWrap/>
            <w:vAlign w:val="bottom"/>
          </w:tcPr>
          <w:p w14:paraId="092B4029" w14:textId="45738B13" w:rsidR="00EE3A4B" w:rsidRPr="00EE3A4B" w:rsidRDefault="00EE3A4B" w:rsidP="00EE3A4B">
            <w:pPr>
              <w:pStyle w:val="Tabeludfyldning"/>
              <w:jc w:val="right"/>
              <w:rPr>
                <w:color w:val="000000" w:themeColor="text1"/>
              </w:rPr>
            </w:pPr>
            <w:r w:rsidRPr="00EE3A4B">
              <w:rPr>
                <w:color w:val="000000" w:themeColor="text1"/>
              </w:rPr>
              <w:t>-528.313</w:t>
            </w:r>
          </w:p>
        </w:tc>
      </w:tr>
      <w:tr w:rsidR="00EE3A4B" w:rsidRPr="00EE3A4B" w14:paraId="17DF545A" w14:textId="77777777" w:rsidTr="00654FD9">
        <w:trPr>
          <w:trHeight w:val="284"/>
        </w:trPr>
        <w:tc>
          <w:tcPr>
            <w:tcW w:w="4795" w:type="dxa"/>
            <w:shd w:val="clear" w:color="auto" w:fill="auto"/>
            <w:vAlign w:val="center"/>
          </w:tcPr>
          <w:p w14:paraId="1CBD5742" w14:textId="77777777" w:rsidR="00EE3A4B" w:rsidRPr="00EE3A4B" w:rsidRDefault="00EE3A4B" w:rsidP="00EE3A4B">
            <w:pPr>
              <w:pStyle w:val="Tabeludfyldning"/>
              <w:rPr>
                <w:color w:val="000000" w:themeColor="text1"/>
              </w:rPr>
            </w:pPr>
            <w:r w:rsidRPr="00EE3A4B">
              <w:rPr>
                <w:color w:val="000000" w:themeColor="text1"/>
              </w:rPr>
              <w:t xml:space="preserve">Byn. </w:t>
            </w:r>
            <w:proofErr w:type="spellStart"/>
            <w:r w:rsidRPr="00EE3A4B">
              <w:rPr>
                <w:color w:val="000000" w:themeColor="text1"/>
              </w:rPr>
              <w:t>havnarb</w:t>
            </w:r>
            <w:proofErr w:type="spellEnd"/>
            <w:r w:rsidRPr="00EE3A4B">
              <w:rPr>
                <w:color w:val="000000" w:themeColor="text1"/>
              </w:rPr>
              <w:t xml:space="preserve">., Koll Trafik Natur </w:t>
            </w:r>
            <w:proofErr w:type="spellStart"/>
            <w:r w:rsidRPr="00EE3A4B">
              <w:rPr>
                <w:color w:val="000000" w:themeColor="text1"/>
              </w:rPr>
              <w:t>Rekrea</w:t>
            </w:r>
            <w:proofErr w:type="spellEnd"/>
            <w:r w:rsidRPr="00EE3A4B">
              <w:rPr>
                <w:color w:val="000000" w:themeColor="text1"/>
              </w:rPr>
              <w:t xml:space="preserve"> (XA-8919000809-06110)</w:t>
            </w:r>
          </w:p>
        </w:tc>
        <w:tc>
          <w:tcPr>
            <w:tcW w:w="1070" w:type="dxa"/>
            <w:shd w:val="clear" w:color="auto" w:fill="auto"/>
            <w:noWrap/>
            <w:vAlign w:val="bottom"/>
          </w:tcPr>
          <w:p w14:paraId="26C938E6" w14:textId="513AF9B1" w:rsidR="00EE3A4B" w:rsidRPr="00EE3A4B" w:rsidRDefault="00EE3A4B" w:rsidP="00EE3A4B">
            <w:pPr>
              <w:pStyle w:val="Tabeludfyldning"/>
              <w:jc w:val="right"/>
              <w:rPr>
                <w:color w:val="000000" w:themeColor="text1"/>
              </w:rPr>
            </w:pPr>
            <w:r w:rsidRPr="00EE3A4B">
              <w:rPr>
                <w:color w:val="000000" w:themeColor="text1"/>
              </w:rPr>
              <w:t>3.796</w:t>
            </w:r>
          </w:p>
        </w:tc>
        <w:tc>
          <w:tcPr>
            <w:tcW w:w="1070" w:type="dxa"/>
            <w:shd w:val="clear" w:color="auto" w:fill="auto"/>
            <w:noWrap/>
            <w:vAlign w:val="bottom"/>
          </w:tcPr>
          <w:p w14:paraId="109892B2" w14:textId="41B7B83A" w:rsidR="00EE3A4B" w:rsidRPr="00EE3A4B" w:rsidRDefault="00EE3A4B" w:rsidP="00EE3A4B">
            <w:pPr>
              <w:pStyle w:val="Tabeludfyldning"/>
              <w:jc w:val="right"/>
              <w:rPr>
                <w:color w:val="000000" w:themeColor="text1"/>
              </w:rPr>
            </w:pPr>
          </w:p>
        </w:tc>
        <w:tc>
          <w:tcPr>
            <w:tcW w:w="1112" w:type="dxa"/>
            <w:shd w:val="clear" w:color="auto" w:fill="auto"/>
            <w:noWrap/>
            <w:vAlign w:val="bottom"/>
          </w:tcPr>
          <w:p w14:paraId="4840608C" w14:textId="4F4268B5" w:rsidR="00EE3A4B" w:rsidRPr="00EE3A4B" w:rsidRDefault="00EE3A4B" w:rsidP="00EE3A4B">
            <w:pPr>
              <w:pStyle w:val="Tabeludfyldning"/>
              <w:jc w:val="right"/>
              <w:rPr>
                <w:color w:val="000000" w:themeColor="text1"/>
              </w:rPr>
            </w:pPr>
          </w:p>
        </w:tc>
        <w:tc>
          <w:tcPr>
            <w:tcW w:w="1112" w:type="dxa"/>
            <w:shd w:val="clear" w:color="auto" w:fill="auto"/>
            <w:vAlign w:val="bottom"/>
          </w:tcPr>
          <w:p w14:paraId="68C4C94D" w14:textId="0C165187" w:rsidR="00EE3A4B" w:rsidRPr="00EE3A4B" w:rsidRDefault="00EE3A4B" w:rsidP="00EE3A4B">
            <w:pPr>
              <w:pStyle w:val="Tabeludfyldning"/>
              <w:jc w:val="right"/>
              <w:rPr>
                <w:color w:val="000000" w:themeColor="text1"/>
              </w:rPr>
            </w:pPr>
          </w:p>
        </w:tc>
        <w:tc>
          <w:tcPr>
            <w:tcW w:w="1070" w:type="dxa"/>
            <w:shd w:val="clear" w:color="auto" w:fill="auto"/>
            <w:noWrap/>
            <w:vAlign w:val="bottom"/>
          </w:tcPr>
          <w:p w14:paraId="606B8522" w14:textId="1F151E53" w:rsidR="00EE3A4B" w:rsidRPr="00EE3A4B" w:rsidRDefault="00EE3A4B" w:rsidP="00EE3A4B">
            <w:pPr>
              <w:pStyle w:val="Tabeludfyldning"/>
              <w:jc w:val="right"/>
              <w:rPr>
                <w:color w:val="000000" w:themeColor="text1"/>
              </w:rPr>
            </w:pPr>
            <w:r w:rsidRPr="00EE3A4B">
              <w:rPr>
                <w:color w:val="000000" w:themeColor="text1"/>
              </w:rPr>
              <w:t>136.622</w:t>
            </w:r>
          </w:p>
        </w:tc>
      </w:tr>
      <w:tr w:rsidR="00EE3A4B" w:rsidRPr="00EE3A4B" w14:paraId="58C70D6C" w14:textId="77777777" w:rsidTr="00654FD9">
        <w:trPr>
          <w:trHeight w:val="85"/>
        </w:trPr>
        <w:tc>
          <w:tcPr>
            <w:tcW w:w="4795" w:type="dxa"/>
            <w:shd w:val="clear" w:color="auto" w:fill="DEF2CD"/>
            <w:vAlign w:val="center"/>
          </w:tcPr>
          <w:p w14:paraId="6DB3C2DB" w14:textId="77777777" w:rsidR="00EE3A4B" w:rsidRPr="00EE3A4B" w:rsidRDefault="00EE3A4B" w:rsidP="00EE3A4B">
            <w:pPr>
              <w:pStyle w:val="Tabeludfyldning"/>
              <w:rPr>
                <w:b/>
                <w:color w:val="000000" w:themeColor="text1"/>
              </w:rPr>
            </w:pPr>
            <w:r w:rsidRPr="00EE3A4B">
              <w:rPr>
                <w:b/>
                <w:color w:val="000000" w:themeColor="text1"/>
              </w:rPr>
              <w:t>Reservebeløb i alt</w:t>
            </w:r>
          </w:p>
        </w:tc>
        <w:tc>
          <w:tcPr>
            <w:tcW w:w="1070" w:type="dxa"/>
            <w:shd w:val="clear" w:color="auto" w:fill="DEF2CD"/>
            <w:noWrap/>
            <w:vAlign w:val="bottom"/>
          </w:tcPr>
          <w:p w14:paraId="2447344F" w14:textId="112480CA" w:rsidR="00EE3A4B" w:rsidRPr="00EE3A4B" w:rsidRDefault="00EE3A4B" w:rsidP="00EE3A4B">
            <w:pPr>
              <w:pStyle w:val="Tabeludfyldning"/>
              <w:jc w:val="right"/>
              <w:rPr>
                <w:b/>
                <w:color w:val="000000" w:themeColor="text1"/>
              </w:rPr>
            </w:pPr>
            <w:r w:rsidRPr="00EE3A4B">
              <w:rPr>
                <w:b/>
                <w:color w:val="000000" w:themeColor="text1"/>
              </w:rPr>
              <w:t>39.380</w:t>
            </w:r>
          </w:p>
        </w:tc>
        <w:tc>
          <w:tcPr>
            <w:tcW w:w="1070" w:type="dxa"/>
            <w:shd w:val="clear" w:color="auto" w:fill="DEF2CD"/>
            <w:noWrap/>
            <w:vAlign w:val="bottom"/>
          </w:tcPr>
          <w:p w14:paraId="5AAE9224" w14:textId="451566D3" w:rsidR="00EE3A4B" w:rsidRPr="00EE3A4B" w:rsidRDefault="00EE3A4B" w:rsidP="00EE3A4B">
            <w:pPr>
              <w:pStyle w:val="Tabeludfyldning"/>
              <w:jc w:val="right"/>
              <w:rPr>
                <w:b/>
                <w:color w:val="000000" w:themeColor="text1"/>
              </w:rPr>
            </w:pPr>
            <w:r w:rsidRPr="00EE3A4B">
              <w:rPr>
                <w:b/>
                <w:color w:val="000000" w:themeColor="text1"/>
              </w:rPr>
              <w:t>0</w:t>
            </w:r>
          </w:p>
        </w:tc>
        <w:tc>
          <w:tcPr>
            <w:tcW w:w="1112" w:type="dxa"/>
            <w:shd w:val="clear" w:color="auto" w:fill="DEF2CD"/>
            <w:noWrap/>
            <w:vAlign w:val="bottom"/>
          </w:tcPr>
          <w:p w14:paraId="762947F1" w14:textId="36C551DF" w:rsidR="00EE3A4B" w:rsidRPr="00EE3A4B" w:rsidRDefault="00EE3A4B" w:rsidP="00EE3A4B">
            <w:pPr>
              <w:pStyle w:val="Tabeludfyldning"/>
              <w:jc w:val="right"/>
              <w:rPr>
                <w:b/>
                <w:color w:val="000000" w:themeColor="text1"/>
              </w:rPr>
            </w:pPr>
            <w:r w:rsidRPr="00EE3A4B">
              <w:rPr>
                <w:b/>
                <w:color w:val="000000" w:themeColor="text1"/>
              </w:rPr>
              <w:t>10.250</w:t>
            </w:r>
          </w:p>
        </w:tc>
        <w:tc>
          <w:tcPr>
            <w:tcW w:w="1112" w:type="dxa"/>
            <w:shd w:val="clear" w:color="auto" w:fill="DEF2CD"/>
            <w:vAlign w:val="bottom"/>
          </w:tcPr>
          <w:p w14:paraId="28B9D2BA" w14:textId="73AE824F" w:rsidR="00EE3A4B" w:rsidRPr="00EE3A4B" w:rsidRDefault="00EE3A4B" w:rsidP="00EE3A4B">
            <w:pPr>
              <w:pStyle w:val="Tabeludfyldning"/>
              <w:jc w:val="right"/>
              <w:rPr>
                <w:b/>
                <w:color w:val="000000" w:themeColor="text1"/>
              </w:rPr>
            </w:pPr>
            <w:r w:rsidRPr="00EE3A4B">
              <w:rPr>
                <w:b/>
                <w:color w:val="000000" w:themeColor="text1"/>
              </w:rPr>
              <w:t>0</w:t>
            </w:r>
          </w:p>
        </w:tc>
        <w:tc>
          <w:tcPr>
            <w:tcW w:w="1070" w:type="dxa"/>
            <w:shd w:val="clear" w:color="auto" w:fill="DEF2CD"/>
            <w:noWrap/>
            <w:vAlign w:val="bottom"/>
          </w:tcPr>
          <w:p w14:paraId="7BD5EBE1" w14:textId="46E3CE89" w:rsidR="00EE3A4B" w:rsidRPr="00EE3A4B" w:rsidRDefault="00EE3A4B" w:rsidP="00EE3A4B">
            <w:pPr>
              <w:pStyle w:val="Tabeludfyldning"/>
              <w:jc w:val="right"/>
              <w:rPr>
                <w:b/>
                <w:color w:val="000000" w:themeColor="text1"/>
              </w:rPr>
            </w:pPr>
            <w:r w:rsidRPr="00EE3A4B">
              <w:rPr>
                <w:b/>
                <w:color w:val="000000" w:themeColor="text1"/>
              </w:rPr>
              <w:t>-278.336</w:t>
            </w:r>
          </w:p>
        </w:tc>
      </w:tr>
    </w:tbl>
    <w:p w14:paraId="120691D0" w14:textId="77777777" w:rsidR="00597B03" w:rsidRPr="00EE3A4B" w:rsidRDefault="00597B03" w:rsidP="00597B03">
      <w:pPr>
        <w:pStyle w:val="Billedtekst-afsnit"/>
        <w:spacing w:line="240" w:lineRule="auto"/>
        <w:rPr>
          <w:color w:val="000000" w:themeColor="text1"/>
        </w:rPr>
      </w:pPr>
      <w:r w:rsidRPr="00EE3A4B">
        <w:rPr>
          <w:color w:val="000000" w:themeColor="text1"/>
        </w:rPr>
        <w:t>*) Budget 2024 er fremskrevet til 2025-priser med KL’s anlægsfremskrivningsprocenter</w:t>
      </w:r>
    </w:p>
    <w:p w14:paraId="432D27CA" w14:textId="2F05BB11" w:rsidR="00CF100F" w:rsidRPr="00555B67" w:rsidRDefault="00CF100F" w:rsidP="00500B2D">
      <w:pPr>
        <w:rPr>
          <w:color w:val="FF0000"/>
        </w:rPr>
      </w:pPr>
    </w:p>
    <w:p w14:paraId="1409DB01" w14:textId="7525B8BD" w:rsidR="00604ECF" w:rsidRDefault="007F3A73" w:rsidP="00500B2D">
      <w:pPr>
        <w:rPr>
          <w:color w:val="000000" w:themeColor="text1"/>
        </w:rPr>
      </w:pPr>
      <w:r w:rsidRPr="00EE3A4B">
        <w:rPr>
          <w:color w:val="000000" w:themeColor="text1"/>
        </w:rPr>
        <w:t xml:space="preserve">Udviklingen af Aarhus Ø har været i gang i </w:t>
      </w:r>
      <w:r w:rsidR="002A39A6" w:rsidRPr="00EE3A4B">
        <w:rPr>
          <w:color w:val="000000" w:themeColor="text1"/>
        </w:rPr>
        <w:t>over</w:t>
      </w:r>
      <w:r w:rsidRPr="00EE3A4B">
        <w:rPr>
          <w:color w:val="000000" w:themeColor="text1"/>
        </w:rPr>
        <w:t xml:space="preserve"> 10 år og vil løbe i endnu en årrække. Der er på anlægsreserven tidligere optaget udgiftsrådighedsbeløb til kommende byggemodning </w:t>
      </w:r>
      <w:r w:rsidR="002A39A6" w:rsidRPr="00EE3A4B">
        <w:rPr>
          <w:color w:val="000000" w:themeColor="text1"/>
        </w:rPr>
        <w:t xml:space="preserve">og jordkøb </w:t>
      </w:r>
      <w:r w:rsidRPr="00EE3A4B">
        <w:rPr>
          <w:color w:val="000000" w:themeColor="text1"/>
        </w:rPr>
        <w:t xml:space="preserve">mv. samt indtægtsrådighedsbeløb fra kommende salg. Der vil frem til projektets afslutning blive optaget yderligere udgifts- og indtægtsrådighedsbeløb på anlægsreserven til senere udmøntning. Over hele udviklingsprojektets løbetid forudsættes økonomisk balance. </w:t>
      </w:r>
    </w:p>
    <w:p w14:paraId="74DB5FBE" w14:textId="77777777" w:rsidR="00BA07AE" w:rsidRPr="00EE3A4B" w:rsidRDefault="00BA07AE" w:rsidP="00500B2D">
      <w:pPr>
        <w:rPr>
          <w:color w:val="000000" w:themeColor="text1"/>
        </w:rPr>
      </w:pPr>
    </w:p>
    <w:p w14:paraId="4C74CF5A" w14:textId="77777777" w:rsidR="00BA07AE" w:rsidRDefault="00BA07AE">
      <w:pPr>
        <w:spacing w:after="200" w:line="276" w:lineRule="auto"/>
        <w:rPr>
          <w:b/>
          <w:color w:val="auto"/>
          <w:spacing w:val="5"/>
          <w:sz w:val="22"/>
          <w:szCs w:val="24"/>
        </w:rPr>
      </w:pPr>
      <w:r>
        <w:br w:type="page"/>
      </w:r>
    </w:p>
    <w:p w14:paraId="3A5850E6" w14:textId="6BD4595A" w:rsidR="0068733B" w:rsidRPr="00EE3A4B" w:rsidRDefault="0054562C" w:rsidP="00426980">
      <w:pPr>
        <w:pStyle w:val="Overskrift3"/>
      </w:pPr>
      <w:r w:rsidRPr="00EE3A4B">
        <w:lastRenderedPageBreak/>
        <w:t>Godsbanearealet</w:t>
      </w:r>
      <w:r w:rsidR="0068733B" w:rsidRPr="00EE3A4B">
        <w:t xml:space="preserve"> </w:t>
      </w:r>
      <w:r w:rsidR="00DA36D3" w:rsidRPr="00EE3A4B">
        <w:t>(</w:t>
      </w:r>
      <w:r w:rsidR="0068733B" w:rsidRPr="00EE3A4B">
        <w:t>XA-891900</w:t>
      </w:r>
      <w:r w:rsidRPr="00EE3A4B">
        <w:t>3209</w:t>
      </w:r>
      <w:r w:rsidR="00DA36D3" w:rsidRPr="00EE3A4B">
        <w:t>)</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Godsbanearealet (XA-8919003209)"/>
      </w:tblPr>
      <w:tblGrid>
        <w:gridCol w:w="4795"/>
        <w:gridCol w:w="1070"/>
        <w:gridCol w:w="1070"/>
        <w:gridCol w:w="1112"/>
        <w:gridCol w:w="1112"/>
        <w:gridCol w:w="1070"/>
      </w:tblGrid>
      <w:tr w:rsidR="00EE3A4B" w:rsidRPr="00EE3A4B" w14:paraId="32EC4028" w14:textId="77777777" w:rsidTr="00654FD9">
        <w:trPr>
          <w:trHeight w:val="397"/>
          <w:tblHeader/>
        </w:trPr>
        <w:tc>
          <w:tcPr>
            <w:tcW w:w="4795" w:type="dxa"/>
            <w:shd w:val="clear" w:color="auto" w:fill="5F9F2A" w:themeFill="accent1"/>
            <w:noWrap/>
            <w:vAlign w:val="center"/>
            <w:hideMark/>
          </w:tcPr>
          <w:p w14:paraId="266F1140" w14:textId="1021BD2A" w:rsidR="005A1D8F" w:rsidRPr="00426980" w:rsidRDefault="005A1D8F" w:rsidP="00654FD9">
            <w:pPr>
              <w:pStyle w:val="Tabeloverskrift"/>
            </w:pPr>
            <w:r w:rsidRPr="00426980">
              <w:rPr>
                <w:b/>
              </w:rPr>
              <w:t xml:space="preserve">1.000 kr. i </w:t>
            </w:r>
            <w:r w:rsidR="00A1162E" w:rsidRPr="00426980">
              <w:rPr>
                <w:b/>
                <w:bCs/>
              </w:rPr>
              <w:t>2025</w:t>
            </w:r>
            <w:r w:rsidRPr="00426980">
              <w:rPr>
                <w:b/>
              </w:rPr>
              <w:t xml:space="preserve">-priser </w:t>
            </w:r>
          </w:p>
        </w:tc>
        <w:tc>
          <w:tcPr>
            <w:tcW w:w="1070" w:type="dxa"/>
            <w:shd w:val="clear" w:color="auto" w:fill="5F9F2A" w:themeFill="accent1"/>
            <w:vAlign w:val="center"/>
            <w:hideMark/>
          </w:tcPr>
          <w:p w14:paraId="0DF597CC" w14:textId="5A8FD489" w:rsidR="005A1D8F" w:rsidRPr="00426980" w:rsidRDefault="005A1D8F" w:rsidP="00654FD9">
            <w:pPr>
              <w:pStyle w:val="Tabelr"/>
            </w:pPr>
            <w:r w:rsidRPr="00426980">
              <w:rPr>
                <w:b/>
              </w:rPr>
              <w:t xml:space="preserve">KB </w:t>
            </w:r>
            <w:r w:rsidR="00A1162E" w:rsidRPr="00426980">
              <w:rPr>
                <w:b/>
                <w:bCs/>
              </w:rPr>
              <w:t>2024</w:t>
            </w:r>
            <w:r w:rsidRPr="00426980">
              <w:rPr>
                <w:b/>
              </w:rPr>
              <w:t>*</w:t>
            </w:r>
          </w:p>
        </w:tc>
        <w:tc>
          <w:tcPr>
            <w:tcW w:w="1070" w:type="dxa"/>
            <w:shd w:val="clear" w:color="auto" w:fill="5F9F2A" w:themeFill="accent1"/>
            <w:vAlign w:val="center"/>
            <w:hideMark/>
          </w:tcPr>
          <w:p w14:paraId="21CD34E5" w14:textId="6132E24F" w:rsidR="005A1D8F" w:rsidRPr="00426980" w:rsidRDefault="005A1D8F" w:rsidP="00654FD9">
            <w:pPr>
              <w:pStyle w:val="Tabelr"/>
            </w:pPr>
            <w:r w:rsidRPr="00426980">
              <w:rPr>
                <w:b/>
              </w:rPr>
              <w:t xml:space="preserve">B </w:t>
            </w:r>
            <w:r w:rsidR="00A1162E" w:rsidRPr="00426980">
              <w:rPr>
                <w:b/>
                <w:bCs/>
              </w:rPr>
              <w:t>2025</w:t>
            </w:r>
          </w:p>
        </w:tc>
        <w:tc>
          <w:tcPr>
            <w:tcW w:w="1112" w:type="dxa"/>
            <w:shd w:val="clear" w:color="auto" w:fill="5F9F2A" w:themeFill="accent1"/>
            <w:vAlign w:val="center"/>
            <w:hideMark/>
          </w:tcPr>
          <w:p w14:paraId="5872E91E" w14:textId="1DC49946" w:rsidR="005A1D8F" w:rsidRPr="00426980" w:rsidRDefault="005A1D8F" w:rsidP="00654FD9">
            <w:pPr>
              <w:pStyle w:val="Tabelr"/>
            </w:pPr>
            <w:r w:rsidRPr="00426980">
              <w:rPr>
                <w:b/>
              </w:rPr>
              <w:t xml:space="preserve">BO </w:t>
            </w:r>
            <w:r w:rsidR="00A1162E" w:rsidRPr="00426980">
              <w:rPr>
                <w:b/>
                <w:bCs/>
              </w:rPr>
              <w:t>2026</w:t>
            </w:r>
          </w:p>
        </w:tc>
        <w:tc>
          <w:tcPr>
            <w:tcW w:w="1112" w:type="dxa"/>
            <w:shd w:val="clear" w:color="auto" w:fill="5F9F2A" w:themeFill="accent1"/>
            <w:vAlign w:val="center"/>
          </w:tcPr>
          <w:p w14:paraId="4B65F904" w14:textId="0E77ADAE" w:rsidR="005A1D8F" w:rsidRPr="00426980" w:rsidRDefault="005A1D8F" w:rsidP="00654FD9">
            <w:pPr>
              <w:pStyle w:val="Tabelr"/>
            </w:pPr>
            <w:r w:rsidRPr="00426980">
              <w:rPr>
                <w:b/>
              </w:rPr>
              <w:t xml:space="preserve">BO </w:t>
            </w:r>
            <w:r w:rsidR="00A1162E" w:rsidRPr="00426980">
              <w:rPr>
                <w:b/>
                <w:bCs/>
              </w:rPr>
              <w:t>2027</w:t>
            </w:r>
          </w:p>
        </w:tc>
        <w:tc>
          <w:tcPr>
            <w:tcW w:w="1070" w:type="dxa"/>
            <w:shd w:val="clear" w:color="auto" w:fill="5F9F2A" w:themeFill="accent1"/>
            <w:vAlign w:val="center"/>
            <w:hideMark/>
          </w:tcPr>
          <w:p w14:paraId="220EF57B" w14:textId="069E0E97" w:rsidR="005A1D8F" w:rsidRPr="00426980" w:rsidRDefault="005A1D8F" w:rsidP="00654FD9">
            <w:pPr>
              <w:pStyle w:val="Tabelr"/>
            </w:pPr>
            <w:r w:rsidRPr="00426980">
              <w:rPr>
                <w:b/>
              </w:rPr>
              <w:t xml:space="preserve">BO </w:t>
            </w:r>
            <w:r w:rsidR="00A1162E" w:rsidRPr="00426980">
              <w:rPr>
                <w:b/>
                <w:bCs/>
              </w:rPr>
              <w:t>2028</w:t>
            </w:r>
          </w:p>
        </w:tc>
      </w:tr>
      <w:tr w:rsidR="00EE3A4B" w:rsidRPr="00EE3A4B" w14:paraId="045B2004" w14:textId="77777777" w:rsidTr="00CA55F4">
        <w:trPr>
          <w:trHeight w:val="284"/>
        </w:trPr>
        <w:tc>
          <w:tcPr>
            <w:tcW w:w="4795" w:type="dxa"/>
            <w:shd w:val="clear" w:color="auto" w:fill="auto"/>
            <w:vAlign w:val="bottom"/>
            <w:hideMark/>
          </w:tcPr>
          <w:p w14:paraId="2C661B85" w14:textId="77777777" w:rsidR="00EE3A4B" w:rsidRPr="00EE3A4B" w:rsidRDefault="00EE3A4B" w:rsidP="00EE3A4B">
            <w:pPr>
              <w:pStyle w:val="Tabeludfyldning"/>
              <w:rPr>
                <w:color w:val="000000" w:themeColor="text1"/>
              </w:rPr>
            </w:pPr>
            <w:r w:rsidRPr="00EE3A4B">
              <w:rPr>
                <w:color w:val="000000" w:themeColor="text1"/>
              </w:rPr>
              <w:t>Salg af byggeretter på godsbanearealet (XA-8919003209-12010)</w:t>
            </w:r>
          </w:p>
        </w:tc>
        <w:tc>
          <w:tcPr>
            <w:tcW w:w="1070" w:type="dxa"/>
            <w:shd w:val="clear" w:color="auto" w:fill="auto"/>
            <w:noWrap/>
            <w:vAlign w:val="bottom"/>
          </w:tcPr>
          <w:p w14:paraId="643A80C0" w14:textId="085D04D7" w:rsidR="00EE3A4B" w:rsidRPr="00EE3A4B" w:rsidRDefault="00EE3A4B" w:rsidP="00EE3A4B">
            <w:pPr>
              <w:pStyle w:val="Tabeludfyldning"/>
              <w:jc w:val="right"/>
              <w:rPr>
                <w:color w:val="000000" w:themeColor="text1"/>
              </w:rPr>
            </w:pPr>
          </w:p>
        </w:tc>
        <w:tc>
          <w:tcPr>
            <w:tcW w:w="1070" w:type="dxa"/>
            <w:shd w:val="clear" w:color="auto" w:fill="auto"/>
            <w:noWrap/>
            <w:vAlign w:val="bottom"/>
          </w:tcPr>
          <w:p w14:paraId="336A31DF" w14:textId="7274DD5C" w:rsidR="00EE3A4B" w:rsidRPr="00EE3A4B" w:rsidRDefault="00EE3A4B" w:rsidP="00EE3A4B">
            <w:pPr>
              <w:pStyle w:val="Tabeludfyldning"/>
              <w:jc w:val="right"/>
              <w:rPr>
                <w:color w:val="000000" w:themeColor="text1"/>
              </w:rPr>
            </w:pPr>
          </w:p>
        </w:tc>
        <w:tc>
          <w:tcPr>
            <w:tcW w:w="1112" w:type="dxa"/>
            <w:shd w:val="clear" w:color="auto" w:fill="auto"/>
            <w:noWrap/>
            <w:vAlign w:val="bottom"/>
          </w:tcPr>
          <w:p w14:paraId="0C0815FA" w14:textId="3A33D7B5" w:rsidR="00EE3A4B" w:rsidRPr="00EE3A4B" w:rsidRDefault="00EE3A4B" w:rsidP="00EE3A4B">
            <w:pPr>
              <w:pStyle w:val="Tabeludfyldning"/>
              <w:jc w:val="right"/>
              <w:rPr>
                <w:color w:val="000000" w:themeColor="text1"/>
              </w:rPr>
            </w:pPr>
            <w:r w:rsidRPr="00EE3A4B">
              <w:rPr>
                <w:color w:val="000000" w:themeColor="text1"/>
              </w:rPr>
              <w:t>-63.243</w:t>
            </w:r>
          </w:p>
        </w:tc>
        <w:tc>
          <w:tcPr>
            <w:tcW w:w="1112" w:type="dxa"/>
            <w:vAlign w:val="bottom"/>
          </w:tcPr>
          <w:p w14:paraId="2D3FC2C1" w14:textId="4542489A" w:rsidR="00EE3A4B" w:rsidRPr="00EE3A4B" w:rsidRDefault="00EE3A4B" w:rsidP="00EE3A4B">
            <w:pPr>
              <w:pStyle w:val="Tabeludfyldning"/>
              <w:jc w:val="right"/>
              <w:rPr>
                <w:color w:val="000000" w:themeColor="text1"/>
              </w:rPr>
            </w:pPr>
            <w:r w:rsidRPr="00EE3A4B">
              <w:rPr>
                <w:color w:val="000000" w:themeColor="text1"/>
              </w:rPr>
              <w:t>-135.126</w:t>
            </w:r>
          </w:p>
        </w:tc>
        <w:tc>
          <w:tcPr>
            <w:tcW w:w="1070" w:type="dxa"/>
            <w:shd w:val="clear" w:color="auto" w:fill="auto"/>
            <w:noWrap/>
            <w:vAlign w:val="bottom"/>
          </w:tcPr>
          <w:p w14:paraId="021F4307" w14:textId="616E1DE8" w:rsidR="00EE3A4B" w:rsidRPr="00EE3A4B" w:rsidRDefault="00EE3A4B" w:rsidP="00EE3A4B">
            <w:pPr>
              <w:pStyle w:val="Tabeludfyldningiret"/>
              <w:rPr>
                <w:rFonts w:cstheme="minorBidi"/>
                <w:color w:val="000000" w:themeColor="text1"/>
                <w:szCs w:val="20"/>
              </w:rPr>
            </w:pPr>
          </w:p>
        </w:tc>
      </w:tr>
      <w:tr w:rsidR="00EE3A4B" w:rsidRPr="00EE3A4B" w14:paraId="5AC7DDAF" w14:textId="77777777" w:rsidTr="00654FD9">
        <w:trPr>
          <w:trHeight w:val="303"/>
        </w:trPr>
        <w:tc>
          <w:tcPr>
            <w:tcW w:w="4795" w:type="dxa"/>
            <w:shd w:val="clear" w:color="auto" w:fill="auto"/>
            <w:vAlign w:val="bottom"/>
          </w:tcPr>
          <w:p w14:paraId="36E7DCF9" w14:textId="77777777" w:rsidR="00EE3A4B" w:rsidRPr="00EE3A4B" w:rsidRDefault="00EE3A4B" w:rsidP="00EE3A4B">
            <w:pPr>
              <w:pStyle w:val="Tabeludfyldning"/>
              <w:rPr>
                <w:color w:val="000000" w:themeColor="text1"/>
              </w:rPr>
            </w:pPr>
            <w:r w:rsidRPr="00EE3A4B">
              <w:rPr>
                <w:color w:val="000000" w:themeColor="text1"/>
              </w:rPr>
              <w:t>Godsbanen - Byggemodning (XA-8919003209-12020)</w:t>
            </w:r>
          </w:p>
        </w:tc>
        <w:tc>
          <w:tcPr>
            <w:tcW w:w="1070" w:type="dxa"/>
            <w:shd w:val="clear" w:color="auto" w:fill="auto"/>
            <w:noWrap/>
            <w:vAlign w:val="bottom"/>
          </w:tcPr>
          <w:p w14:paraId="78150AAB" w14:textId="606F107C" w:rsidR="00EE3A4B" w:rsidRPr="00EE3A4B" w:rsidRDefault="00EE3A4B" w:rsidP="00EE3A4B">
            <w:pPr>
              <w:pStyle w:val="Tabeludfyldning"/>
              <w:jc w:val="right"/>
              <w:rPr>
                <w:color w:val="000000" w:themeColor="text1"/>
              </w:rPr>
            </w:pPr>
          </w:p>
        </w:tc>
        <w:tc>
          <w:tcPr>
            <w:tcW w:w="1070" w:type="dxa"/>
            <w:shd w:val="clear" w:color="auto" w:fill="auto"/>
            <w:noWrap/>
            <w:vAlign w:val="bottom"/>
          </w:tcPr>
          <w:p w14:paraId="5A474B50" w14:textId="738F6DAA" w:rsidR="00EE3A4B" w:rsidRPr="00EE3A4B" w:rsidRDefault="00EE3A4B" w:rsidP="00EE3A4B">
            <w:pPr>
              <w:pStyle w:val="Tabeludfyldning"/>
              <w:jc w:val="right"/>
              <w:rPr>
                <w:color w:val="000000" w:themeColor="text1"/>
              </w:rPr>
            </w:pPr>
          </w:p>
        </w:tc>
        <w:tc>
          <w:tcPr>
            <w:tcW w:w="1112" w:type="dxa"/>
            <w:shd w:val="clear" w:color="auto" w:fill="auto"/>
            <w:noWrap/>
            <w:vAlign w:val="bottom"/>
          </w:tcPr>
          <w:p w14:paraId="7C212C60" w14:textId="5DB1D6E2" w:rsidR="00EE3A4B" w:rsidRPr="00EE3A4B" w:rsidRDefault="00EE3A4B" w:rsidP="00EE3A4B">
            <w:pPr>
              <w:pStyle w:val="Tabeludfyldning"/>
              <w:jc w:val="right"/>
              <w:rPr>
                <w:color w:val="000000" w:themeColor="text1"/>
              </w:rPr>
            </w:pPr>
            <w:r w:rsidRPr="00EE3A4B">
              <w:rPr>
                <w:color w:val="000000" w:themeColor="text1"/>
              </w:rPr>
              <w:t>26.445</w:t>
            </w:r>
          </w:p>
        </w:tc>
        <w:tc>
          <w:tcPr>
            <w:tcW w:w="1112" w:type="dxa"/>
            <w:vAlign w:val="bottom"/>
          </w:tcPr>
          <w:p w14:paraId="1FB069CB" w14:textId="6FEF9059" w:rsidR="00EE3A4B" w:rsidRPr="00EE3A4B" w:rsidRDefault="00EE3A4B" w:rsidP="00EE3A4B">
            <w:pPr>
              <w:pStyle w:val="Tabeludfyldning"/>
              <w:jc w:val="right"/>
              <w:rPr>
                <w:color w:val="000000" w:themeColor="text1"/>
              </w:rPr>
            </w:pPr>
            <w:r w:rsidRPr="00EE3A4B">
              <w:rPr>
                <w:color w:val="000000" w:themeColor="text1"/>
              </w:rPr>
              <w:t>26.445</w:t>
            </w:r>
          </w:p>
        </w:tc>
        <w:tc>
          <w:tcPr>
            <w:tcW w:w="1070" w:type="dxa"/>
            <w:shd w:val="clear" w:color="auto" w:fill="auto"/>
            <w:noWrap/>
            <w:vAlign w:val="bottom"/>
          </w:tcPr>
          <w:p w14:paraId="4DD76198" w14:textId="0D6B811C" w:rsidR="00EE3A4B" w:rsidRPr="00EE3A4B" w:rsidRDefault="00EE3A4B" w:rsidP="00EE3A4B">
            <w:pPr>
              <w:pStyle w:val="Tabeludfyldningiret"/>
              <w:rPr>
                <w:rFonts w:cstheme="minorBidi"/>
                <w:color w:val="000000" w:themeColor="text1"/>
                <w:szCs w:val="20"/>
              </w:rPr>
            </w:pPr>
            <w:r w:rsidRPr="00EE3A4B">
              <w:rPr>
                <w:rFonts w:cstheme="minorBidi"/>
                <w:color w:val="000000" w:themeColor="text1"/>
                <w:szCs w:val="20"/>
              </w:rPr>
              <w:t>8.674</w:t>
            </w:r>
          </w:p>
        </w:tc>
      </w:tr>
      <w:tr w:rsidR="00EE3A4B" w:rsidRPr="00EE3A4B" w14:paraId="62A05F1D" w14:textId="77777777" w:rsidTr="00654FD9">
        <w:trPr>
          <w:trHeight w:val="303"/>
        </w:trPr>
        <w:tc>
          <w:tcPr>
            <w:tcW w:w="4795" w:type="dxa"/>
            <w:shd w:val="clear" w:color="auto" w:fill="auto"/>
            <w:vAlign w:val="bottom"/>
          </w:tcPr>
          <w:p w14:paraId="409057C5" w14:textId="77777777" w:rsidR="00EE3A4B" w:rsidRPr="00EE3A4B" w:rsidRDefault="00EE3A4B" w:rsidP="00EE3A4B">
            <w:pPr>
              <w:pStyle w:val="Tabeludfyldning"/>
              <w:rPr>
                <w:color w:val="000000" w:themeColor="text1"/>
              </w:rPr>
            </w:pPr>
            <w:r w:rsidRPr="00EE3A4B">
              <w:rPr>
                <w:color w:val="000000" w:themeColor="text1"/>
              </w:rPr>
              <w:t>Godsbanen - Evt. refusion (XA-8919003209-12030)</w:t>
            </w:r>
          </w:p>
        </w:tc>
        <w:tc>
          <w:tcPr>
            <w:tcW w:w="1070" w:type="dxa"/>
            <w:shd w:val="clear" w:color="auto" w:fill="auto"/>
            <w:noWrap/>
            <w:vAlign w:val="bottom"/>
          </w:tcPr>
          <w:p w14:paraId="7C83E832" w14:textId="1756DE37" w:rsidR="00EE3A4B" w:rsidRPr="00EE3A4B" w:rsidRDefault="00EE3A4B" w:rsidP="00EE3A4B">
            <w:pPr>
              <w:pStyle w:val="Tabeludfyldning"/>
              <w:jc w:val="right"/>
              <w:rPr>
                <w:color w:val="000000" w:themeColor="text1"/>
              </w:rPr>
            </w:pPr>
            <w:r w:rsidRPr="00EE3A4B">
              <w:rPr>
                <w:color w:val="000000" w:themeColor="text1"/>
              </w:rPr>
              <w:t>4.400</w:t>
            </w:r>
          </w:p>
        </w:tc>
        <w:tc>
          <w:tcPr>
            <w:tcW w:w="1070" w:type="dxa"/>
            <w:shd w:val="clear" w:color="auto" w:fill="auto"/>
            <w:noWrap/>
            <w:vAlign w:val="bottom"/>
          </w:tcPr>
          <w:p w14:paraId="6B6FB8E1" w14:textId="25636C20" w:rsidR="00EE3A4B" w:rsidRPr="00EE3A4B" w:rsidRDefault="00EE3A4B" w:rsidP="00EE3A4B">
            <w:pPr>
              <w:pStyle w:val="Tabeludfyldning"/>
              <w:jc w:val="right"/>
              <w:rPr>
                <w:color w:val="000000" w:themeColor="text1"/>
              </w:rPr>
            </w:pPr>
            <w:r w:rsidRPr="00EE3A4B">
              <w:rPr>
                <w:color w:val="000000" w:themeColor="text1"/>
              </w:rPr>
              <w:t>9.623</w:t>
            </w:r>
          </w:p>
        </w:tc>
        <w:tc>
          <w:tcPr>
            <w:tcW w:w="1112" w:type="dxa"/>
            <w:shd w:val="clear" w:color="auto" w:fill="auto"/>
            <w:noWrap/>
            <w:vAlign w:val="bottom"/>
          </w:tcPr>
          <w:p w14:paraId="38146D2D" w14:textId="61C38714" w:rsidR="00EE3A4B" w:rsidRPr="00EE3A4B" w:rsidRDefault="00EE3A4B" w:rsidP="00EE3A4B">
            <w:pPr>
              <w:pStyle w:val="Tabeludfyldning"/>
              <w:jc w:val="right"/>
              <w:rPr>
                <w:color w:val="000000" w:themeColor="text1"/>
              </w:rPr>
            </w:pPr>
            <w:r w:rsidRPr="00EE3A4B">
              <w:rPr>
                <w:color w:val="000000" w:themeColor="text1"/>
              </w:rPr>
              <w:t>1.629</w:t>
            </w:r>
          </w:p>
        </w:tc>
        <w:tc>
          <w:tcPr>
            <w:tcW w:w="1112" w:type="dxa"/>
            <w:vAlign w:val="bottom"/>
          </w:tcPr>
          <w:p w14:paraId="02AD1E4F" w14:textId="1DA11D60" w:rsidR="00EE3A4B" w:rsidRPr="00EE3A4B" w:rsidRDefault="00EE3A4B" w:rsidP="00EE3A4B">
            <w:pPr>
              <w:pStyle w:val="Tabeludfyldning"/>
              <w:jc w:val="right"/>
              <w:rPr>
                <w:color w:val="000000" w:themeColor="text1"/>
              </w:rPr>
            </w:pPr>
          </w:p>
        </w:tc>
        <w:tc>
          <w:tcPr>
            <w:tcW w:w="1070" w:type="dxa"/>
            <w:shd w:val="clear" w:color="auto" w:fill="auto"/>
            <w:noWrap/>
            <w:vAlign w:val="bottom"/>
          </w:tcPr>
          <w:p w14:paraId="467070B3" w14:textId="1815F693" w:rsidR="00EE3A4B" w:rsidRPr="00EE3A4B" w:rsidRDefault="00EE3A4B" w:rsidP="00EE3A4B">
            <w:pPr>
              <w:pStyle w:val="Tabeludfyldningiret"/>
              <w:rPr>
                <w:rFonts w:cstheme="minorBidi"/>
                <w:color w:val="000000" w:themeColor="text1"/>
                <w:szCs w:val="20"/>
              </w:rPr>
            </w:pPr>
          </w:p>
        </w:tc>
      </w:tr>
      <w:tr w:rsidR="00EE3A4B" w:rsidRPr="00EE3A4B" w14:paraId="507900BA" w14:textId="77777777" w:rsidTr="00654FD9">
        <w:trPr>
          <w:trHeight w:val="303"/>
        </w:trPr>
        <w:tc>
          <w:tcPr>
            <w:tcW w:w="4795" w:type="dxa"/>
            <w:shd w:val="clear" w:color="auto" w:fill="auto"/>
            <w:vAlign w:val="bottom"/>
            <w:hideMark/>
          </w:tcPr>
          <w:p w14:paraId="3D6DD572" w14:textId="77777777" w:rsidR="00EE3A4B" w:rsidRPr="00EE3A4B" w:rsidRDefault="00EE3A4B" w:rsidP="00EE3A4B">
            <w:pPr>
              <w:pStyle w:val="Tabeludfyldning"/>
              <w:rPr>
                <w:color w:val="000000" w:themeColor="text1"/>
              </w:rPr>
            </w:pPr>
            <w:r w:rsidRPr="00EE3A4B">
              <w:rPr>
                <w:color w:val="000000" w:themeColor="text1"/>
              </w:rPr>
              <w:t>Godsbanen - Parkeringshus (XA-8919003209-12040)</w:t>
            </w:r>
          </w:p>
        </w:tc>
        <w:tc>
          <w:tcPr>
            <w:tcW w:w="1070" w:type="dxa"/>
            <w:shd w:val="clear" w:color="auto" w:fill="auto"/>
            <w:noWrap/>
            <w:vAlign w:val="bottom"/>
          </w:tcPr>
          <w:p w14:paraId="39A23E32" w14:textId="347E9E07" w:rsidR="00EE3A4B" w:rsidRPr="00EE3A4B" w:rsidRDefault="00EE3A4B" w:rsidP="00EE3A4B">
            <w:pPr>
              <w:pStyle w:val="Tabeludfyldning"/>
              <w:jc w:val="right"/>
              <w:rPr>
                <w:color w:val="000000" w:themeColor="text1"/>
              </w:rPr>
            </w:pPr>
            <w:r w:rsidRPr="00EE3A4B">
              <w:rPr>
                <w:color w:val="000000" w:themeColor="text1"/>
              </w:rPr>
              <w:t>11.058</w:t>
            </w:r>
          </w:p>
        </w:tc>
        <w:tc>
          <w:tcPr>
            <w:tcW w:w="1070" w:type="dxa"/>
            <w:shd w:val="clear" w:color="auto" w:fill="auto"/>
            <w:noWrap/>
            <w:vAlign w:val="bottom"/>
          </w:tcPr>
          <w:p w14:paraId="2038DE74" w14:textId="11BE2FE6" w:rsidR="00EE3A4B" w:rsidRPr="00EE3A4B" w:rsidRDefault="00EE3A4B" w:rsidP="00EE3A4B">
            <w:pPr>
              <w:pStyle w:val="Tabeludfyldning"/>
              <w:jc w:val="right"/>
              <w:rPr>
                <w:color w:val="000000" w:themeColor="text1"/>
              </w:rPr>
            </w:pPr>
            <w:r w:rsidRPr="00EE3A4B">
              <w:rPr>
                <w:color w:val="000000" w:themeColor="text1"/>
              </w:rPr>
              <w:t>3.588</w:t>
            </w:r>
          </w:p>
        </w:tc>
        <w:tc>
          <w:tcPr>
            <w:tcW w:w="1112" w:type="dxa"/>
            <w:shd w:val="clear" w:color="auto" w:fill="auto"/>
            <w:noWrap/>
            <w:vAlign w:val="bottom"/>
          </w:tcPr>
          <w:p w14:paraId="40BADD42" w14:textId="32FB5BB6" w:rsidR="00EE3A4B" w:rsidRPr="00EE3A4B" w:rsidRDefault="00EE3A4B" w:rsidP="00EE3A4B">
            <w:pPr>
              <w:pStyle w:val="Tabeludfyldning"/>
              <w:jc w:val="right"/>
              <w:rPr>
                <w:color w:val="000000" w:themeColor="text1"/>
              </w:rPr>
            </w:pPr>
          </w:p>
        </w:tc>
        <w:tc>
          <w:tcPr>
            <w:tcW w:w="1112" w:type="dxa"/>
            <w:vAlign w:val="bottom"/>
          </w:tcPr>
          <w:p w14:paraId="5BC71400" w14:textId="31177657" w:rsidR="00EE3A4B" w:rsidRPr="00EE3A4B" w:rsidRDefault="00EE3A4B" w:rsidP="00EE3A4B">
            <w:pPr>
              <w:pStyle w:val="Tabeludfyldning"/>
              <w:jc w:val="right"/>
              <w:rPr>
                <w:color w:val="000000" w:themeColor="text1"/>
              </w:rPr>
            </w:pPr>
          </w:p>
        </w:tc>
        <w:tc>
          <w:tcPr>
            <w:tcW w:w="1070" w:type="dxa"/>
            <w:shd w:val="clear" w:color="auto" w:fill="auto"/>
            <w:noWrap/>
            <w:vAlign w:val="bottom"/>
          </w:tcPr>
          <w:p w14:paraId="7F573AD5" w14:textId="48F0B9A6" w:rsidR="00EE3A4B" w:rsidRPr="00EE3A4B" w:rsidRDefault="00EE3A4B" w:rsidP="00EE3A4B">
            <w:pPr>
              <w:pStyle w:val="Tabeludfyldningiret"/>
              <w:rPr>
                <w:rFonts w:cstheme="minorBidi"/>
                <w:color w:val="000000" w:themeColor="text1"/>
                <w:szCs w:val="20"/>
              </w:rPr>
            </w:pPr>
          </w:p>
        </w:tc>
      </w:tr>
      <w:tr w:rsidR="00EE3A4B" w:rsidRPr="00EE3A4B" w14:paraId="3D45148E" w14:textId="77777777" w:rsidTr="00654FD9">
        <w:trPr>
          <w:trHeight w:val="284"/>
        </w:trPr>
        <w:tc>
          <w:tcPr>
            <w:tcW w:w="4795" w:type="dxa"/>
            <w:shd w:val="clear" w:color="auto" w:fill="DEF2CD"/>
            <w:vAlign w:val="center"/>
          </w:tcPr>
          <w:p w14:paraId="4D1DC972" w14:textId="77777777" w:rsidR="00EE3A4B" w:rsidRPr="00CA55F4" w:rsidRDefault="00EE3A4B" w:rsidP="00EE3A4B">
            <w:pPr>
              <w:pStyle w:val="Tabeludfyldning"/>
              <w:rPr>
                <w:b/>
                <w:bCs/>
                <w:color w:val="000000" w:themeColor="text1"/>
              </w:rPr>
            </w:pPr>
            <w:r w:rsidRPr="00CA55F4">
              <w:rPr>
                <w:b/>
                <w:bCs/>
                <w:color w:val="000000" w:themeColor="text1"/>
              </w:rPr>
              <w:t>Reservebeløb i alt</w:t>
            </w:r>
          </w:p>
        </w:tc>
        <w:tc>
          <w:tcPr>
            <w:tcW w:w="1070" w:type="dxa"/>
            <w:shd w:val="clear" w:color="auto" w:fill="DEF2CD"/>
            <w:noWrap/>
            <w:vAlign w:val="bottom"/>
          </w:tcPr>
          <w:p w14:paraId="0AC5E725" w14:textId="1702B651" w:rsidR="00EE3A4B" w:rsidRPr="00CA55F4" w:rsidRDefault="00EE3A4B" w:rsidP="00EE3A4B">
            <w:pPr>
              <w:pStyle w:val="Tabeludfyldning"/>
              <w:jc w:val="right"/>
              <w:rPr>
                <w:b/>
                <w:bCs/>
                <w:color w:val="000000" w:themeColor="text1"/>
              </w:rPr>
            </w:pPr>
            <w:r w:rsidRPr="00CA55F4">
              <w:rPr>
                <w:b/>
                <w:bCs/>
                <w:color w:val="000000" w:themeColor="text1"/>
              </w:rPr>
              <w:t>15.459</w:t>
            </w:r>
          </w:p>
        </w:tc>
        <w:tc>
          <w:tcPr>
            <w:tcW w:w="1070" w:type="dxa"/>
            <w:shd w:val="clear" w:color="auto" w:fill="DEF2CD"/>
            <w:noWrap/>
            <w:vAlign w:val="bottom"/>
          </w:tcPr>
          <w:p w14:paraId="654129EA" w14:textId="7DCB9B59" w:rsidR="00EE3A4B" w:rsidRPr="00CA55F4" w:rsidRDefault="00EE3A4B" w:rsidP="00EE3A4B">
            <w:pPr>
              <w:pStyle w:val="Tabeludfyldning"/>
              <w:jc w:val="right"/>
              <w:rPr>
                <w:b/>
                <w:bCs/>
                <w:color w:val="000000" w:themeColor="text1"/>
              </w:rPr>
            </w:pPr>
            <w:r w:rsidRPr="00CA55F4">
              <w:rPr>
                <w:b/>
                <w:bCs/>
                <w:color w:val="000000" w:themeColor="text1"/>
              </w:rPr>
              <w:t>13.211</w:t>
            </w:r>
          </w:p>
        </w:tc>
        <w:tc>
          <w:tcPr>
            <w:tcW w:w="1112" w:type="dxa"/>
            <w:shd w:val="clear" w:color="auto" w:fill="DEF2CD"/>
            <w:noWrap/>
            <w:vAlign w:val="bottom"/>
          </w:tcPr>
          <w:p w14:paraId="0FF1EE0C" w14:textId="1480B006" w:rsidR="00EE3A4B" w:rsidRPr="00CA55F4" w:rsidRDefault="00EE3A4B" w:rsidP="00EE3A4B">
            <w:pPr>
              <w:pStyle w:val="Tabeludfyldning"/>
              <w:jc w:val="right"/>
              <w:rPr>
                <w:b/>
                <w:bCs/>
                <w:color w:val="000000" w:themeColor="text1"/>
              </w:rPr>
            </w:pPr>
            <w:r w:rsidRPr="00CA55F4">
              <w:rPr>
                <w:b/>
                <w:bCs/>
                <w:color w:val="000000" w:themeColor="text1"/>
              </w:rPr>
              <w:t>-35.169</w:t>
            </w:r>
          </w:p>
        </w:tc>
        <w:tc>
          <w:tcPr>
            <w:tcW w:w="1112" w:type="dxa"/>
            <w:shd w:val="clear" w:color="auto" w:fill="DEF2CD"/>
            <w:vAlign w:val="bottom"/>
          </w:tcPr>
          <w:p w14:paraId="4F45F563" w14:textId="60A10E5D" w:rsidR="00EE3A4B" w:rsidRPr="00CA55F4" w:rsidRDefault="00EE3A4B" w:rsidP="00EE3A4B">
            <w:pPr>
              <w:pStyle w:val="Tabeludfyldning"/>
              <w:jc w:val="right"/>
              <w:rPr>
                <w:b/>
                <w:bCs/>
                <w:color w:val="000000" w:themeColor="text1"/>
              </w:rPr>
            </w:pPr>
            <w:r w:rsidRPr="00CA55F4">
              <w:rPr>
                <w:b/>
                <w:bCs/>
                <w:color w:val="000000" w:themeColor="text1"/>
              </w:rPr>
              <w:t>-108.681</w:t>
            </w:r>
          </w:p>
        </w:tc>
        <w:tc>
          <w:tcPr>
            <w:tcW w:w="1070" w:type="dxa"/>
            <w:shd w:val="clear" w:color="auto" w:fill="DEF2CD"/>
            <w:noWrap/>
            <w:vAlign w:val="bottom"/>
          </w:tcPr>
          <w:p w14:paraId="49E3A531" w14:textId="2703DD57" w:rsidR="00EE3A4B" w:rsidRPr="00CA55F4" w:rsidRDefault="00EE3A4B" w:rsidP="00EE3A4B">
            <w:pPr>
              <w:pStyle w:val="Tabeludfyldning"/>
              <w:jc w:val="right"/>
              <w:rPr>
                <w:b/>
                <w:bCs/>
                <w:color w:val="000000" w:themeColor="text1"/>
              </w:rPr>
            </w:pPr>
            <w:r w:rsidRPr="00CA55F4">
              <w:rPr>
                <w:b/>
                <w:bCs/>
                <w:color w:val="000000" w:themeColor="text1"/>
              </w:rPr>
              <w:t>8.674</w:t>
            </w:r>
          </w:p>
        </w:tc>
      </w:tr>
    </w:tbl>
    <w:p w14:paraId="40FAC45F" w14:textId="77777777" w:rsidR="00597B03" w:rsidRPr="00EE3A4B" w:rsidRDefault="00597B03" w:rsidP="00597B03">
      <w:pPr>
        <w:pStyle w:val="Billedtekst-afsnit"/>
        <w:spacing w:line="240" w:lineRule="auto"/>
        <w:rPr>
          <w:color w:val="000000" w:themeColor="text1"/>
        </w:rPr>
      </w:pPr>
      <w:r w:rsidRPr="00EE3A4B">
        <w:rPr>
          <w:color w:val="000000" w:themeColor="text1"/>
        </w:rPr>
        <w:t>*) Budget 2024 er fremskrevet til 2025-priser med KL’s anlægsfremskrivningsprocenter</w:t>
      </w:r>
    </w:p>
    <w:p w14:paraId="1DAB094C" w14:textId="4EEA94B6" w:rsidR="00AC2FF2" w:rsidRPr="00294A95" w:rsidRDefault="00AC2FF2" w:rsidP="001061A9">
      <w:pPr>
        <w:pStyle w:val="Billedtekst-afsnit"/>
        <w:spacing w:line="240" w:lineRule="auto"/>
        <w:rPr>
          <w:color w:val="FF0000"/>
        </w:rPr>
      </w:pPr>
    </w:p>
    <w:p w14:paraId="5A32E2C5" w14:textId="115E2F84" w:rsidR="007F3A73" w:rsidRDefault="007F3A73" w:rsidP="00500B2D">
      <w:pPr>
        <w:rPr>
          <w:color w:val="000000" w:themeColor="text1"/>
        </w:rPr>
      </w:pPr>
      <w:r w:rsidRPr="00294A95">
        <w:rPr>
          <w:color w:val="000000" w:themeColor="text1"/>
        </w:rPr>
        <w:t>Udviklingen af den nordlige del af Godsbanearealerne har været i gang i flere</w:t>
      </w:r>
      <w:r w:rsidR="00835B40" w:rsidRPr="00294A95">
        <w:rPr>
          <w:color w:val="000000" w:themeColor="text1"/>
        </w:rPr>
        <w:t xml:space="preserve"> år</w:t>
      </w:r>
      <w:r w:rsidRPr="00294A95">
        <w:rPr>
          <w:color w:val="000000" w:themeColor="text1"/>
        </w:rPr>
        <w:t>. Der vil blive udarbejdet en udviklingsplan for den sydlige del af Godsbaneare</w:t>
      </w:r>
      <w:r w:rsidR="00DB2BED" w:rsidRPr="00294A95">
        <w:rPr>
          <w:color w:val="000000" w:themeColor="text1"/>
        </w:rPr>
        <w:t>a</w:t>
      </w:r>
      <w:r w:rsidRPr="00294A95">
        <w:rPr>
          <w:color w:val="000000" w:themeColor="text1"/>
        </w:rPr>
        <w:t>lerne, der vil danne grundlag for omdannelsen af de sydlige områder. Der er på anlægsreserven tidligere optaget udgiftsrådighedsbeløb til kommende byggemodning mv. samt indtægtsrådighedsbeløb fra kommende salg. Der vil frem til projektets afslutning blive optaget yderligere udgifts- og indtægtsrådighedsbeløb på anlægsreserven til senere udmøntning. Over hele udviklingsprojektets løbetid forudsættes økonomisk balance.</w:t>
      </w:r>
    </w:p>
    <w:p w14:paraId="6DD6EB20" w14:textId="77777777" w:rsidR="00BA07AE" w:rsidRPr="00294A95" w:rsidRDefault="00BA07AE" w:rsidP="00500B2D">
      <w:pPr>
        <w:rPr>
          <w:color w:val="000000" w:themeColor="text1"/>
        </w:rPr>
      </w:pPr>
    </w:p>
    <w:p w14:paraId="47033E73" w14:textId="3869A9D1" w:rsidR="009363FB" w:rsidRPr="00294A95" w:rsidRDefault="0054562C" w:rsidP="00426980">
      <w:pPr>
        <w:pStyle w:val="Overskrift3"/>
      </w:pPr>
      <w:r w:rsidRPr="00294A95">
        <w:t>Forstærket indsats byudvikling (10+10)</w:t>
      </w:r>
      <w:r w:rsidR="009363FB" w:rsidRPr="00294A95">
        <w:t xml:space="preserve"> </w:t>
      </w:r>
      <w:r w:rsidR="00DA36D3" w:rsidRPr="00294A95">
        <w:t>(</w:t>
      </w:r>
      <w:r w:rsidR="009363FB" w:rsidRPr="00294A95">
        <w:t>XA-8919004304</w:t>
      </w:r>
      <w:r w:rsidR="00DA36D3" w:rsidRPr="00294A95">
        <w:t>)</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Forstærket indsats byudvikling (10+10) (XA-8919004304)"/>
      </w:tblPr>
      <w:tblGrid>
        <w:gridCol w:w="4795"/>
        <w:gridCol w:w="1070"/>
        <w:gridCol w:w="1070"/>
        <w:gridCol w:w="1112"/>
        <w:gridCol w:w="1112"/>
        <w:gridCol w:w="1070"/>
      </w:tblGrid>
      <w:tr w:rsidR="00CA55F4" w:rsidRPr="00CA55F4" w14:paraId="65320968" w14:textId="77777777" w:rsidTr="00654FD9">
        <w:trPr>
          <w:trHeight w:val="397"/>
          <w:tblHeader/>
        </w:trPr>
        <w:tc>
          <w:tcPr>
            <w:tcW w:w="4795" w:type="dxa"/>
            <w:shd w:val="clear" w:color="auto" w:fill="5F9F2A" w:themeFill="accent1"/>
            <w:noWrap/>
            <w:vAlign w:val="center"/>
            <w:hideMark/>
          </w:tcPr>
          <w:p w14:paraId="602C546C" w14:textId="36B77A25" w:rsidR="005A1D8F" w:rsidRPr="00426980" w:rsidRDefault="005A1D8F" w:rsidP="00654FD9">
            <w:pPr>
              <w:pStyle w:val="Tabeloverskrift"/>
            </w:pPr>
            <w:r w:rsidRPr="00426980">
              <w:rPr>
                <w:b/>
              </w:rPr>
              <w:t xml:space="preserve">1.000 kr. i </w:t>
            </w:r>
            <w:r w:rsidR="00A1162E" w:rsidRPr="00426980">
              <w:rPr>
                <w:b/>
                <w:bCs/>
              </w:rPr>
              <w:t>2025</w:t>
            </w:r>
            <w:r w:rsidRPr="00426980">
              <w:rPr>
                <w:b/>
              </w:rPr>
              <w:t xml:space="preserve">-priser </w:t>
            </w:r>
          </w:p>
        </w:tc>
        <w:tc>
          <w:tcPr>
            <w:tcW w:w="1070" w:type="dxa"/>
            <w:shd w:val="clear" w:color="auto" w:fill="5F9F2A" w:themeFill="accent1"/>
            <w:vAlign w:val="center"/>
            <w:hideMark/>
          </w:tcPr>
          <w:p w14:paraId="1FAF8D3A" w14:textId="1B2A6ABF" w:rsidR="005A1D8F" w:rsidRPr="00426980" w:rsidRDefault="005A1D8F" w:rsidP="00654FD9">
            <w:pPr>
              <w:pStyle w:val="Tabeloverskrift"/>
            </w:pPr>
            <w:r w:rsidRPr="00426980">
              <w:rPr>
                <w:b/>
              </w:rPr>
              <w:t xml:space="preserve">KB </w:t>
            </w:r>
            <w:r w:rsidR="00A1162E" w:rsidRPr="00426980">
              <w:rPr>
                <w:b/>
                <w:bCs/>
              </w:rPr>
              <w:t>2024</w:t>
            </w:r>
            <w:r w:rsidRPr="00426980">
              <w:rPr>
                <w:b/>
              </w:rPr>
              <w:t>*</w:t>
            </w:r>
          </w:p>
        </w:tc>
        <w:tc>
          <w:tcPr>
            <w:tcW w:w="1070" w:type="dxa"/>
            <w:shd w:val="clear" w:color="auto" w:fill="5F9F2A" w:themeFill="accent1"/>
            <w:vAlign w:val="center"/>
            <w:hideMark/>
          </w:tcPr>
          <w:p w14:paraId="2CC9A351" w14:textId="58F9D0C7" w:rsidR="005A1D8F" w:rsidRPr="00426980" w:rsidRDefault="005A1D8F" w:rsidP="00654FD9">
            <w:pPr>
              <w:pStyle w:val="Tabeloverskrift"/>
            </w:pPr>
            <w:r w:rsidRPr="00426980">
              <w:rPr>
                <w:b/>
              </w:rPr>
              <w:t xml:space="preserve">B </w:t>
            </w:r>
            <w:r w:rsidR="00A1162E" w:rsidRPr="00426980">
              <w:rPr>
                <w:b/>
                <w:bCs/>
              </w:rPr>
              <w:t>2025</w:t>
            </w:r>
          </w:p>
        </w:tc>
        <w:tc>
          <w:tcPr>
            <w:tcW w:w="1112" w:type="dxa"/>
            <w:shd w:val="clear" w:color="auto" w:fill="5F9F2A" w:themeFill="accent1"/>
            <w:vAlign w:val="center"/>
            <w:hideMark/>
          </w:tcPr>
          <w:p w14:paraId="4E8B2B93" w14:textId="4E3B4312" w:rsidR="005A1D8F" w:rsidRPr="00426980" w:rsidRDefault="005A1D8F" w:rsidP="00654FD9">
            <w:pPr>
              <w:pStyle w:val="Tabeloverskrift"/>
            </w:pPr>
            <w:r w:rsidRPr="00426980">
              <w:rPr>
                <w:b/>
              </w:rPr>
              <w:t xml:space="preserve">BO </w:t>
            </w:r>
            <w:r w:rsidR="00A1162E" w:rsidRPr="00426980">
              <w:rPr>
                <w:b/>
                <w:bCs/>
              </w:rPr>
              <w:t>2026</w:t>
            </w:r>
          </w:p>
        </w:tc>
        <w:tc>
          <w:tcPr>
            <w:tcW w:w="1112" w:type="dxa"/>
            <w:shd w:val="clear" w:color="auto" w:fill="5F9F2A" w:themeFill="accent1"/>
            <w:vAlign w:val="center"/>
          </w:tcPr>
          <w:p w14:paraId="4C137560" w14:textId="66997F28" w:rsidR="005A1D8F" w:rsidRPr="00426980" w:rsidRDefault="005A1D8F" w:rsidP="00654FD9">
            <w:pPr>
              <w:pStyle w:val="Tabeloverskrift"/>
            </w:pPr>
            <w:r w:rsidRPr="00426980">
              <w:rPr>
                <w:b/>
              </w:rPr>
              <w:t xml:space="preserve">BO </w:t>
            </w:r>
            <w:r w:rsidR="00A1162E" w:rsidRPr="00426980">
              <w:rPr>
                <w:b/>
                <w:bCs/>
              </w:rPr>
              <w:t>2027</w:t>
            </w:r>
          </w:p>
        </w:tc>
        <w:tc>
          <w:tcPr>
            <w:tcW w:w="1070" w:type="dxa"/>
            <w:shd w:val="clear" w:color="auto" w:fill="5F9F2A" w:themeFill="accent1"/>
            <w:vAlign w:val="center"/>
            <w:hideMark/>
          </w:tcPr>
          <w:p w14:paraId="218ACEF3" w14:textId="609B8E0D" w:rsidR="005A1D8F" w:rsidRPr="00426980" w:rsidRDefault="005A1D8F" w:rsidP="00654FD9">
            <w:pPr>
              <w:pStyle w:val="Tabeloverskrift"/>
            </w:pPr>
            <w:r w:rsidRPr="00426980">
              <w:rPr>
                <w:b/>
              </w:rPr>
              <w:t xml:space="preserve">BO </w:t>
            </w:r>
            <w:r w:rsidR="00A1162E" w:rsidRPr="00426980">
              <w:rPr>
                <w:b/>
                <w:bCs/>
              </w:rPr>
              <w:t>2028</w:t>
            </w:r>
          </w:p>
        </w:tc>
      </w:tr>
      <w:tr w:rsidR="00CA55F4" w:rsidRPr="00CA55F4" w14:paraId="1773F204" w14:textId="77777777" w:rsidTr="00654FD9">
        <w:trPr>
          <w:trHeight w:val="284"/>
        </w:trPr>
        <w:tc>
          <w:tcPr>
            <w:tcW w:w="4795" w:type="dxa"/>
            <w:shd w:val="clear" w:color="auto" w:fill="auto"/>
            <w:vAlign w:val="bottom"/>
            <w:hideMark/>
          </w:tcPr>
          <w:p w14:paraId="4B9FBF69" w14:textId="77777777" w:rsidR="00CA55F4" w:rsidRPr="00CA55F4" w:rsidRDefault="00CA55F4" w:rsidP="00CA55F4">
            <w:pPr>
              <w:pStyle w:val="Tabeludfyldning"/>
              <w:rPr>
                <w:color w:val="000000" w:themeColor="text1"/>
              </w:rPr>
            </w:pPr>
            <w:r w:rsidRPr="00CA55F4">
              <w:rPr>
                <w:color w:val="000000" w:themeColor="text1"/>
              </w:rPr>
              <w:t>Byudvikling - Anlægsreserven (10+10) (XA-8919004304-14010)</w:t>
            </w:r>
          </w:p>
        </w:tc>
        <w:tc>
          <w:tcPr>
            <w:tcW w:w="1070" w:type="dxa"/>
            <w:shd w:val="clear" w:color="auto" w:fill="auto"/>
            <w:noWrap/>
            <w:vAlign w:val="bottom"/>
            <w:hideMark/>
          </w:tcPr>
          <w:p w14:paraId="4A7EF6CF" w14:textId="666440AF" w:rsidR="00CA55F4" w:rsidRPr="00CA55F4" w:rsidRDefault="00CA55F4" w:rsidP="00CA55F4">
            <w:pPr>
              <w:pStyle w:val="Tabeludfyldning"/>
              <w:jc w:val="right"/>
              <w:rPr>
                <w:color w:val="000000" w:themeColor="text1"/>
              </w:rPr>
            </w:pPr>
          </w:p>
        </w:tc>
        <w:tc>
          <w:tcPr>
            <w:tcW w:w="1070" w:type="dxa"/>
            <w:shd w:val="clear" w:color="auto" w:fill="auto"/>
            <w:noWrap/>
            <w:vAlign w:val="bottom"/>
            <w:hideMark/>
          </w:tcPr>
          <w:p w14:paraId="03CF50F9" w14:textId="323585D6" w:rsidR="00CA55F4" w:rsidRPr="00CA55F4" w:rsidRDefault="00CA55F4" w:rsidP="00CA55F4">
            <w:pPr>
              <w:pStyle w:val="Tabeludfyldning"/>
              <w:jc w:val="right"/>
              <w:rPr>
                <w:color w:val="000000" w:themeColor="text1"/>
              </w:rPr>
            </w:pPr>
            <w:r w:rsidRPr="00CA55F4">
              <w:rPr>
                <w:color w:val="000000" w:themeColor="text1"/>
              </w:rPr>
              <w:t>590</w:t>
            </w:r>
          </w:p>
        </w:tc>
        <w:tc>
          <w:tcPr>
            <w:tcW w:w="1112" w:type="dxa"/>
            <w:shd w:val="clear" w:color="auto" w:fill="auto"/>
            <w:noWrap/>
            <w:vAlign w:val="bottom"/>
            <w:hideMark/>
          </w:tcPr>
          <w:p w14:paraId="436217E7" w14:textId="2F12773B" w:rsidR="00CA55F4" w:rsidRPr="00CA55F4" w:rsidRDefault="00CA55F4" w:rsidP="00CA55F4">
            <w:pPr>
              <w:pStyle w:val="Tabeludfyldning"/>
              <w:jc w:val="right"/>
              <w:rPr>
                <w:color w:val="000000" w:themeColor="text1"/>
              </w:rPr>
            </w:pPr>
          </w:p>
        </w:tc>
        <w:tc>
          <w:tcPr>
            <w:tcW w:w="1112" w:type="dxa"/>
            <w:vAlign w:val="bottom"/>
          </w:tcPr>
          <w:p w14:paraId="253BE2A5" w14:textId="50406A95" w:rsidR="00CA55F4" w:rsidRPr="00CA55F4" w:rsidRDefault="00CA55F4" w:rsidP="00CA55F4">
            <w:pPr>
              <w:pStyle w:val="Tabeludfyldning"/>
              <w:jc w:val="right"/>
              <w:rPr>
                <w:color w:val="000000" w:themeColor="text1"/>
              </w:rPr>
            </w:pPr>
            <w:r w:rsidRPr="00CA55F4">
              <w:rPr>
                <w:color w:val="000000" w:themeColor="text1"/>
              </w:rPr>
              <w:t>9.314</w:t>
            </w:r>
          </w:p>
        </w:tc>
        <w:tc>
          <w:tcPr>
            <w:tcW w:w="1070" w:type="dxa"/>
            <w:shd w:val="clear" w:color="auto" w:fill="auto"/>
            <w:noWrap/>
            <w:vAlign w:val="bottom"/>
          </w:tcPr>
          <w:p w14:paraId="057292BC" w14:textId="585F790A" w:rsidR="00CA55F4" w:rsidRPr="00CA55F4" w:rsidRDefault="00CA55F4" w:rsidP="00CA55F4">
            <w:pPr>
              <w:pStyle w:val="Tabeludfyldning"/>
              <w:jc w:val="right"/>
              <w:rPr>
                <w:color w:val="000000" w:themeColor="text1"/>
              </w:rPr>
            </w:pPr>
            <w:r w:rsidRPr="00CA55F4">
              <w:rPr>
                <w:color w:val="000000" w:themeColor="text1"/>
              </w:rPr>
              <w:t>43.476</w:t>
            </w:r>
          </w:p>
        </w:tc>
      </w:tr>
      <w:tr w:rsidR="00CA55F4" w:rsidRPr="00CA55F4" w14:paraId="6BF12269" w14:textId="77777777" w:rsidTr="00654FD9">
        <w:trPr>
          <w:trHeight w:val="303"/>
        </w:trPr>
        <w:tc>
          <w:tcPr>
            <w:tcW w:w="4795" w:type="dxa"/>
            <w:shd w:val="clear" w:color="auto" w:fill="auto"/>
            <w:vAlign w:val="bottom"/>
          </w:tcPr>
          <w:p w14:paraId="56185460" w14:textId="77777777" w:rsidR="00CA55F4" w:rsidRPr="00CA55F4" w:rsidRDefault="00CA55F4" w:rsidP="00CA55F4">
            <w:pPr>
              <w:pStyle w:val="Tabeludfyldning"/>
              <w:rPr>
                <w:color w:val="000000" w:themeColor="text1"/>
              </w:rPr>
            </w:pPr>
            <w:r w:rsidRPr="00CA55F4">
              <w:rPr>
                <w:color w:val="000000" w:themeColor="text1"/>
              </w:rPr>
              <w:t>Byudvikling - Indtægtskrav (10+10) (XA-8919004304-14020)</w:t>
            </w:r>
          </w:p>
        </w:tc>
        <w:tc>
          <w:tcPr>
            <w:tcW w:w="1070" w:type="dxa"/>
            <w:shd w:val="clear" w:color="auto" w:fill="auto"/>
            <w:noWrap/>
            <w:vAlign w:val="bottom"/>
          </w:tcPr>
          <w:p w14:paraId="7E69C74E" w14:textId="36800D82" w:rsidR="00CA55F4" w:rsidRPr="00CA55F4" w:rsidRDefault="00CA55F4" w:rsidP="00CA55F4">
            <w:pPr>
              <w:pStyle w:val="Tabeludfyldning"/>
              <w:jc w:val="right"/>
              <w:rPr>
                <w:color w:val="000000" w:themeColor="text1"/>
              </w:rPr>
            </w:pPr>
            <w:r w:rsidRPr="00CA55F4">
              <w:rPr>
                <w:color w:val="000000" w:themeColor="text1"/>
              </w:rPr>
              <w:t>-24.511</w:t>
            </w:r>
          </w:p>
        </w:tc>
        <w:tc>
          <w:tcPr>
            <w:tcW w:w="1070" w:type="dxa"/>
            <w:shd w:val="clear" w:color="auto" w:fill="auto"/>
            <w:noWrap/>
            <w:vAlign w:val="bottom"/>
          </w:tcPr>
          <w:p w14:paraId="3B0FF2C6" w14:textId="4AC5E5E1" w:rsidR="00CA55F4" w:rsidRPr="00CA55F4" w:rsidRDefault="00CA55F4" w:rsidP="00CA55F4">
            <w:pPr>
              <w:pStyle w:val="Tabeludfyldning"/>
              <w:jc w:val="right"/>
              <w:rPr>
                <w:color w:val="000000" w:themeColor="text1"/>
              </w:rPr>
            </w:pPr>
            <w:r w:rsidRPr="00CA55F4">
              <w:rPr>
                <w:color w:val="000000" w:themeColor="text1"/>
              </w:rPr>
              <w:t>-12.226</w:t>
            </w:r>
          </w:p>
        </w:tc>
        <w:tc>
          <w:tcPr>
            <w:tcW w:w="1112" w:type="dxa"/>
            <w:shd w:val="clear" w:color="auto" w:fill="auto"/>
            <w:noWrap/>
            <w:vAlign w:val="bottom"/>
          </w:tcPr>
          <w:p w14:paraId="6DE15E15" w14:textId="113E9FD6" w:rsidR="00CA55F4" w:rsidRPr="00CA55F4" w:rsidRDefault="00CA55F4" w:rsidP="00CA55F4">
            <w:pPr>
              <w:pStyle w:val="Tabeludfyldning"/>
              <w:jc w:val="right"/>
              <w:rPr>
                <w:color w:val="000000" w:themeColor="text1"/>
              </w:rPr>
            </w:pPr>
            <w:r w:rsidRPr="00CA55F4">
              <w:rPr>
                <w:color w:val="000000" w:themeColor="text1"/>
              </w:rPr>
              <w:t>-14.855</w:t>
            </w:r>
          </w:p>
        </w:tc>
        <w:tc>
          <w:tcPr>
            <w:tcW w:w="1112" w:type="dxa"/>
            <w:vAlign w:val="bottom"/>
          </w:tcPr>
          <w:p w14:paraId="79E348C2" w14:textId="0486B0A4" w:rsidR="00CA55F4" w:rsidRPr="00CA55F4" w:rsidRDefault="00CA55F4" w:rsidP="00CA55F4">
            <w:pPr>
              <w:pStyle w:val="Tabeludfyldning"/>
              <w:jc w:val="right"/>
              <w:rPr>
                <w:color w:val="000000" w:themeColor="text1"/>
              </w:rPr>
            </w:pPr>
            <w:r w:rsidRPr="00CA55F4">
              <w:rPr>
                <w:color w:val="000000" w:themeColor="text1"/>
              </w:rPr>
              <w:t>-12.226</w:t>
            </w:r>
          </w:p>
        </w:tc>
        <w:tc>
          <w:tcPr>
            <w:tcW w:w="1070" w:type="dxa"/>
            <w:shd w:val="clear" w:color="auto" w:fill="auto"/>
            <w:noWrap/>
            <w:vAlign w:val="bottom"/>
          </w:tcPr>
          <w:p w14:paraId="1F6B2181" w14:textId="5074877F" w:rsidR="00CA55F4" w:rsidRPr="00CA55F4" w:rsidRDefault="00CA55F4" w:rsidP="00CA55F4">
            <w:pPr>
              <w:pStyle w:val="Tabeludfyldning"/>
              <w:jc w:val="right"/>
              <w:rPr>
                <w:color w:val="000000" w:themeColor="text1"/>
              </w:rPr>
            </w:pPr>
            <w:r w:rsidRPr="00CA55F4">
              <w:rPr>
                <w:color w:val="000000" w:themeColor="text1"/>
              </w:rPr>
              <w:t>-12.226</w:t>
            </w:r>
          </w:p>
        </w:tc>
      </w:tr>
      <w:tr w:rsidR="00CA55F4" w:rsidRPr="00CA55F4" w14:paraId="046A1286" w14:textId="77777777" w:rsidTr="00654FD9">
        <w:trPr>
          <w:trHeight w:val="284"/>
        </w:trPr>
        <w:tc>
          <w:tcPr>
            <w:tcW w:w="4795" w:type="dxa"/>
            <w:shd w:val="clear" w:color="auto" w:fill="DEF2CD"/>
            <w:vAlign w:val="center"/>
          </w:tcPr>
          <w:p w14:paraId="1CC1FA1A" w14:textId="77777777" w:rsidR="00CA55F4" w:rsidRPr="00CA55F4" w:rsidRDefault="00CA55F4" w:rsidP="00CA55F4">
            <w:pPr>
              <w:pStyle w:val="Tabeludfyldning"/>
              <w:rPr>
                <w:rFonts w:eastAsia="Times New Roman"/>
                <w:b/>
                <w:color w:val="000000" w:themeColor="text1"/>
              </w:rPr>
            </w:pPr>
            <w:r w:rsidRPr="00CA55F4">
              <w:rPr>
                <w:b/>
                <w:color w:val="000000" w:themeColor="text1"/>
              </w:rPr>
              <w:t>Reservebeløb i alt</w:t>
            </w:r>
          </w:p>
        </w:tc>
        <w:tc>
          <w:tcPr>
            <w:tcW w:w="1070" w:type="dxa"/>
            <w:shd w:val="clear" w:color="auto" w:fill="DEF2CD"/>
            <w:noWrap/>
            <w:vAlign w:val="bottom"/>
          </w:tcPr>
          <w:p w14:paraId="58A476E9" w14:textId="1C7B8E53" w:rsidR="00CA55F4" w:rsidRPr="00415AA3" w:rsidRDefault="00CA55F4" w:rsidP="00CA55F4">
            <w:pPr>
              <w:pStyle w:val="Tabeludfyldning"/>
              <w:jc w:val="right"/>
              <w:rPr>
                <w:b/>
                <w:bCs/>
                <w:color w:val="000000" w:themeColor="text1"/>
              </w:rPr>
            </w:pPr>
            <w:r w:rsidRPr="00415AA3">
              <w:rPr>
                <w:b/>
                <w:bCs/>
                <w:color w:val="000000" w:themeColor="text1"/>
              </w:rPr>
              <w:t>-24.511</w:t>
            </w:r>
          </w:p>
        </w:tc>
        <w:tc>
          <w:tcPr>
            <w:tcW w:w="1070" w:type="dxa"/>
            <w:shd w:val="clear" w:color="auto" w:fill="DEF2CD"/>
            <w:noWrap/>
            <w:vAlign w:val="bottom"/>
          </w:tcPr>
          <w:p w14:paraId="38729CB7" w14:textId="36315D13" w:rsidR="00CA55F4" w:rsidRPr="00415AA3" w:rsidRDefault="00CA55F4" w:rsidP="00CA55F4">
            <w:pPr>
              <w:pStyle w:val="Tabeludfyldning"/>
              <w:jc w:val="right"/>
              <w:rPr>
                <w:b/>
                <w:bCs/>
                <w:color w:val="000000" w:themeColor="text1"/>
              </w:rPr>
            </w:pPr>
            <w:r w:rsidRPr="00415AA3">
              <w:rPr>
                <w:b/>
                <w:bCs/>
                <w:color w:val="000000" w:themeColor="text1"/>
              </w:rPr>
              <w:t>-11.636</w:t>
            </w:r>
          </w:p>
        </w:tc>
        <w:tc>
          <w:tcPr>
            <w:tcW w:w="1112" w:type="dxa"/>
            <w:shd w:val="clear" w:color="auto" w:fill="DEF2CD"/>
            <w:noWrap/>
            <w:vAlign w:val="bottom"/>
          </w:tcPr>
          <w:p w14:paraId="1FF2EAAE" w14:textId="23751390" w:rsidR="00CA55F4" w:rsidRPr="00415AA3" w:rsidRDefault="00CA55F4" w:rsidP="00CA55F4">
            <w:pPr>
              <w:pStyle w:val="Tabeludfyldning"/>
              <w:jc w:val="right"/>
              <w:rPr>
                <w:b/>
                <w:bCs/>
                <w:color w:val="000000" w:themeColor="text1"/>
              </w:rPr>
            </w:pPr>
            <w:r w:rsidRPr="00415AA3">
              <w:rPr>
                <w:b/>
                <w:bCs/>
                <w:color w:val="000000" w:themeColor="text1"/>
              </w:rPr>
              <w:t>-14.855</w:t>
            </w:r>
          </w:p>
        </w:tc>
        <w:tc>
          <w:tcPr>
            <w:tcW w:w="1112" w:type="dxa"/>
            <w:shd w:val="clear" w:color="auto" w:fill="DEF2CD"/>
            <w:vAlign w:val="bottom"/>
          </w:tcPr>
          <w:p w14:paraId="4521D2A7" w14:textId="02D36DC3" w:rsidR="00CA55F4" w:rsidRPr="00415AA3" w:rsidRDefault="00CA55F4" w:rsidP="00CA55F4">
            <w:pPr>
              <w:pStyle w:val="Tabeludfyldning"/>
              <w:jc w:val="right"/>
              <w:rPr>
                <w:b/>
                <w:bCs/>
                <w:color w:val="000000" w:themeColor="text1"/>
              </w:rPr>
            </w:pPr>
            <w:r w:rsidRPr="00415AA3">
              <w:rPr>
                <w:b/>
                <w:bCs/>
                <w:color w:val="000000" w:themeColor="text1"/>
              </w:rPr>
              <w:t>-2.911</w:t>
            </w:r>
          </w:p>
        </w:tc>
        <w:tc>
          <w:tcPr>
            <w:tcW w:w="1070" w:type="dxa"/>
            <w:shd w:val="clear" w:color="auto" w:fill="DEF2CD"/>
            <w:noWrap/>
            <w:vAlign w:val="bottom"/>
          </w:tcPr>
          <w:p w14:paraId="3D9B2869" w14:textId="54C9C69E" w:rsidR="00CA55F4" w:rsidRPr="00415AA3" w:rsidRDefault="00CA55F4" w:rsidP="00CA55F4">
            <w:pPr>
              <w:pStyle w:val="Tabeludfyldning"/>
              <w:jc w:val="right"/>
              <w:rPr>
                <w:b/>
                <w:bCs/>
                <w:color w:val="000000" w:themeColor="text1"/>
              </w:rPr>
            </w:pPr>
            <w:r w:rsidRPr="00415AA3">
              <w:rPr>
                <w:b/>
                <w:bCs/>
                <w:color w:val="000000" w:themeColor="text1"/>
              </w:rPr>
              <w:t>31.251</w:t>
            </w:r>
          </w:p>
        </w:tc>
      </w:tr>
    </w:tbl>
    <w:p w14:paraId="020956ED" w14:textId="77777777" w:rsidR="00597B03" w:rsidRPr="00CA55F4" w:rsidRDefault="00597B03" w:rsidP="00597B03">
      <w:pPr>
        <w:pStyle w:val="Billedtekst-afsnit"/>
        <w:spacing w:line="240" w:lineRule="auto"/>
        <w:rPr>
          <w:color w:val="000000" w:themeColor="text1"/>
        </w:rPr>
      </w:pPr>
      <w:r w:rsidRPr="00CA55F4">
        <w:rPr>
          <w:color w:val="000000" w:themeColor="text1"/>
        </w:rPr>
        <w:t>*) Budget 2024 er fremskrevet til 2025-priser med KL’s anlægsfremskrivningsprocenter</w:t>
      </w:r>
    </w:p>
    <w:p w14:paraId="52B2D56A" w14:textId="0987569E" w:rsidR="00AC2FF2" w:rsidRPr="00CA55F4" w:rsidRDefault="00AC2FF2" w:rsidP="007B2D38">
      <w:pPr>
        <w:pStyle w:val="Billedtekst-afsnit"/>
        <w:spacing w:line="240" w:lineRule="auto"/>
        <w:rPr>
          <w:color w:val="000000" w:themeColor="text1"/>
        </w:rPr>
      </w:pPr>
    </w:p>
    <w:p w14:paraId="05F38BA6" w14:textId="77777777" w:rsidR="004D3F3A" w:rsidRDefault="009363FB" w:rsidP="00500B2D">
      <w:pPr>
        <w:rPr>
          <w:color w:val="000000" w:themeColor="text1"/>
        </w:rPr>
      </w:pPr>
      <w:r w:rsidRPr="00CA55F4">
        <w:rPr>
          <w:color w:val="000000" w:themeColor="text1"/>
        </w:rPr>
        <w:t xml:space="preserve">I Budget 2014 blev indsatsen i regi af Arealudvikling Aarhus opprioriteret med et beløb på 20 mio. kr. årligt (2014-priser). </w:t>
      </w:r>
      <w:r w:rsidR="00AB2A2C" w:rsidRPr="00CA55F4">
        <w:rPr>
          <w:color w:val="000000" w:themeColor="text1"/>
        </w:rPr>
        <w:t xml:space="preserve">Fra 2021 er det beløb på ca. 11 mio. kr. årligt. </w:t>
      </w:r>
      <w:r w:rsidRPr="00CA55F4">
        <w:rPr>
          <w:color w:val="000000" w:themeColor="text1"/>
        </w:rPr>
        <w:t xml:space="preserve">Beløbet er afsat som en anlægsreserve, hvorfra der kan ske udmøntning efter beslutning i Magistraten. Udgifterne til opprioriteringen finansieres via modregning i salgsindtægterne fra de pågældende byudviklings- og byomdannelses-områder. </w:t>
      </w:r>
    </w:p>
    <w:p w14:paraId="649267C2" w14:textId="77777777" w:rsidR="00BA07AE" w:rsidRPr="00CA55F4" w:rsidRDefault="00BA07AE" w:rsidP="00500B2D">
      <w:pPr>
        <w:rPr>
          <w:color w:val="000000" w:themeColor="text1"/>
        </w:rPr>
      </w:pPr>
    </w:p>
    <w:p w14:paraId="0B765FD6" w14:textId="77777777" w:rsidR="00CC4705" w:rsidRPr="00CA55F4" w:rsidRDefault="00CC4705" w:rsidP="00426980">
      <w:pPr>
        <w:pStyle w:val="Overskrift3"/>
      </w:pPr>
      <w:r w:rsidRPr="00CA55F4">
        <w:t>Pladsbehov/lokaleprogram (XA-8919004515)</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Landsbyggefonden (XA-8919005115)"/>
      </w:tblPr>
      <w:tblGrid>
        <w:gridCol w:w="4795"/>
        <w:gridCol w:w="1070"/>
        <w:gridCol w:w="1070"/>
        <w:gridCol w:w="1112"/>
        <w:gridCol w:w="1112"/>
        <w:gridCol w:w="1070"/>
      </w:tblGrid>
      <w:tr w:rsidR="00CA55F4" w:rsidRPr="00CA55F4" w14:paraId="5C8F2BB6" w14:textId="77777777" w:rsidTr="0060588A">
        <w:trPr>
          <w:trHeight w:val="397"/>
          <w:tblHeader/>
        </w:trPr>
        <w:tc>
          <w:tcPr>
            <w:tcW w:w="4795" w:type="dxa"/>
            <w:shd w:val="clear" w:color="auto" w:fill="5F9F2A" w:themeFill="accent1"/>
            <w:noWrap/>
            <w:vAlign w:val="center"/>
            <w:hideMark/>
          </w:tcPr>
          <w:p w14:paraId="082C58D3" w14:textId="77777777" w:rsidR="00CC4705" w:rsidRPr="00426980" w:rsidRDefault="00CC4705" w:rsidP="0060588A">
            <w:pPr>
              <w:pStyle w:val="Tabeloverskrift"/>
            </w:pPr>
            <w:r w:rsidRPr="00426980">
              <w:rPr>
                <w:b/>
              </w:rPr>
              <w:t xml:space="preserve">1.000 kr. i </w:t>
            </w:r>
            <w:r w:rsidRPr="00426980">
              <w:rPr>
                <w:b/>
                <w:bCs/>
              </w:rPr>
              <w:t>2025</w:t>
            </w:r>
            <w:r w:rsidRPr="00426980">
              <w:rPr>
                <w:b/>
              </w:rPr>
              <w:t xml:space="preserve">-priser </w:t>
            </w:r>
          </w:p>
        </w:tc>
        <w:tc>
          <w:tcPr>
            <w:tcW w:w="1070" w:type="dxa"/>
            <w:shd w:val="clear" w:color="auto" w:fill="5F9F2A" w:themeFill="accent1"/>
            <w:vAlign w:val="center"/>
            <w:hideMark/>
          </w:tcPr>
          <w:p w14:paraId="28584ACE" w14:textId="77777777" w:rsidR="00CC4705" w:rsidRPr="00426980" w:rsidRDefault="00CC4705" w:rsidP="0060588A">
            <w:pPr>
              <w:pStyle w:val="Tabelr"/>
              <w:spacing w:line="240" w:lineRule="auto"/>
            </w:pPr>
            <w:r w:rsidRPr="00426980">
              <w:rPr>
                <w:b/>
              </w:rPr>
              <w:t xml:space="preserve">KB </w:t>
            </w:r>
            <w:r w:rsidRPr="00426980">
              <w:rPr>
                <w:b/>
                <w:bCs/>
              </w:rPr>
              <w:t>2024</w:t>
            </w:r>
            <w:r w:rsidRPr="00426980">
              <w:rPr>
                <w:b/>
              </w:rPr>
              <w:t>*</w:t>
            </w:r>
          </w:p>
        </w:tc>
        <w:tc>
          <w:tcPr>
            <w:tcW w:w="1070" w:type="dxa"/>
            <w:shd w:val="clear" w:color="auto" w:fill="5F9F2A" w:themeFill="accent1"/>
            <w:vAlign w:val="center"/>
            <w:hideMark/>
          </w:tcPr>
          <w:p w14:paraId="5E3A847F" w14:textId="77777777" w:rsidR="00CC4705" w:rsidRPr="00426980" w:rsidRDefault="00CC4705" w:rsidP="0060588A">
            <w:pPr>
              <w:pStyle w:val="Tabelr"/>
              <w:spacing w:line="240" w:lineRule="auto"/>
            </w:pPr>
            <w:r w:rsidRPr="00426980">
              <w:rPr>
                <w:b/>
              </w:rPr>
              <w:t xml:space="preserve">B </w:t>
            </w:r>
            <w:r w:rsidRPr="00426980">
              <w:rPr>
                <w:b/>
                <w:bCs/>
              </w:rPr>
              <w:t>2025</w:t>
            </w:r>
          </w:p>
        </w:tc>
        <w:tc>
          <w:tcPr>
            <w:tcW w:w="1112" w:type="dxa"/>
            <w:shd w:val="clear" w:color="auto" w:fill="5F9F2A" w:themeFill="accent1"/>
            <w:vAlign w:val="center"/>
            <w:hideMark/>
          </w:tcPr>
          <w:p w14:paraId="05F9D6CE" w14:textId="77777777" w:rsidR="00CC4705" w:rsidRPr="00426980" w:rsidRDefault="00CC4705" w:rsidP="0060588A">
            <w:pPr>
              <w:pStyle w:val="Tabelr"/>
              <w:spacing w:line="240" w:lineRule="auto"/>
            </w:pPr>
            <w:r w:rsidRPr="00426980">
              <w:rPr>
                <w:b/>
              </w:rPr>
              <w:t xml:space="preserve">BO </w:t>
            </w:r>
            <w:r w:rsidRPr="00426980">
              <w:rPr>
                <w:b/>
                <w:bCs/>
              </w:rPr>
              <w:t>2026</w:t>
            </w:r>
          </w:p>
        </w:tc>
        <w:tc>
          <w:tcPr>
            <w:tcW w:w="1112" w:type="dxa"/>
            <w:shd w:val="clear" w:color="auto" w:fill="5F9F2A" w:themeFill="accent1"/>
            <w:vAlign w:val="center"/>
          </w:tcPr>
          <w:p w14:paraId="5CB24811" w14:textId="77777777" w:rsidR="00CC4705" w:rsidRPr="00426980" w:rsidRDefault="00CC4705" w:rsidP="0060588A">
            <w:pPr>
              <w:pStyle w:val="Tabelr"/>
              <w:spacing w:line="240" w:lineRule="auto"/>
            </w:pPr>
            <w:r w:rsidRPr="00426980">
              <w:rPr>
                <w:b/>
              </w:rPr>
              <w:t xml:space="preserve">BO </w:t>
            </w:r>
            <w:r w:rsidRPr="00426980">
              <w:rPr>
                <w:b/>
                <w:bCs/>
              </w:rPr>
              <w:t>2027</w:t>
            </w:r>
          </w:p>
        </w:tc>
        <w:tc>
          <w:tcPr>
            <w:tcW w:w="1070" w:type="dxa"/>
            <w:shd w:val="clear" w:color="auto" w:fill="5F9F2A" w:themeFill="accent1"/>
            <w:vAlign w:val="center"/>
            <w:hideMark/>
          </w:tcPr>
          <w:p w14:paraId="3E83ACF6" w14:textId="77777777" w:rsidR="00CC4705" w:rsidRPr="00426980" w:rsidRDefault="00CC4705" w:rsidP="0060588A">
            <w:pPr>
              <w:pStyle w:val="Tabelr"/>
              <w:spacing w:line="240" w:lineRule="auto"/>
            </w:pPr>
            <w:r w:rsidRPr="00426980">
              <w:rPr>
                <w:b/>
              </w:rPr>
              <w:t xml:space="preserve">BO </w:t>
            </w:r>
            <w:r w:rsidRPr="00426980">
              <w:rPr>
                <w:b/>
                <w:bCs/>
              </w:rPr>
              <w:t>2028</w:t>
            </w:r>
          </w:p>
        </w:tc>
      </w:tr>
      <w:tr w:rsidR="00CA55F4" w:rsidRPr="00CA55F4" w14:paraId="6E7E06CF" w14:textId="77777777" w:rsidTr="0060588A">
        <w:trPr>
          <w:trHeight w:val="284"/>
        </w:trPr>
        <w:tc>
          <w:tcPr>
            <w:tcW w:w="4795" w:type="dxa"/>
            <w:tcBorders>
              <w:bottom w:val="single" w:sz="4" w:space="0" w:color="5F9F2A" w:themeColor="accent1"/>
            </w:tcBorders>
            <w:shd w:val="clear" w:color="auto" w:fill="auto"/>
            <w:vAlign w:val="bottom"/>
          </w:tcPr>
          <w:p w14:paraId="7B8CD6DB" w14:textId="420C0B2C" w:rsidR="00CA55F4" w:rsidRPr="00CA55F4" w:rsidRDefault="00CA55F4" w:rsidP="00CA55F4">
            <w:pPr>
              <w:pStyle w:val="Tabeludfyldning"/>
              <w:rPr>
                <w:rFonts w:ascii="Calibri" w:hAnsi="Calibri" w:cs="Calibri"/>
                <w:color w:val="000000" w:themeColor="text1"/>
              </w:rPr>
            </w:pPr>
            <w:r w:rsidRPr="00CA55F4">
              <w:rPr>
                <w:color w:val="000000" w:themeColor="text1"/>
              </w:rPr>
              <w:t>Pladsbehov/lokaleprogram (XA-8919004515-15010)</w:t>
            </w:r>
          </w:p>
        </w:tc>
        <w:tc>
          <w:tcPr>
            <w:tcW w:w="1070" w:type="dxa"/>
            <w:tcBorders>
              <w:bottom w:val="single" w:sz="4" w:space="0" w:color="5F9F2A" w:themeColor="accent1"/>
            </w:tcBorders>
            <w:shd w:val="clear" w:color="auto" w:fill="auto"/>
            <w:noWrap/>
            <w:vAlign w:val="bottom"/>
          </w:tcPr>
          <w:p w14:paraId="651B856B" w14:textId="77777777" w:rsidR="00CA55F4" w:rsidRPr="00CA55F4" w:rsidRDefault="00CA55F4" w:rsidP="00CA55F4">
            <w:pPr>
              <w:pStyle w:val="Tabeludfyldning"/>
              <w:jc w:val="right"/>
              <w:rPr>
                <w:color w:val="000000" w:themeColor="text1"/>
              </w:rPr>
            </w:pPr>
          </w:p>
        </w:tc>
        <w:tc>
          <w:tcPr>
            <w:tcW w:w="1070" w:type="dxa"/>
            <w:tcBorders>
              <w:bottom w:val="single" w:sz="4" w:space="0" w:color="5F9F2A" w:themeColor="accent1"/>
            </w:tcBorders>
            <w:shd w:val="clear" w:color="auto" w:fill="auto"/>
            <w:noWrap/>
            <w:vAlign w:val="bottom"/>
          </w:tcPr>
          <w:p w14:paraId="6BDA4F6E" w14:textId="77777777" w:rsidR="00CA55F4" w:rsidRPr="00CA55F4" w:rsidRDefault="00CA55F4" w:rsidP="00CA55F4">
            <w:pPr>
              <w:pStyle w:val="Tabeludfyldning"/>
              <w:jc w:val="right"/>
              <w:rPr>
                <w:color w:val="000000" w:themeColor="text1"/>
              </w:rPr>
            </w:pPr>
          </w:p>
        </w:tc>
        <w:tc>
          <w:tcPr>
            <w:tcW w:w="1112" w:type="dxa"/>
            <w:tcBorders>
              <w:bottom w:val="single" w:sz="4" w:space="0" w:color="5F9F2A" w:themeColor="accent1"/>
            </w:tcBorders>
            <w:shd w:val="clear" w:color="auto" w:fill="auto"/>
            <w:noWrap/>
            <w:vAlign w:val="bottom"/>
          </w:tcPr>
          <w:p w14:paraId="31262EF1" w14:textId="20CC95E2" w:rsidR="00CA55F4" w:rsidRPr="00CA55F4" w:rsidRDefault="00CA55F4" w:rsidP="00CA55F4">
            <w:pPr>
              <w:pStyle w:val="Tabeludfyldning"/>
              <w:jc w:val="right"/>
              <w:rPr>
                <w:color w:val="000000" w:themeColor="text1"/>
              </w:rPr>
            </w:pPr>
          </w:p>
        </w:tc>
        <w:tc>
          <w:tcPr>
            <w:tcW w:w="1112" w:type="dxa"/>
            <w:tcBorders>
              <w:bottom w:val="single" w:sz="4" w:space="0" w:color="5F9F2A" w:themeColor="accent1"/>
            </w:tcBorders>
            <w:vAlign w:val="bottom"/>
          </w:tcPr>
          <w:p w14:paraId="20E39052" w14:textId="22668135" w:rsidR="00CA55F4" w:rsidRPr="00CA55F4" w:rsidRDefault="00CA55F4" w:rsidP="00CA55F4">
            <w:pPr>
              <w:pStyle w:val="Tabeludfyldning"/>
              <w:jc w:val="right"/>
              <w:rPr>
                <w:color w:val="000000" w:themeColor="text1"/>
              </w:rPr>
            </w:pPr>
          </w:p>
        </w:tc>
        <w:tc>
          <w:tcPr>
            <w:tcW w:w="1070" w:type="dxa"/>
            <w:tcBorders>
              <w:bottom w:val="single" w:sz="4" w:space="0" w:color="5F9F2A" w:themeColor="accent1"/>
            </w:tcBorders>
            <w:shd w:val="clear" w:color="auto" w:fill="auto"/>
            <w:noWrap/>
            <w:vAlign w:val="bottom"/>
          </w:tcPr>
          <w:p w14:paraId="5524592D" w14:textId="64126B64" w:rsidR="00CA55F4" w:rsidRPr="00CA55F4" w:rsidRDefault="00CA55F4" w:rsidP="00CA55F4">
            <w:pPr>
              <w:pStyle w:val="Tabeludfyldning"/>
              <w:jc w:val="right"/>
              <w:rPr>
                <w:color w:val="000000" w:themeColor="text1"/>
              </w:rPr>
            </w:pPr>
            <w:r w:rsidRPr="00CA55F4">
              <w:rPr>
                <w:color w:val="000000" w:themeColor="text1"/>
              </w:rPr>
              <w:t>22.991</w:t>
            </w:r>
          </w:p>
        </w:tc>
      </w:tr>
      <w:tr w:rsidR="00CA55F4" w:rsidRPr="00CA55F4" w14:paraId="5C084D6A" w14:textId="77777777" w:rsidTr="0060588A">
        <w:trPr>
          <w:trHeight w:val="284"/>
        </w:trPr>
        <w:tc>
          <w:tcPr>
            <w:tcW w:w="4795" w:type="dxa"/>
            <w:tcBorders>
              <w:bottom w:val="single" w:sz="4" w:space="0" w:color="5F9F2A" w:themeColor="accent1"/>
            </w:tcBorders>
            <w:shd w:val="clear" w:color="auto" w:fill="DEF2CD"/>
            <w:vAlign w:val="center"/>
          </w:tcPr>
          <w:p w14:paraId="73D82FE1" w14:textId="77777777" w:rsidR="00CA55F4" w:rsidRPr="00CA55F4" w:rsidRDefault="00CA55F4" w:rsidP="00CA55F4">
            <w:pPr>
              <w:pStyle w:val="Tabeludfyldning"/>
              <w:rPr>
                <w:b/>
                <w:color w:val="000000" w:themeColor="text1"/>
              </w:rPr>
            </w:pPr>
            <w:r w:rsidRPr="00CA55F4">
              <w:rPr>
                <w:b/>
                <w:color w:val="000000" w:themeColor="text1"/>
              </w:rPr>
              <w:t>Reservebeløb i alt</w:t>
            </w:r>
          </w:p>
        </w:tc>
        <w:tc>
          <w:tcPr>
            <w:tcW w:w="1070" w:type="dxa"/>
            <w:tcBorders>
              <w:bottom w:val="single" w:sz="4" w:space="0" w:color="5F9F2A" w:themeColor="accent1"/>
            </w:tcBorders>
            <w:shd w:val="clear" w:color="auto" w:fill="DEF2CD"/>
            <w:noWrap/>
            <w:vAlign w:val="bottom"/>
          </w:tcPr>
          <w:p w14:paraId="47B1AE2B" w14:textId="77777777" w:rsidR="00CA55F4" w:rsidRPr="00CA55F4" w:rsidRDefault="00CA55F4" w:rsidP="00CA55F4">
            <w:pPr>
              <w:pStyle w:val="Tabeludfyldning"/>
              <w:jc w:val="right"/>
              <w:rPr>
                <w:b/>
                <w:color w:val="000000" w:themeColor="text1"/>
              </w:rPr>
            </w:pPr>
            <w:r w:rsidRPr="00CA55F4">
              <w:rPr>
                <w:b/>
                <w:color w:val="000000" w:themeColor="text1"/>
              </w:rPr>
              <w:t>0</w:t>
            </w:r>
          </w:p>
        </w:tc>
        <w:tc>
          <w:tcPr>
            <w:tcW w:w="1070" w:type="dxa"/>
            <w:tcBorders>
              <w:bottom w:val="single" w:sz="4" w:space="0" w:color="5F9F2A" w:themeColor="accent1"/>
            </w:tcBorders>
            <w:shd w:val="clear" w:color="auto" w:fill="DEF2CD"/>
            <w:noWrap/>
            <w:vAlign w:val="bottom"/>
          </w:tcPr>
          <w:p w14:paraId="067382F6" w14:textId="77777777" w:rsidR="00CA55F4" w:rsidRPr="00CA55F4" w:rsidRDefault="00CA55F4" w:rsidP="00CA55F4">
            <w:pPr>
              <w:pStyle w:val="Tabeludfyldning"/>
              <w:jc w:val="right"/>
              <w:rPr>
                <w:b/>
                <w:color w:val="000000" w:themeColor="text1"/>
              </w:rPr>
            </w:pPr>
            <w:r w:rsidRPr="00CA55F4">
              <w:rPr>
                <w:b/>
                <w:color w:val="000000" w:themeColor="text1"/>
              </w:rPr>
              <w:t>0</w:t>
            </w:r>
          </w:p>
        </w:tc>
        <w:tc>
          <w:tcPr>
            <w:tcW w:w="1112" w:type="dxa"/>
            <w:tcBorders>
              <w:bottom w:val="single" w:sz="4" w:space="0" w:color="5F9F2A" w:themeColor="accent1"/>
            </w:tcBorders>
            <w:shd w:val="clear" w:color="auto" w:fill="DEF2CD"/>
            <w:noWrap/>
            <w:vAlign w:val="bottom"/>
          </w:tcPr>
          <w:p w14:paraId="1873DAF5" w14:textId="5E5499F9" w:rsidR="00CA55F4" w:rsidRPr="00CA55F4" w:rsidRDefault="00CA55F4" w:rsidP="00CA55F4">
            <w:pPr>
              <w:pStyle w:val="Tabeludfyldning"/>
              <w:jc w:val="right"/>
              <w:rPr>
                <w:b/>
                <w:bCs/>
                <w:color w:val="000000" w:themeColor="text1"/>
              </w:rPr>
            </w:pPr>
            <w:r w:rsidRPr="00CA55F4">
              <w:rPr>
                <w:b/>
                <w:bCs/>
                <w:color w:val="000000" w:themeColor="text1"/>
              </w:rPr>
              <w:t>0</w:t>
            </w:r>
          </w:p>
        </w:tc>
        <w:tc>
          <w:tcPr>
            <w:tcW w:w="1112" w:type="dxa"/>
            <w:tcBorders>
              <w:bottom w:val="single" w:sz="4" w:space="0" w:color="5F9F2A" w:themeColor="accent1"/>
            </w:tcBorders>
            <w:shd w:val="clear" w:color="auto" w:fill="DEF2CD"/>
            <w:vAlign w:val="bottom"/>
          </w:tcPr>
          <w:p w14:paraId="2FA39656" w14:textId="422A7C0B" w:rsidR="00CA55F4" w:rsidRPr="00CA55F4" w:rsidRDefault="00CA55F4" w:rsidP="00CA55F4">
            <w:pPr>
              <w:pStyle w:val="Tabeludfyldning"/>
              <w:jc w:val="right"/>
              <w:rPr>
                <w:b/>
                <w:bCs/>
                <w:color w:val="000000" w:themeColor="text1"/>
              </w:rPr>
            </w:pPr>
            <w:r w:rsidRPr="00CA55F4">
              <w:rPr>
                <w:b/>
                <w:bCs/>
                <w:color w:val="000000" w:themeColor="text1"/>
              </w:rPr>
              <w:t>0</w:t>
            </w:r>
          </w:p>
        </w:tc>
        <w:tc>
          <w:tcPr>
            <w:tcW w:w="1070" w:type="dxa"/>
            <w:tcBorders>
              <w:bottom w:val="single" w:sz="4" w:space="0" w:color="5F9F2A" w:themeColor="accent1"/>
            </w:tcBorders>
            <w:shd w:val="clear" w:color="auto" w:fill="DEF2CD"/>
            <w:noWrap/>
            <w:vAlign w:val="bottom"/>
          </w:tcPr>
          <w:p w14:paraId="31CB36F6" w14:textId="195182CD" w:rsidR="00CA55F4" w:rsidRPr="00CA55F4" w:rsidRDefault="00CA55F4" w:rsidP="00CA55F4">
            <w:pPr>
              <w:pStyle w:val="Tabeludfyldning"/>
              <w:jc w:val="right"/>
              <w:rPr>
                <w:b/>
                <w:color w:val="000000" w:themeColor="text1"/>
              </w:rPr>
            </w:pPr>
            <w:r w:rsidRPr="00CA55F4">
              <w:rPr>
                <w:b/>
                <w:bCs/>
                <w:color w:val="000000" w:themeColor="text1"/>
              </w:rPr>
              <w:t>22.991</w:t>
            </w:r>
          </w:p>
        </w:tc>
      </w:tr>
    </w:tbl>
    <w:p w14:paraId="458EB160" w14:textId="77777777" w:rsidR="00CC4705" w:rsidRPr="00CA55F4" w:rsidRDefault="00CC4705" w:rsidP="00CC4705">
      <w:pPr>
        <w:pStyle w:val="Billedtekst-afsnit"/>
        <w:spacing w:line="240" w:lineRule="auto"/>
        <w:rPr>
          <w:color w:val="000000" w:themeColor="text1"/>
        </w:rPr>
      </w:pPr>
      <w:r w:rsidRPr="00CA55F4">
        <w:rPr>
          <w:color w:val="000000" w:themeColor="text1"/>
        </w:rPr>
        <w:t>*) Budget 2024 er fremskrevet til 2025-priser med KL’s anlægsfremskrivningsprocenter</w:t>
      </w:r>
    </w:p>
    <w:p w14:paraId="0EEDED13" w14:textId="77777777" w:rsidR="00AA3627" w:rsidRPr="00CA55F4" w:rsidRDefault="00AA3627" w:rsidP="00AA3627">
      <w:pPr>
        <w:spacing w:line="240" w:lineRule="auto"/>
        <w:rPr>
          <w:color w:val="000000" w:themeColor="text1"/>
        </w:rPr>
      </w:pPr>
    </w:p>
    <w:p w14:paraId="0E4E5188" w14:textId="0931949D" w:rsidR="00AA3627" w:rsidRDefault="00AA3627" w:rsidP="00AA3627">
      <w:pPr>
        <w:spacing w:line="240" w:lineRule="auto"/>
        <w:rPr>
          <w:color w:val="000000" w:themeColor="text1"/>
        </w:rPr>
      </w:pPr>
      <w:r w:rsidRPr="00CA55F4">
        <w:rPr>
          <w:color w:val="000000" w:themeColor="text1"/>
        </w:rPr>
        <w:t>I forbindelse med ”Ny anlægsplan for 2014-2023”, som blev vedtaget i budget 2014, blev der afsat rådighedsbeløb til pladsbehov, lokaleprogram på dagpasnings- og folkeskoleområdet. Beløbet blev afsat efter revurdering af pladsbehov på de to områder. Hvis prognoserne fortsat viser behov for fremrykning af udbygningen, er der givet der adgang til at fremrykke beløb på reserven. Der resterer et beløb på ca. 23 mio. kr. at blive udmøntet</w:t>
      </w:r>
      <w:r w:rsidR="00BA07AE">
        <w:rPr>
          <w:color w:val="000000" w:themeColor="text1"/>
        </w:rPr>
        <w:t>.</w:t>
      </w:r>
    </w:p>
    <w:p w14:paraId="556391D1" w14:textId="77777777" w:rsidR="00BA07AE" w:rsidRPr="00CA55F4" w:rsidRDefault="00BA07AE" w:rsidP="00AA3627">
      <w:pPr>
        <w:spacing w:line="240" w:lineRule="auto"/>
        <w:rPr>
          <w:color w:val="000000" w:themeColor="text1"/>
        </w:rPr>
      </w:pPr>
    </w:p>
    <w:p w14:paraId="3450951F" w14:textId="77777777" w:rsidR="00BA07AE" w:rsidRDefault="00BA07AE">
      <w:pPr>
        <w:spacing w:after="200" w:line="276" w:lineRule="auto"/>
        <w:rPr>
          <w:b/>
          <w:color w:val="auto"/>
          <w:spacing w:val="5"/>
          <w:sz w:val="22"/>
          <w:szCs w:val="24"/>
        </w:rPr>
      </w:pPr>
      <w:r>
        <w:br w:type="page"/>
      </w:r>
    </w:p>
    <w:p w14:paraId="2E62A938" w14:textId="1B660814" w:rsidR="009363FB" w:rsidRPr="00CA55F4" w:rsidRDefault="009363FB" w:rsidP="00426980">
      <w:pPr>
        <w:pStyle w:val="Overskrift3"/>
      </w:pPr>
      <w:r w:rsidRPr="00CA55F4">
        <w:lastRenderedPageBreak/>
        <w:t xml:space="preserve">Mobilitets- og vejfond </w:t>
      </w:r>
      <w:r w:rsidR="00DA36D3" w:rsidRPr="00CA55F4">
        <w:t>(</w:t>
      </w:r>
      <w:r w:rsidRPr="00CA55F4">
        <w:t>XA-8919005515</w:t>
      </w:r>
      <w:r w:rsidR="00DA36D3" w:rsidRPr="00CA55F4">
        <w:t>)</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Mobilitets- og vejfond (XA-8919005515)"/>
      </w:tblPr>
      <w:tblGrid>
        <w:gridCol w:w="4795"/>
        <w:gridCol w:w="1070"/>
        <w:gridCol w:w="1070"/>
        <w:gridCol w:w="1112"/>
        <w:gridCol w:w="1112"/>
        <w:gridCol w:w="1070"/>
      </w:tblGrid>
      <w:tr w:rsidR="00CA55F4" w:rsidRPr="00CA55F4" w14:paraId="7E841702" w14:textId="77777777" w:rsidTr="00654FD9">
        <w:trPr>
          <w:trHeight w:val="397"/>
          <w:tblHeader/>
        </w:trPr>
        <w:tc>
          <w:tcPr>
            <w:tcW w:w="4795" w:type="dxa"/>
            <w:shd w:val="clear" w:color="auto" w:fill="5F9F2A" w:themeFill="accent1"/>
            <w:noWrap/>
            <w:vAlign w:val="center"/>
            <w:hideMark/>
          </w:tcPr>
          <w:p w14:paraId="79C8CA9D" w14:textId="4594964E" w:rsidR="005A1D8F" w:rsidRPr="00426980" w:rsidRDefault="005A1D8F" w:rsidP="00654FD9">
            <w:pPr>
              <w:pStyle w:val="Tabeloverskrift"/>
            </w:pPr>
            <w:r w:rsidRPr="00426980">
              <w:rPr>
                <w:b/>
              </w:rPr>
              <w:t xml:space="preserve">1.000 kr. i </w:t>
            </w:r>
            <w:r w:rsidR="00A1162E" w:rsidRPr="00426980">
              <w:rPr>
                <w:b/>
                <w:bCs/>
              </w:rPr>
              <w:t>2025</w:t>
            </w:r>
            <w:r w:rsidRPr="00426980">
              <w:rPr>
                <w:b/>
              </w:rPr>
              <w:t xml:space="preserve">-priser </w:t>
            </w:r>
          </w:p>
        </w:tc>
        <w:tc>
          <w:tcPr>
            <w:tcW w:w="1070" w:type="dxa"/>
            <w:shd w:val="clear" w:color="auto" w:fill="5F9F2A" w:themeFill="accent1"/>
            <w:vAlign w:val="center"/>
            <w:hideMark/>
          </w:tcPr>
          <w:p w14:paraId="2711DE3A" w14:textId="55ADBA59" w:rsidR="005A1D8F" w:rsidRPr="00426980" w:rsidRDefault="005A1D8F" w:rsidP="00654FD9">
            <w:pPr>
              <w:pStyle w:val="Tabelr"/>
            </w:pPr>
            <w:r w:rsidRPr="00426980">
              <w:rPr>
                <w:b/>
              </w:rPr>
              <w:t xml:space="preserve">KB </w:t>
            </w:r>
            <w:r w:rsidR="00A1162E" w:rsidRPr="00426980">
              <w:rPr>
                <w:b/>
                <w:bCs/>
              </w:rPr>
              <w:t>2024</w:t>
            </w:r>
            <w:r w:rsidRPr="00426980">
              <w:rPr>
                <w:b/>
              </w:rPr>
              <w:t>*</w:t>
            </w:r>
          </w:p>
        </w:tc>
        <w:tc>
          <w:tcPr>
            <w:tcW w:w="1070" w:type="dxa"/>
            <w:shd w:val="clear" w:color="auto" w:fill="5F9F2A" w:themeFill="accent1"/>
            <w:vAlign w:val="center"/>
            <w:hideMark/>
          </w:tcPr>
          <w:p w14:paraId="73870DD7" w14:textId="23FCE8D5" w:rsidR="005A1D8F" w:rsidRPr="00426980" w:rsidRDefault="005A1D8F" w:rsidP="00654FD9">
            <w:pPr>
              <w:pStyle w:val="Tabelr"/>
            </w:pPr>
            <w:r w:rsidRPr="00426980">
              <w:rPr>
                <w:b/>
              </w:rPr>
              <w:t xml:space="preserve">B </w:t>
            </w:r>
            <w:r w:rsidR="00A1162E" w:rsidRPr="00426980">
              <w:rPr>
                <w:b/>
                <w:bCs/>
              </w:rPr>
              <w:t>2025</w:t>
            </w:r>
          </w:p>
        </w:tc>
        <w:tc>
          <w:tcPr>
            <w:tcW w:w="1112" w:type="dxa"/>
            <w:shd w:val="clear" w:color="auto" w:fill="5F9F2A" w:themeFill="accent1"/>
            <w:vAlign w:val="center"/>
            <w:hideMark/>
          </w:tcPr>
          <w:p w14:paraId="1F2AE8D8" w14:textId="2C54DE5A" w:rsidR="005A1D8F" w:rsidRPr="00426980" w:rsidRDefault="005A1D8F" w:rsidP="00654FD9">
            <w:pPr>
              <w:pStyle w:val="Tabelr"/>
            </w:pPr>
            <w:r w:rsidRPr="00426980">
              <w:rPr>
                <w:b/>
              </w:rPr>
              <w:t xml:space="preserve">BO </w:t>
            </w:r>
            <w:r w:rsidR="00A1162E" w:rsidRPr="00426980">
              <w:rPr>
                <w:b/>
                <w:bCs/>
              </w:rPr>
              <w:t>2026</w:t>
            </w:r>
          </w:p>
        </w:tc>
        <w:tc>
          <w:tcPr>
            <w:tcW w:w="1112" w:type="dxa"/>
            <w:shd w:val="clear" w:color="auto" w:fill="5F9F2A" w:themeFill="accent1"/>
            <w:vAlign w:val="center"/>
          </w:tcPr>
          <w:p w14:paraId="4C336422" w14:textId="70FF937B" w:rsidR="005A1D8F" w:rsidRPr="00426980" w:rsidRDefault="005A1D8F" w:rsidP="00654FD9">
            <w:pPr>
              <w:pStyle w:val="Tabelr"/>
            </w:pPr>
            <w:r w:rsidRPr="00426980">
              <w:rPr>
                <w:b/>
              </w:rPr>
              <w:t xml:space="preserve">BO </w:t>
            </w:r>
            <w:r w:rsidR="00A1162E" w:rsidRPr="00426980">
              <w:rPr>
                <w:b/>
                <w:bCs/>
              </w:rPr>
              <w:t>2027</w:t>
            </w:r>
          </w:p>
        </w:tc>
        <w:tc>
          <w:tcPr>
            <w:tcW w:w="1070" w:type="dxa"/>
            <w:shd w:val="clear" w:color="auto" w:fill="5F9F2A" w:themeFill="accent1"/>
            <w:vAlign w:val="center"/>
            <w:hideMark/>
          </w:tcPr>
          <w:p w14:paraId="6A9558FF" w14:textId="30B2AA2B" w:rsidR="005A1D8F" w:rsidRPr="00426980" w:rsidRDefault="005A1D8F" w:rsidP="00654FD9">
            <w:pPr>
              <w:pStyle w:val="Tabelr"/>
            </w:pPr>
            <w:r w:rsidRPr="00426980">
              <w:rPr>
                <w:b/>
              </w:rPr>
              <w:t xml:space="preserve">BO </w:t>
            </w:r>
            <w:r w:rsidR="00A1162E" w:rsidRPr="00426980">
              <w:rPr>
                <w:b/>
                <w:bCs/>
              </w:rPr>
              <w:t>2028</w:t>
            </w:r>
          </w:p>
        </w:tc>
      </w:tr>
      <w:tr w:rsidR="00CA55F4" w:rsidRPr="00CA55F4" w14:paraId="28DC30E7" w14:textId="77777777" w:rsidTr="001A0FC7">
        <w:trPr>
          <w:trHeight w:val="284"/>
        </w:trPr>
        <w:tc>
          <w:tcPr>
            <w:tcW w:w="4795" w:type="dxa"/>
            <w:shd w:val="clear" w:color="auto" w:fill="auto"/>
            <w:vAlign w:val="center"/>
            <w:hideMark/>
          </w:tcPr>
          <w:p w14:paraId="2C73A8E8" w14:textId="77777777" w:rsidR="00CA55F4" w:rsidRPr="00CA55F4" w:rsidRDefault="00CA55F4" w:rsidP="00CA55F4">
            <w:pPr>
              <w:pStyle w:val="Tabelml"/>
              <w:jc w:val="left"/>
              <w:rPr>
                <w:color w:val="000000" w:themeColor="text1"/>
              </w:rPr>
            </w:pPr>
            <w:r w:rsidRPr="00CA55F4">
              <w:rPr>
                <w:color w:val="000000" w:themeColor="text1"/>
              </w:rPr>
              <w:t>Mobilitets- og vejfond – udgifter (XA-8919005515-15010)</w:t>
            </w:r>
          </w:p>
        </w:tc>
        <w:tc>
          <w:tcPr>
            <w:tcW w:w="1070" w:type="dxa"/>
            <w:shd w:val="clear" w:color="auto" w:fill="auto"/>
            <w:noWrap/>
            <w:vAlign w:val="bottom"/>
          </w:tcPr>
          <w:p w14:paraId="6C238573" w14:textId="6F9BB14F" w:rsidR="00CA55F4" w:rsidRPr="00CA55F4" w:rsidRDefault="00CA55F4" w:rsidP="00CA55F4">
            <w:pPr>
              <w:pStyle w:val="Tabeludfyldning"/>
              <w:jc w:val="right"/>
              <w:rPr>
                <w:color w:val="000000" w:themeColor="text1"/>
              </w:rPr>
            </w:pPr>
            <w:r w:rsidRPr="00CA55F4">
              <w:rPr>
                <w:color w:val="000000" w:themeColor="text1"/>
              </w:rPr>
              <w:t>7.305</w:t>
            </w:r>
          </w:p>
        </w:tc>
        <w:tc>
          <w:tcPr>
            <w:tcW w:w="1070" w:type="dxa"/>
            <w:shd w:val="clear" w:color="auto" w:fill="auto"/>
            <w:noWrap/>
            <w:vAlign w:val="bottom"/>
          </w:tcPr>
          <w:p w14:paraId="29C37D52" w14:textId="42EE0987" w:rsidR="00CA55F4" w:rsidRPr="00CA55F4" w:rsidRDefault="00CA55F4" w:rsidP="00CA55F4">
            <w:pPr>
              <w:pStyle w:val="Tabeludfyldning"/>
              <w:jc w:val="right"/>
              <w:rPr>
                <w:color w:val="000000" w:themeColor="text1"/>
              </w:rPr>
            </w:pPr>
            <w:r w:rsidRPr="00CA55F4">
              <w:rPr>
                <w:color w:val="000000" w:themeColor="text1"/>
              </w:rPr>
              <w:t>0</w:t>
            </w:r>
          </w:p>
        </w:tc>
        <w:tc>
          <w:tcPr>
            <w:tcW w:w="1112" w:type="dxa"/>
            <w:shd w:val="clear" w:color="auto" w:fill="auto"/>
            <w:noWrap/>
            <w:vAlign w:val="bottom"/>
          </w:tcPr>
          <w:p w14:paraId="4BAB8609" w14:textId="40F05430" w:rsidR="00CA55F4" w:rsidRPr="00CA55F4" w:rsidRDefault="00CA55F4" w:rsidP="00CA55F4">
            <w:pPr>
              <w:pStyle w:val="Tabeludfyldning"/>
              <w:jc w:val="right"/>
              <w:rPr>
                <w:color w:val="000000" w:themeColor="text1"/>
              </w:rPr>
            </w:pPr>
            <w:r w:rsidRPr="00CA55F4">
              <w:rPr>
                <w:color w:val="000000" w:themeColor="text1"/>
              </w:rPr>
              <w:t>0</w:t>
            </w:r>
          </w:p>
        </w:tc>
        <w:tc>
          <w:tcPr>
            <w:tcW w:w="1112" w:type="dxa"/>
            <w:vAlign w:val="bottom"/>
          </w:tcPr>
          <w:p w14:paraId="0E41D98B" w14:textId="5EDA8E9A" w:rsidR="00CA55F4" w:rsidRPr="00CA55F4" w:rsidRDefault="00CA55F4" w:rsidP="00CA55F4">
            <w:pPr>
              <w:pStyle w:val="Tabeludfyldning"/>
              <w:jc w:val="right"/>
              <w:rPr>
                <w:color w:val="000000" w:themeColor="text1"/>
              </w:rPr>
            </w:pPr>
            <w:r w:rsidRPr="00CA55F4">
              <w:rPr>
                <w:color w:val="000000" w:themeColor="text1"/>
              </w:rPr>
              <w:t>0</w:t>
            </w:r>
          </w:p>
        </w:tc>
        <w:tc>
          <w:tcPr>
            <w:tcW w:w="1070" w:type="dxa"/>
            <w:shd w:val="clear" w:color="auto" w:fill="auto"/>
            <w:noWrap/>
            <w:vAlign w:val="bottom"/>
          </w:tcPr>
          <w:p w14:paraId="0F436DE9" w14:textId="019D89A2" w:rsidR="00CA55F4" w:rsidRPr="00CA55F4" w:rsidRDefault="00CA55F4" w:rsidP="00CA55F4">
            <w:pPr>
              <w:pStyle w:val="Tabeludfyldning"/>
              <w:jc w:val="right"/>
              <w:rPr>
                <w:color w:val="000000" w:themeColor="text1"/>
              </w:rPr>
            </w:pPr>
            <w:r w:rsidRPr="00CA55F4">
              <w:rPr>
                <w:color w:val="000000" w:themeColor="text1"/>
              </w:rPr>
              <w:t>0</w:t>
            </w:r>
          </w:p>
        </w:tc>
      </w:tr>
      <w:tr w:rsidR="00CA55F4" w:rsidRPr="00CA55F4" w14:paraId="4B00ED6D" w14:textId="77777777" w:rsidTr="001A0FC7">
        <w:trPr>
          <w:trHeight w:val="284"/>
        </w:trPr>
        <w:tc>
          <w:tcPr>
            <w:tcW w:w="4795" w:type="dxa"/>
            <w:shd w:val="clear" w:color="auto" w:fill="auto"/>
            <w:vAlign w:val="center"/>
            <w:hideMark/>
          </w:tcPr>
          <w:p w14:paraId="224CDCAB" w14:textId="77777777" w:rsidR="00CA55F4" w:rsidRPr="00CA55F4" w:rsidRDefault="00CA55F4" w:rsidP="00CA55F4">
            <w:pPr>
              <w:pStyle w:val="Tabelml"/>
              <w:jc w:val="left"/>
              <w:rPr>
                <w:color w:val="000000" w:themeColor="text1"/>
              </w:rPr>
            </w:pPr>
            <w:r w:rsidRPr="00CA55F4">
              <w:rPr>
                <w:color w:val="000000" w:themeColor="text1"/>
              </w:rPr>
              <w:t>Mobilitets- og vejfond – indtægter (XA-8919005515-15020)</w:t>
            </w:r>
          </w:p>
        </w:tc>
        <w:tc>
          <w:tcPr>
            <w:tcW w:w="1070" w:type="dxa"/>
            <w:shd w:val="clear" w:color="auto" w:fill="auto"/>
            <w:noWrap/>
            <w:vAlign w:val="bottom"/>
          </w:tcPr>
          <w:p w14:paraId="79BA6249" w14:textId="78FE0ADB" w:rsidR="00CA55F4" w:rsidRPr="00CA55F4" w:rsidRDefault="00CA55F4" w:rsidP="00CA55F4">
            <w:pPr>
              <w:pStyle w:val="Tabeludfyldning"/>
              <w:jc w:val="right"/>
              <w:rPr>
                <w:color w:val="000000" w:themeColor="text1"/>
              </w:rPr>
            </w:pPr>
            <w:r w:rsidRPr="00CA55F4">
              <w:rPr>
                <w:color w:val="000000" w:themeColor="text1"/>
              </w:rPr>
              <w:t>-</w:t>
            </w:r>
            <w:r w:rsidR="00060BB9">
              <w:rPr>
                <w:color w:val="000000" w:themeColor="text1"/>
              </w:rPr>
              <w:t>51.250</w:t>
            </w:r>
          </w:p>
        </w:tc>
        <w:tc>
          <w:tcPr>
            <w:tcW w:w="1070" w:type="dxa"/>
            <w:shd w:val="clear" w:color="auto" w:fill="auto"/>
            <w:noWrap/>
            <w:vAlign w:val="bottom"/>
          </w:tcPr>
          <w:p w14:paraId="7E59865F" w14:textId="0E4D9FB1" w:rsidR="00CA55F4" w:rsidRPr="00CA55F4" w:rsidRDefault="00CA55F4" w:rsidP="00CA55F4">
            <w:pPr>
              <w:pStyle w:val="Tabeludfyldning"/>
              <w:jc w:val="right"/>
              <w:rPr>
                <w:color w:val="000000" w:themeColor="text1"/>
              </w:rPr>
            </w:pPr>
            <w:r w:rsidRPr="00CA55F4">
              <w:rPr>
                <w:color w:val="000000" w:themeColor="text1"/>
              </w:rPr>
              <w:t>-51.250</w:t>
            </w:r>
          </w:p>
        </w:tc>
        <w:tc>
          <w:tcPr>
            <w:tcW w:w="1112" w:type="dxa"/>
            <w:shd w:val="clear" w:color="auto" w:fill="auto"/>
            <w:noWrap/>
            <w:vAlign w:val="bottom"/>
          </w:tcPr>
          <w:p w14:paraId="4B84F474" w14:textId="7626A519" w:rsidR="00CA55F4" w:rsidRPr="00CA55F4" w:rsidRDefault="00CA55F4" w:rsidP="00CA55F4">
            <w:pPr>
              <w:pStyle w:val="Tabeludfyldning"/>
              <w:jc w:val="right"/>
              <w:rPr>
                <w:color w:val="000000" w:themeColor="text1"/>
              </w:rPr>
            </w:pPr>
            <w:r w:rsidRPr="00CA55F4">
              <w:rPr>
                <w:color w:val="000000" w:themeColor="text1"/>
              </w:rPr>
              <w:t>-51.250</w:t>
            </w:r>
          </w:p>
        </w:tc>
        <w:tc>
          <w:tcPr>
            <w:tcW w:w="1112" w:type="dxa"/>
            <w:vAlign w:val="bottom"/>
          </w:tcPr>
          <w:p w14:paraId="46A2EF6A" w14:textId="537BF498" w:rsidR="00CA55F4" w:rsidRPr="00CA55F4" w:rsidRDefault="00CA55F4" w:rsidP="00CA55F4">
            <w:pPr>
              <w:pStyle w:val="Tabeludfyldning"/>
              <w:jc w:val="right"/>
              <w:rPr>
                <w:color w:val="000000" w:themeColor="text1"/>
              </w:rPr>
            </w:pPr>
            <w:r w:rsidRPr="00CA55F4">
              <w:rPr>
                <w:color w:val="000000" w:themeColor="text1"/>
              </w:rPr>
              <w:t>-51.250</w:t>
            </w:r>
          </w:p>
        </w:tc>
        <w:tc>
          <w:tcPr>
            <w:tcW w:w="1070" w:type="dxa"/>
            <w:shd w:val="clear" w:color="auto" w:fill="auto"/>
            <w:noWrap/>
            <w:vAlign w:val="bottom"/>
          </w:tcPr>
          <w:p w14:paraId="73C79736" w14:textId="5CF57B44" w:rsidR="00CA55F4" w:rsidRPr="00CA55F4" w:rsidRDefault="00CA55F4" w:rsidP="00CA55F4">
            <w:pPr>
              <w:pStyle w:val="Tabeludfyldning"/>
              <w:jc w:val="right"/>
              <w:rPr>
                <w:color w:val="000000" w:themeColor="text1"/>
              </w:rPr>
            </w:pPr>
            <w:r w:rsidRPr="00CA55F4">
              <w:rPr>
                <w:color w:val="000000" w:themeColor="text1"/>
              </w:rPr>
              <w:t>-51.250</w:t>
            </w:r>
          </w:p>
        </w:tc>
      </w:tr>
      <w:tr w:rsidR="00CA55F4" w:rsidRPr="00CA55F4" w14:paraId="42E0B310" w14:textId="77777777" w:rsidTr="001A0FC7">
        <w:trPr>
          <w:trHeight w:val="284"/>
        </w:trPr>
        <w:tc>
          <w:tcPr>
            <w:tcW w:w="4795" w:type="dxa"/>
            <w:shd w:val="clear" w:color="auto" w:fill="DEF2CD"/>
            <w:vAlign w:val="center"/>
          </w:tcPr>
          <w:p w14:paraId="7DA13D58" w14:textId="77777777" w:rsidR="00CA55F4" w:rsidRPr="00CA55F4" w:rsidRDefault="00CA55F4" w:rsidP="00CA55F4">
            <w:pPr>
              <w:pStyle w:val="Tabelml"/>
              <w:jc w:val="left"/>
              <w:rPr>
                <w:rFonts w:eastAsia="Times New Roman"/>
                <w:b/>
                <w:color w:val="000000" w:themeColor="text1"/>
              </w:rPr>
            </w:pPr>
            <w:r w:rsidRPr="00CA55F4">
              <w:rPr>
                <w:b/>
                <w:color w:val="000000" w:themeColor="text1"/>
              </w:rPr>
              <w:t>Reservebeløb i alt</w:t>
            </w:r>
          </w:p>
        </w:tc>
        <w:tc>
          <w:tcPr>
            <w:tcW w:w="1070" w:type="dxa"/>
            <w:shd w:val="clear" w:color="auto" w:fill="DEF2CD"/>
            <w:noWrap/>
            <w:vAlign w:val="bottom"/>
          </w:tcPr>
          <w:p w14:paraId="2DBB5580" w14:textId="7C17576E" w:rsidR="00CA55F4" w:rsidRPr="00437EC2" w:rsidRDefault="00060BB9" w:rsidP="00CA55F4">
            <w:pPr>
              <w:pStyle w:val="Tabeludfyldning"/>
              <w:jc w:val="right"/>
              <w:rPr>
                <w:b/>
                <w:bCs/>
                <w:color w:val="000000" w:themeColor="text1"/>
              </w:rPr>
            </w:pPr>
            <w:r w:rsidRPr="00437EC2">
              <w:rPr>
                <w:b/>
                <w:bCs/>
                <w:color w:val="000000" w:themeColor="text1"/>
              </w:rPr>
              <w:t>-43.945</w:t>
            </w:r>
          </w:p>
        </w:tc>
        <w:tc>
          <w:tcPr>
            <w:tcW w:w="1070" w:type="dxa"/>
            <w:shd w:val="clear" w:color="auto" w:fill="DEF2CD"/>
            <w:noWrap/>
            <w:vAlign w:val="bottom"/>
          </w:tcPr>
          <w:p w14:paraId="06CBE526" w14:textId="0D57C1F0" w:rsidR="00CA55F4" w:rsidRPr="00437EC2" w:rsidRDefault="00CA55F4" w:rsidP="00CA55F4">
            <w:pPr>
              <w:pStyle w:val="Tabeludfyldning"/>
              <w:jc w:val="right"/>
              <w:rPr>
                <w:b/>
                <w:bCs/>
                <w:color w:val="000000" w:themeColor="text1"/>
              </w:rPr>
            </w:pPr>
            <w:r w:rsidRPr="00437EC2">
              <w:rPr>
                <w:b/>
                <w:bCs/>
                <w:color w:val="000000" w:themeColor="text1"/>
              </w:rPr>
              <w:t>-51.250</w:t>
            </w:r>
          </w:p>
        </w:tc>
        <w:tc>
          <w:tcPr>
            <w:tcW w:w="1112" w:type="dxa"/>
            <w:shd w:val="clear" w:color="auto" w:fill="DEF2CD"/>
            <w:noWrap/>
            <w:vAlign w:val="bottom"/>
          </w:tcPr>
          <w:p w14:paraId="57228785" w14:textId="7623458F" w:rsidR="00CA55F4" w:rsidRPr="00437EC2" w:rsidRDefault="00CA55F4" w:rsidP="00CA55F4">
            <w:pPr>
              <w:pStyle w:val="Tabeludfyldning"/>
              <w:jc w:val="right"/>
              <w:rPr>
                <w:b/>
                <w:bCs/>
                <w:color w:val="000000" w:themeColor="text1"/>
              </w:rPr>
            </w:pPr>
            <w:r w:rsidRPr="00437EC2">
              <w:rPr>
                <w:b/>
                <w:bCs/>
                <w:color w:val="000000" w:themeColor="text1"/>
              </w:rPr>
              <w:t>-51.250</w:t>
            </w:r>
          </w:p>
        </w:tc>
        <w:tc>
          <w:tcPr>
            <w:tcW w:w="1112" w:type="dxa"/>
            <w:shd w:val="clear" w:color="auto" w:fill="DEF2CD"/>
            <w:vAlign w:val="bottom"/>
          </w:tcPr>
          <w:p w14:paraId="62B5D34E" w14:textId="57012A24" w:rsidR="00CA55F4" w:rsidRPr="00437EC2" w:rsidRDefault="00CA55F4" w:rsidP="00CA55F4">
            <w:pPr>
              <w:pStyle w:val="Tabeludfyldning"/>
              <w:jc w:val="right"/>
              <w:rPr>
                <w:b/>
                <w:bCs/>
                <w:color w:val="000000" w:themeColor="text1"/>
              </w:rPr>
            </w:pPr>
            <w:r w:rsidRPr="00437EC2">
              <w:rPr>
                <w:b/>
                <w:bCs/>
                <w:color w:val="000000" w:themeColor="text1"/>
              </w:rPr>
              <w:t>-51.250</w:t>
            </w:r>
          </w:p>
        </w:tc>
        <w:tc>
          <w:tcPr>
            <w:tcW w:w="1070" w:type="dxa"/>
            <w:shd w:val="clear" w:color="auto" w:fill="DEF2CD"/>
            <w:noWrap/>
            <w:vAlign w:val="bottom"/>
          </w:tcPr>
          <w:p w14:paraId="747836F1" w14:textId="2A82CB6E" w:rsidR="00CA55F4" w:rsidRPr="00437EC2" w:rsidRDefault="00CA55F4" w:rsidP="00CA55F4">
            <w:pPr>
              <w:pStyle w:val="Tabeludfyldning"/>
              <w:jc w:val="right"/>
              <w:rPr>
                <w:b/>
                <w:bCs/>
                <w:color w:val="000000" w:themeColor="text1"/>
              </w:rPr>
            </w:pPr>
            <w:r w:rsidRPr="00437EC2">
              <w:rPr>
                <w:b/>
                <w:bCs/>
                <w:color w:val="000000" w:themeColor="text1"/>
              </w:rPr>
              <w:t>-51.250</w:t>
            </w:r>
          </w:p>
        </w:tc>
      </w:tr>
    </w:tbl>
    <w:p w14:paraId="0D9F805D" w14:textId="07CF6566" w:rsidR="00523B1C" w:rsidRPr="00CA55F4" w:rsidRDefault="00523B1C" w:rsidP="00523B1C">
      <w:pPr>
        <w:pStyle w:val="Billedtekst-afsnit"/>
        <w:spacing w:line="240" w:lineRule="auto"/>
        <w:rPr>
          <w:color w:val="000000" w:themeColor="text1"/>
        </w:rPr>
      </w:pPr>
      <w:r w:rsidRPr="00CA55F4">
        <w:rPr>
          <w:color w:val="000000" w:themeColor="text1"/>
        </w:rPr>
        <w:t xml:space="preserve">*) Budget </w:t>
      </w:r>
      <w:r w:rsidR="005A1D8F" w:rsidRPr="00CA55F4">
        <w:rPr>
          <w:color w:val="000000" w:themeColor="text1"/>
        </w:rPr>
        <w:t>202</w:t>
      </w:r>
      <w:r w:rsidR="00AA3627" w:rsidRPr="00CA55F4">
        <w:rPr>
          <w:color w:val="000000" w:themeColor="text1"/>
        </w:rPr>
        <w:t>4</w:t>
      </w:r>
      <w:r w:rsidRPr="00CA55F4">
        <w:rPr>
          <w:color w:val="000000" w:themeColor="text1"/>
        </w:rPr>
        <w:t xml:space="preserve"> er fremskrevet til </w:t>
      </w:r>
      <w:r w:rsidR="005A1D8F" w:rsidRPr="00CA55F4">
        <w:rPr>
          <w:color w:val="000000" w:themeColor="text1"/>
        </w:rPr>
        <w:t>202</w:t>
      </w:r>
      <w:r w:rsidR="00AA3627" w:rsidRPr="00CA55F4">
        <w:rPr>
          <w:color w:val="000000" w:themeColor="text1"/>
        </w:rPr>
        <w:t>5</w:t>
      </w:r>
      <w:r w:rsidRPr="00CA55F4">
        <w:rPr>
          <w:color w:val="000000" w:themeColor="text1"/>
        </w:rPr>
        <w:t>-priser med KL’s anlægsfremskrivningsprocenter</w:t>
      </w:r>
    </w:p>
    <w:p w14:paraId="35F6F393" w14:textId="4F849A77" w:rsidR="00AC2FF2" w:rsidRPr="00294A95" w:rsidRDefault="00AC2FF2" w:rsidP="00C45BE1">
      <w:pPr>
        <w:pStyle w:val="Billedtekst-afsnit"/>
        <w:spacing w:line="240" w:lineRule="auto"/>
        <w:rPr>
          <w:color w:val="FF0000"/>
        </w:rPr>
      </w:pPr>
    </w:p>
    <w:p w14:paraId="159A80B9" w14:textId="77777777" w:rsidR="009363FB" w:rsidRPr="00F64BB3" w:rsidRDefault="009363FB" w:rsidP="00500B2D">
      <w:pPr>
        <w:rPr>
          <w:color w:val="000000" w:themeColor="text1"/>
        </w:rPr>
      </w:pPr>
      <w:r w:rsidRPr="00F64BB3">
        <w:rPr>
          <w:color w:val="000000" w:themeColor="text1"/>
        </w:rPr>
        <w:t>I budgetforliget for 2015 blev det besluttet at oprette en Mobilitets- og vejfond. Mobilitets- og vejfonden har til formål at investere i trafikal infrastruktur, der kan medvirke til at sikre eller øge mobiliteten i og omkring Aarhus. Mobilitet skal forstås bredt og indbefatter alle former for trafikarter, herunder veje, cyklisme, gang, gods og kollektiv trafik. Prioriteringen af fondens midler sker ud fra tanken om ”mest mulig mobilitet for pengene” med udgangspunkt i rapporten ”</w:t>
      </w:r>
      <w:r w:rsidRPr="00F64BB3">
        <w:rPr>
          <w:i/>
          <w:color w:val="000000" w:themeColor="text1"/>
        </w:rPr>
        <w:t>Trafik i Aarhus 2030 – Udfordringer og muligheder</w:t>
      </w:r>
      <w:r w:rsidRPr="00F64BB3">
        <w:rPr>
          <w:color w:val="000000" w:themeColor="text1"/>
        </w:rPr>
        <w:t>” og med investeringsmæssigt fokus på grundscenariet i denne rapport.</w:t>
      </w:r>
    </w:p>
    <w:p w14:paraId="006A7EB7" w14:textId="77777777" w:rsidR="009363FB" w:rsidRPr="00F64BB3" w:rsidRDefault="009363FB" w:rsidP="00500B2D">
      <w:pPr>
        <w:rPr>
          <w:color w:val="000000" w:themeColor="text1"/>
        </w:rPr>
      </w:pPr>
      <w:r w:rsidRPr="00F64BB3">
        <w:rPr>
          <w:color w:val="000000" w:themeColor="text1"/>
        </w:rPr>
        <w:t>Mobilitets- og vejfondens årlige midler tilvejebringes via de løbende indtægter, som kommunen realiserer fra tilbagekøbsklausuler fremover. Mobilitets- og vejfondens finansieringsgrundlag fastsættes som udgangspunkt med afsæt i forudsatte årlige indtægter fra tilbagekøbsklausuler på 50 mio. kr. om året i 2015-priser.</w:t>
      </w:r>
      <w:r w:rsidR="0056095C" w:rsidRPr="00F64BB3">
        <w:rPr>
          <w:color w:val="000000" w:themeColor="text1"/>
        </w:rPr>
        <w:t xml:space="preserve"> I forbindelse med Budget 2018 blev det vurderet</w:t>
      </w:r>
      <w:r w:rsidR="00DA36D3" w:rsidRPr="00F64BB3">
        <w:rPr>
          <w:color w:val="000000" w:themeColor="text1"/>
        </w:rPr>
        <w:t>,</w:t>
      </w:r>
      <w:r w:rsidR="0056095C" w:rsidRPr="00F64BB3">
        <w:rPr>
          <w:color w:val="000000" w:themeColor="text1"/>
        </w:rPr>
        <w:t xml:space="preserve"> at de årlige indtægter fra tilbagekøbsklausuler vil blive på ca. 78 mio. kr. årligt i 2018-priser.</w:t>
      </w:r>
    </w:p>
    <w:p w14:paraId="108BE210" w14:textId="1EA91970" w:rsidR="006767CC" w:rsidRPr="00F64BB3" w:rsidRDefault="009363FB" w:rsidP="00500B2D">
      <w:pPr>
        <w:rPr>
          <w:color w:val="000000" w:themeColor="text1"/>
        </w:rPr>
      </w:pPr>
      <w:r w:rsidRPr="00F64BB3">
        <w:rPr>
          <w:color w:val="000000" w:themeColor="text1"/>
        </w:rPr>
        <w:t>Prioriterede mobilitetsprojekter kan fremrykkes inde</w:t>
      </w:r>
      <w:r w:rsidR="006767CC" w:rsidRPr="00F64BB3">
        <w:rPr>
          <w:color w:val="000000" w:themeColor="text1"/>
        </w:rPr>
        <w:t>n for en ramme på 100 mio. kr.</w:t>
      </w:r>
    </w:p>
    <w:p w14:paraId="01253259" w14:textId="52E22CBC" w:rsidR="0071766B" w:rsidRDefault="005900C1" w:rsidP="00500B2D">
      <w:pPr>
        <w:rPr>
          <w:color w:val="000000" w:themeColor="text1"/>
        </w:rPr>
      </w:pPr>
      <w:r w:rsidRPr="00F64BB3">
        <w:rPr>
          <w:color w:val="000000" w:themeColor="text1"/>
        </w:rPr>
        <w:t>I forbindelse med Budget 2020 er</w:t>
      </w:r>
      <w:r w:rsidR="001C59CA" w:rsidRPr="00F64BB3">
        <w:rPr>
          <w:color w:val="000000" w:themeColor="text1"/>
        </w:rPr>
        <w:t xml:space="preserve"> reserverne for 2022 og 2023 udmøntet til konkrete projekter.</w:t>
      </w:r>
      <w:r w:rsidR="0071766B" w:rsidRPr="00F64BB3">
        <w:rPr>
          <w:color w:val="000000" w:themeColor="text1"/>
        </w:rPr>
        <w:t xml:space="preserve"> I</w:t>
      </w:r>
      <w:r w:rsidR="009610D5" w:rsidRPr="00F64BB3">
        <w:rPr>
          <w:color w:val="000000" w:themeColor="text1"/>
        </w:rPr>
        <w:t xml:space="preserve"> </w:t>
      </w:r>
      <w:r w:rsidR="0071766B" w:rsidRPr="00F64BB3">
        <w:rPr>
          <w:color w:val="000000" w:themeColor="text1"/>
        </w:rPr>
        <w:t>i</w:t>
      </w:r>
      <w:r w:rsidR="00316590" w:rsidRPr="00F64BB3">
        <w:rPr>
          <w:color w:val="000000" w:themeColor="text1"/>
        </w:rPr>
        <w:t>nvestering</w:t>
      </w:r>
      <w:r w:rsidR="009610D5" w:rsidRPr="00F64BB3">
        <w:rPr>
          <w:color w:val="000000" w:themeColor="text1"/>
        </w:rPr>
        <w:t>splanen 2024-2033 er de afsatte midler i perioden 2024-2033 fuldt udmøntet.</w:t>
      </w:r>
      <w:r w:rsidR="00CA55F4" w:rsidRPr="00F64BB3">
        <w:rPr>
          <w:color w:val="000000" w:themeColor="text1"/>
        </w:rPr>
        <w:t xml:space="preserve"> I forbindelse med Anlægseftersynet i forbindelse</w:t>
      </w:r>
      <w:r w:rsidR="00F64BB3" w:rsidRPr="00F64BB3">
        <w:rPr>
          <w:color w:val="000000" w:themeColor="text1"/>
        </w:rPr>
        <w:t xml:space="preserve"> med Budget 2025 blev indtægterne fra tilbagekøbsklausuler revurdering til et niveau på 51 mio. kr. i 2025-priser.</w:t>
      </w:r>
    </w:p>
    <w:p w14:paraId="5A05FD24" w14:textId="77777777" w:rsidR="00BA07AE" w:rsidRPr="00F64BB3" w:rsidRDefault="00BA07AE" w:rsidP="00500B2D">
      <w:pPr>
        <w:rPr>
          <w:color w:val="000000" w:themeColor="text1"/>
        </w:rPr>
      </w:pPr>
    </w:p>
    <w:p w14:paraId="0845DFEA" w14:textId="21DC19D9" w:rsidR="00441846" w:rsidRPr="00F64BB3" w:rsidRDefault="00441846" w:rsidP="00426980">
      <w:pPr>
        <w:pStyle w:val="Overskrift3"/>
      </w:pPr>
      <w:r w:rsidRPr="00F64BB3">
        <w:t>Bering-Bedervejen (XA-8919005516)</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Bering-Bedervejen (XA-8919005516)"/>
      </w:tblPr>
      <w:tblGrid>
        <w:gridCol w:w="4795"/>
        <w:gridCol w:w="1070"/>
        <w:gridCol w:w="1070"/>
        <w:gridCol w:w="1112"/>
        <w:gridCol w:w="1112"/>
        <w:gridCol w:w="1070"/>
      </w:tblGrid>
      <w:tr w:rsidR="00F64BB3" w:rsidRPr="00F64BB3" w14:paraId="295183FB" w14:textId="77777777" w:rsidTr="00654FD9">
        <w:trPr>
          <w:trHeight w:val="397"/>
          <w:tblHeader/>
        </w:trPr>
        <w:tc>
          <w:tcPr>
            <w:tcW w:w="4795" w:type="dxa"/>
            <w:shd w:val="clear" w:color="auto" w:fill="5F9F2A" w:themeFill="accent1"/>
            <w:noWrap/>
            <w:vAlign w:val="center"/>
            <w:hideMark/>
          </w:tcPr>
          <w:p w14:paraId="7923D890" w14:textId="063C8A54" w:rsidR="005A1D8F" w:rsidRPr="00426980" w:rsidRDefault="005A1D8F" w:rsidP="00654FD9">
            <w:pPr>
              <w:pStyle w:val="Tabeloverskrift"/>
            </w:pPr>
            <w:r w:rsidRPr="00426980">
              <w:rPr>
                <w:b/>
              </w:rPr>
              <w:t xml:space="preserve">1.000 kr. i </w:t>
            </w:r>
            <w:r w:rsidR="00A1162E" w:rsidRPr="00426980">
              <w:rPr>
                <w:b/>
                <w:bCs/>
              </w:rPr>
              <w:t>2025</w:t>
            </w:r>
            <w:r w:rsidRPr="00426980">
              <w:rPr>
                <w:b/>
              </w:rPr>
              <w:t xml:space="preserve">-priser </w:t>
            </w:r>
          </w:p>
        </w:tc>
        <w:tc>
          <w:tcPr>
            <w:tcW w:w="1070" w:type="dxa"/>
            <w:shd w:val="clear" w:color="auto" w:fill="5F9F2A" w:themeFill="accent1"/>
            <w:vAlign w:val="center"/>
            <w:hideMark/>
          </w:tcPr>
          <w:p w14:paraId="6F37F7C2" w14:textId="40247225" w:rsidR="005A1D8F" w:rsidRPr="00426980" w:rsidRDefault="005A1D8F" w:rsidP="00654FD9">
            <w:pPr>
              <w:pStyle w:val="Tabeloverskrift"/>
            </w:pPr>
            <w:r w:rsidRPr="00426980">
              <w:rPr>
                <w:b/>
              </w:rPr>
              <w:t xml:space="preserve">KB </w:t>
            </w:r>
            <w:r w:rsidR="00A1162E" w:rsidRPr="00426980">
              <w:rPr>
                <w:b/>
                <w:bCs/>
              </w:rPr>
              <w:t>2024</w:t>
            </w:r>
            <w:r w:rsidRPr="00426980">
              <w:rPr>
                <w:b/>
              </w:rPr>
              <w:t>*</w:t>
            </w:r>
          </w:p>
        </w:tc>
        <w:tc>
          <w:tcPr>
            <w:tcW w:w="1070" w:type="dxa"/>
            <w:shd w:val="clear" w:color="auto" w:fill="5F9F2A" w:themeFill="accent1"/>
            <w:vAlign w:val="center"/>
            <w:hideMark/>
          </w:tcPr>
          <w:p w14:paraId="5128D087" w14:textId="00211C99" w:rsidR="005A1D8F" w:rsidRPr="00426980" w:rsidRDefault="005A1D8F" w:rsidP="00654FD9">
            <w:pPr>
              <w:pStyle w:val="Tabeloverskrift"/>
            </w:pPr>
            <w:r w:rsidRPr="00426980">
              <w:rPr>
                <w:b/>
              </w:rPr>
              <w:t xml:space="preserve">B </w:t>
            </w:r>
            <w:r w:rsidR="00A1162E" w:rsidRPr="00426980">
              <w:rPr>
                <w:b/>
                <w:bCs/>
              </w:rPr>
              <w:t>2025</w:t>
            </w:r>
          </w:p>
        </w:tc>
        <w:tc>
          <w:tcPr>
            <w:tcW w:w="1112" w:type="dxa"/>
            <w:shd w:val="clear" w:color="auto" w:fill="5F9F2A" w:themeFill="accent1"/>
            <w:vAlign w:val="center"/>
            <w:hideMark/>
          </w:tcPr>
          <w:p w14:paraId="25D4990C" w14:textId="2FA8B499" w:rsidR="005A1D8F" w:rsidRPr="00426980" w:rsidRDefault="005A1D8F" w:rsidP="00654FD9">
            <w:pPr>
              <w:pStyle w:val="Tabeloverskrift"/>
            </w:pPr>
            <w:r w:rsidRPr="00426980">
              <w:rPr>
                <w:b/>
              </w:rPr>
              <w:t xml:space="preserve">BO </w:t>
            </w:r>
            <w:r w:rsidR="00A1162E" w:rsidRPr="00426980">
              <w:rPr>
                <w:b/>
                <w:bCs/>
              </w:rPr>
              <w:t>2026</w:t>
            </w:r>
          </w:p>
        </w:tc>
        <w:tc>
          <w:tcPr>
            <w:tcW w:w="1112" w:type="dxa"/>
            <w:shd w:val="clear" w:color="auto" w:fill="5F9F2A" w:themeFill="accent1"/>
            <w:vAlign w:val="center"/>
          </w:tcPr>
          <w:p w14:paraId="68001834" w14:textId="0B5DC3B1" w:rsidR="005A1D8F" w:rsidRPr="00426980" w:rsidRDefault="005A1D8F" w:rsidP="00654FD9">
            <w:pPr>
              <w:pStyle w:val="Tabeloverskrift"/>
            </w:pPr>
            <w:r w:rsidRPr="00426980">
              <w:rPr>
                <w:b/>
              </w:rPr>
              <w:t xml:space="preserve">BO </w:t>
            </w:r>
            <w:r w:rsidR="00A1162E" w:rsidRPr="00426980">
              <w:rPr>
                <w:b/>
                <w:bCs/>
              </w:rPr>
              <w:t>2027</w:t>
            </w:r>
          </w:p>
        </w:tc>
        <w:tc>
          <w:tcPr>
            <w:tcW w:w="1070" w:type="dxa"/>
            <w:shd w:val="clear" w:color="auto" w:fill="5F9F2A" w:themeFill="accent1"/>
            <w:vAlign w:val="center"/>
            <w:hideMark/>
          </w:tcPr>
          <w:p w14:paraId="66AD8198" w14:textId="706C51D2" w:rsidR="005A1D8F" w:rsidRPr="00426980" w:rsidRDefault="005A1D8F" w:rsidP="00654FD9">
            <w:pPr>
              <w:pStyle w:val="Tabeloverskrift"/>
            </w:pPr>
            <w:r w:rsidRPr="00426980">
              <w:rPr>
                <w:b/>
              </w:rPr>
              <w:t xml:space="preserve">BO </w:t>
            </w:r>
            <w:r w:rsidR="00A1162E" w:rsidRPr="00426980">
              <w:rPr>
                <w:b/>
                <w:bCs/>
              </w:rPr>
              <w:t>2028</w:t>
            </w:r>
          </w:p>
        </w:tc>
      </w:tr>
      <w:tr w:rsidR="00F64BB3" w:rsidRPr="00F64BB3" w14:paraId="58695657" w14:textId="77777777" w:rsidTr="00654FD9">
        <w:trPr>
          <w:trHeight w:val="284"/>
        </w:trPr>
        <w:tc>
          <w:tcPr>
            <w:tcW w:w="4795" w:type="dxa"/>
            <w:shd w:val="clear" w:color="auto" w:fill="auto"/>
            <w:vAlign w:val="center"/>
            <w:hideMark/>
          </w:tcPr>
          <w:p w14:paraId="3740ECE8" w14:textId="77777777" w:rsidR="005A1D8F" w:rsidRPr="00F64BB3" w:rsidRDefault="005A1D8F" w:rsidP="00654FD9">
            <w:pPr>
              <w:pStyle w:val="Tabeludfyldning"/>
              <w:rPr>
                <w:color w:val="000000" w:themeColor="text1"/>
              </w:rPr>
            </w:pPr>
            <w:r w:rsidRPr="00F64BB3">
              <w:rPr>
                <w:color w:val="000000" w:themeColor="text1"/>
              </w:rPr>
              <w:t>Finansiering af Beder-Beringvejen (XA-8919005516-17010)</w:t>
            </w:r>
          </w:p>
        </w:tc>
        <w:tc>
          <w:tcPr>
            <w:tcW w:w="1070" w:type="dxa"/>
            <w:shd w:val="clear" w:color="auto" w:fill="auto"/>
            <w:noWrap/>
            <w:vAlign w:val="bottom"/>
            <w:hideMark/>
          </w:tcPr>
          <w:p w14:paraId="50CD4703" w14:textId="77777777" w:rsidR="005A1D8F" w:rsidRPr="00F64BB3" w:rsidRDefault="005A1D8F" w:rsidP="00654FD9">
            <w:pPr>
              <w:pStyle w:val="Tabeludfyldning"/>
              <w:jc w:val="right"/>
              <w:rPr>
                <w:color w:val="000000" w:themeColor="text1"/>
              </w:rPr>
            </w:pPr>
          </w:p>
        </w:tc>
        <w:tc>
          <w:tcPr>
            <w:tcW w:w="1070" w:type="dxa"/>
            <w:shd w:val="clear" w:color="auto" w:fill="auto"/>
            <w:noWrap/>
            <w:vAlign w:val="bottom"/>
            <w:hideMark/>
          </w:tcPr>
          <w:p w14:paraId="6E2A29E9" w14:textId="356D347F" w:rsidR="005A1D8F" w:rsidRPr="00F64BB3" w:rsidRDefault="00F64BB3" w:rsidP="00654FD9">
            <w:pPr>
              <w:pStyle w:val="Tabeludfyldning"/>
              <w:jc w:val="right"/>
              <w:rPr>
                <w:color w:val="000000" w:themeColor="text1"/>
              </w:rPr>
            </w:pPr>
            <w:r w:rsidRPr="00F64BB3">
              <w:rPr>
                <w:color w:val="000000" w:themeColor="text1"/>
              </w:rPr>
              <w:t>10.302</w:t>
            </w:r>
          </w:p>
        </w:tc>
        <w:tc>
          <w:tcPr>
            <w:tcW w:w="1112" w:type="dxa"/>
            <w:shd w:val="clear" w:color="auto" w:fill="auto"/>
            <w:noWrap/>
            <w:vAlign w:val="bottom"/>
            <w:hideMark/>
          </w:tcPr>
          <w:p w14:paraId="6296B818" w14:textId="324F7B60" w:rsidR="005A1D8F" w:rsidRPr="00F64BB3" w:rsidRDefault="00F64BB3" w:rsidP="00654FD9">
            <w:pPr>
              <w:pStyle w:val="Tabeludfyldning"/>
              <w:jc w:val="right"/>
              <w:rPr>
                <w:color w:val="000000" w:themeColor="text1"/>
              </w:rPr>
            </w:pPr>
            <w:r w:rsidRPr="00F64BB3">
              <w:rPr>
                <w:color w:val="000000" w:themeColor="text1"/>
              </w:rPr>
              <w:t>10.250</w:t>
            </w:r>
          </w:p>
        </w:tc>
        <w:tc>
          <w:tcPr>
            <w:tcW w:w="1112" w:type="dxa"/>
            <w:vAlign w:val="bottom"/>
          </w:tcPr>
          <w:p w14:paraId="4B2152A6" w14:textId="77777777" w:rsidR="005A1D8F" w:rsidRPr="00F64BB3" w:rsidRDefault="005A1D8F" w:rsidP="00654FD9">
            <w:pPr>
              <w:pStyle w:val="Tabeludfyldning"/>
              <w:jc w:val="right"/>
              <w:rPr>
                <w:color w:val="000000" w:themeColor="text1"/>
              </w:rPr>
            </w:pPr>
          </w:p>
        </w:tc>
        <w:tc>
          <w:tcPr>
            <w:tcW w:w="1070" w:type="dxa"/>
            <w:shd w:val="clear" w:color="auto" w:fill="auto"/>
            <w:noWrap/>
            <w:vAlign w:val="bottom"/>
            <w:hideMark/>
          </w:tcPr>
          <w:p w14:paraId="586C93A7" w14:textId="77777777" w:rsidR="005A1D8F" w:rsidRPr="00F64BB3" w:rsidRDefault="005A1D8F" w:rsidP="00654FD9">
            <w:pPr>
              <w:pStyle w:val="Tabeludfyldning"/>
              <w:jc w:val="right"/>
              <w:rPr>
                <w:color w:val="000000" w:themeColor="text1"/>
              </w:rPr>
            </w:pPr>
          </w:p>
        </w:tc>
      </w:tr>
      <w:tr w:rsidR="00F64BB3" w:rsidRPr="00F64BB3" w14:paraId="38C3E7D8" w14:textId="77777777" w:rsidTr="00654FD9">
        <w:trPr>
          <w:trHeight w:val="284"/>
        </w:trPr>
        <w:tc>
          <w:tcPr>
            <w:tcW w:w="4795" w:type="dxa"/>
            <w:shd w:val="clear" w:color="auto" w:fill="DEF2CD" w:themeFill="accent1" w:themeFillTint="33"/>
            <w:vAlign w:val="center"/>
          </w:tcPr>
          <w:p w14:paraId="5C223E4A" w14:textId="77777777" w:rsidR="005A1D8F" w:rsidRPr="00F64BB3" w:rsidRDefault="005A1D8F" w:rsidP="00654FD9">
            <w:pPr>
              <w:pStyle w:val="Tabeludfyldning"/>
              <w:rPr>
                <w:b/>
                <w:color w:val="000000" w:themeColor="text1"/>
              </w:rPr>
            </w:pPr>
            <w:r w:rsidRPr="00F64BB3">
              <w:rPr>
                <w:b/>
                <w:color w:val="000000" w:themeColor="text1"/>
              </w:rPr>
              <w:t>Reservebeløb i alt</w:t>
            </w:r>
          </w:p>
        </w:tc>
        <w:tc>
          <w:tcPr>
            <w:tcW w:w="1070" w:type="dxa"/>
            <w:shd w:val="clear" w:color="auto" w:fill="DEF2CD" w:themeFill="accent1" w:themeFillTint="33"/>
            <w:noWrap/>
            <w:vAlign w:val="bottom"/>
          </w:tcPr>
          <w:p w14:paraId="28BC924C" w14:textId="77777777" w:rsidR="005A1D8F" w:rsidRPr="00F64BB3" w:rsidRDefault="005A1D8F" w:rsidP="00654FD9">
            <w:pPr>
              <w:pStyle w:val="Tabeludfyldning"/>
              <w:jc w:val="right"/>
              <w:rPr>
                <w:b/>
                <w:color w:val="000000" w:themeColor="text1"/>
              </w:rPr>
            </w:pPr>
            <w:r w:rsidRPr="00F64BB3">
              <w:rPr>
                <w:b/>
                <w:color w:val="000000" w:themeColor="text1"/>
              </w:rPr>
              <w:t>0</w:t>
            </w:r>
          </w:p>
        </w:tc>
        <w:tc>
          <w:tcPr>
            <w:tcW w:w="1070" w:type="dxa"/>
            <w:shd w:val="clear" w:color="auto" w:fill="DEF2CD" w:themeFill="accent1" w:themeFillTint="33"/>
            <w:noWrap/>
            <w:vAlign w:val="bottom"/>
          </w:tcPr>
          <w:p w14:paraId="65453949" w14:textId="2693F802" w:rsidR="005A1D8F" w:rsidRPr="00F64BB3" w:rsidRDefault="00F64BB3" w:rsidP="00654FD9">
            <w:pPr>
              <w:pStyle w:val="Tabeludfyldning"/>
              <w:jc w:val="right"/>
              <w:rPr>
                <w:b/>
                <w:color w:val="000000" w:themeColor="text1"/>
              </w:rPr>
            </w:pPr>
            <w:r w:rsidRPr="00F64BB3">
              <w:rPr>
                <w:b/>
                <w:color w:val="000000" w:themeColor="text1"/>
              </w:rPr>
              <w:t>10.302</w:t>
            </w:r>
          </w:p>
        </w:tc>
        <w:tc>
          <w:tcPr>
            <w:tcW w:w="1112" w:type="dxa"/>
            <w:shd w:val="clear" w:color="auto" w:fill="DEF2CD" w:themeFill="accent1" w:themeFillTint="33"/>
            <w:noWrap/>
            <w:vAlign w:val="bottom"/>
          </w:tcPr>
          <w:p w14:paraId="2BB390E5" w14:textId="76DE520C" w:rsidR="005A1D8F" w:rsidRPr="00F64BB3" w:rsidRDefault="00F64BB3" w:rsidP="00654FD9">
            <w:pPr>
              <w:pStyle w:val="Tabeludfyldning"/>
              <w:jc w:val="right"/>
              <w:rPr>
                <w:b/>
                <w:color w:val="000000" w:themeColor="text1"/>
              </w:rPr>
            </w:pPr>
            <w:r w:rsidRPr="00F64BB3">
              <w:rPr>
                <w:b/>
                <w:color w:val="000000" w:themeColor="text1"/>
              </w:rPr>
              <w:t>10.250</w:t>
            </w:r>
          </w:p>
        </w:tc>
        <w:tc>
          <w:tcPr>
            <w:tcW w:w="1112" w:type="dxa"/>
            <w:shd w:val="clear" w:color="auto" w:fill="DEF2CD" w:themeFill="accent1" w:themeFillTint="33"/>
            <w:vAlign w:val="bottom"/>
          </w:tcPr>
          <w:p w14:paraId="22CA5FD5" w14:textId="77777777" w:rsidR="005A1D8F" w:rsidRPr="00F64BB3" w:rsidRDefault="005A1D8F" w:rsidP="00654FD9">
            <w:pPr>
              <w:pStyle w:val="Tabeludfyldning"/>
              <w:jc w:val="right"/>
              <w:rPr>
                <w:b/>
                <w:color w:val="000000" w:themeColor="text1"/>
              </w:rPr>
            </w:pPr>
            <w:r w:rsidRPr="00F64BB3">
              <w:rPr>
                <w:b/>
                <w:color w:val="000000" w:themeColor="text1"/>
              </w:rPr>
              <w:t>0</w:t>
            </w:r>
          </w:p>
        </w:tc>
        <w:tc>
          <w:tcPr>
            <w:tcW w:w="1070" w:type="dxa"/>
            <w:shd w:val="clear" w:color="auto" w:fill="DEF2CD" w:themeFill="accent1" w:themeFillTint="33"/>
            <w:noWrap/>
            <w:vAlign w:val="bottom"/>
          </w:tcPr>
          <w:p w14:paraId="48CB4286" w14:textId="77777777" w:rsidR="005A1D8F" w:rsidRPr="00F64BB3" w:rsidRDefault="005A1D8F" w:rsidP="00654FD9">
            <w:pPr>
              <w:pStyle w:val="Tabeludfyldning"/>
              <w:jc w:val="right"/>
              <w:rPr>
                <w:b/>
                <w:color w:val="000000" w:themeColor="text1"/>
              </w:rPr>
            </w:pPr>
            <w:r w:rsidRPr="00F64BB3">
              <w:rPr>
                <w:b/>
                <w:color w:val="000000" w:themeColor="text1"/>
              </w:rPr>
              <w:t>0</w:t>
            </w:r>
          </w:p>
        </w:tc>
      </w:tr>
    </w:tbl>
    <w:p w14:paraId="2CD8897F" w14:textId="77777777" w:rsidR="00597B03" w:rsidRPr="00F64BB3" w:rsidRDefault="00597B03" w:rsidP="00597B03">
      <w:pPr>
        <w:pStyle w:val="Billedtekst-afsnit"/>
        <w:spacing w:line="240" w:lineRule="auto"/>
        <w:rPr>
          <w:color w:val="000000" w:themeColor="text1"/>
        </w:rPr>
      </w:pPr>
      <w:r w:rsidRPr="00F64BB3">
        <w:rPr>
          <w:color w:val="000000" w:themeColor="text1"/>
        </w:rPr>
        <w:t>*) Budget 2024 er fremskrevet til 2025-priser med KL’s anlægsfremskrivningsprocenter</w:t>
      </w:r>
    </w:p>
    <w:p w14:paraId="20EF6A26" w14:textId="50371173" w:rsidR="00AC2FF2" w:rsidRPr="00F64BB3" w:rsidRDefault="00AC2FF2" w:rsidP="00C45BE1">
      <w:pPr>
        <w:pStyle w:val="Billedtekst-afsnit"/>
        <w:spacing w:line="240" w:lineRule="auto"/>
        <w:rPr>
          <w:color w:val="000000" w:themeColor="text1"/>
        </w:rPr>
      </w:pPr>
    </w:p>
    <w:p w14:paraId="6657D5C2" w14:textId="447F1608" w:rsidR="00441846" w:rsidRDefault="009B49C4" w:rsidP="00500B2D">
      <w:pPr>
        <w:rPr>
          <w:color w:val="000000" w:themeColor="text1"/>
        </w:rPr>
      </w:pPr>
      <w:r w:rsidRPr="00F64BB3">
        <w:rPr>
          <w:color w:val="000000" w:themeColor="text1"/>
        </w:rPr>
        <w:t xml:space="preserve">I Budget 2017 besluttede </w:t>
      </w:r>
      <w:r w:rsidR="0071766B" w:rsidRPr="00F64BB3">
        <w:rPr>
          <w:color w:val="000000" w:themeColor="text1"/>
        </w:rPr>
        <w:t>b</w:t>
      </w:r>
      <w:r w:rsidRPr="00F64BB3">
        <w:rPr>
          <w:color w:val="000000" w:themeColor="text1"/>
        </w:rPr>
        <w:t>yrådet at</w:t>
      </w:r>
      <w:r w:rsidR="00163D6A" w:rsidRPr="00F64BB3">
        <w:rPr>
          <w:color w:val="000000" w:themeColor="text1"/>
        </w:rPr>
        <w:t xml:space="preserve"> igangsætte projekteringen og forberedelse af udbudsfasen</w:t>
      </w:r>
      <w:r w:rsidR="00D05488" w:rsidRPr="00F64BB3">
        <w:rPr>
          <w:color w:val="000000" w:themeColor="text1"/>
        </w:rPr>
        <w:t xml:space="preserve"> med udgangspunkt i den daværende opsparing</w:t>
      </w:r>
      <w:r w:rsidR="00163D6A" w:rsidRPr="00F64BB3">
        <w:rPr>
          <w:color w:val="000000" w:themeColor="text1"/>
        </w:rPr>
        <w:t>. Samtidig blev der det besluttet at der i forbindelse med Budget</w:t>
      </w:r>
      <w:r w:rsidR="0071766B" w:rsidRPr="00F64BB3">
        <w:rPr>
          <w:color w:val="000000" w:themeColor="text1"/>
        </w:rPr>
        <w:t xml:space="preserve"> </w:t>
      </w:r>
      <w:r w:rsidR="00163D6A" w:rsidRPr="00F64BB3">
        <w:rPr>
          <w:color w:val="000000" w:themeColor="text1"/>
        </w:rPr>
        <w:t>2018 skulle foreligge en finansieringsplan</w:t>
      </w:r>
      <w:r w:rsidR="00263DC2" w:rsidRPr="00F64BB3">
        <w:rPr>
          <w:color w:val="000000" w:themeColor="text1"/>
        </w:rPr>
        <w:t xml:space="preserve"> for restfinansieringen, der kunne indgå i budgetdr</w:t>
      </w:r>
      <w:r w:rsidR="00DB2BED" w:rsidRPr="00F64BB3">
        <w:rPr>
          <w:color w:val="000000" w:themeColor="text1"/>
        </w:rPr>
        <w:t>ø</w:t>
      </w:r>
      <w:r w:rsidR="00263DC2" w:rsidRPr="00F64BB3">
        <w:rPr>
          <w:color w:val="000000" w:themeColor="text1"/>
        </w:rPr>
        <w:t>ftelserne for Budget</w:t>
      </w:r>
      <w:r w:rsidR="0071766B" w:rsidRPr="00F64BB3">
        <w:rPr>
          <w:color w:val="000000" w:themeColor="text1"/>
        </w:rPr>
        <w:t xml:space="preserve"> </w:t>
      </w:r>
      <w:r w:rsidR="00263DC2" w:rsidRPr="00F64BB3">
        <w:rPr>
          <w:color w:val="000000" w:themeColor="text1"/>
        </w:rPr>
        <w:t>2018. I Budget 2018 blev det besluttet at reserve</w:t>
      </w:r>
      <w:r w:rsidR="00AF2D35" w:rsidRPr="00F64BB3">
        <w:rPr>
          <w:color w:val="000000" w:themeColor="text1"/>
        </w:rPr>
        <w:t>re</w:t>
      </w:r>
      <w:r w:rsidR="00263DC2" w:rsidRPr="00F64BB3">
        <w:rPr>
          <w:color w:val="000000" w:themeColor="text1"/>
        </w:rPr>
        <w:t xml:space="preserve"> 25 mio. kr. (2018-priser) årligt fra MOVE i perioden 2018 til 2024, samt 20 mio. kr. årligt (2018-priser) fra Infrastruktur reserven i perioden 2020 til 2024.</w:t>
      </w:r>
      <w:r w:rsidR="009610D5" w:rsidRPr="00F64BB3">
        <w:rPr>
          <w:color w:val="000000" w:themeColor="text1"/>
        </w:rPr>
        <w:t xml:space="preserve"> I forbindelse med </w:t>
      </w:r>
      <w:r w:rsidR="00B366A7" w:rsidRPr="00F64BB3">
        <w:rPr>
          <w:color w:val="000000" w:themeColor="text1"/>
        </w:rPr>
        <w:t xml:space="preserve">den supplerende regnskabsindstilling i forbindelse med </w:t>
      </w:r>
      <w:r w:rsidR="009610D5" w:rsidRPr="00F64BB3">
        <w:rPr>
          <w:color w:val="000000" w:themeColor="text1"/>
        </w:rPr>
        <w:t xml:space="preserve">Regnskab 2019 blev de første reserver </w:t>
      </w:r>
      <w:r w:rsidR="00B366A7" w:rsidRPr="00F64BB3">
        <w:rPr>
          <w:color w:val="000000" w:themeColor="text1"/>
        </w:rPr>
        <w:t xml:space="preserve">til vejprojektet </w:t>
      </w:r>
      <w:r w:rsidR="009610D5" w:rsidRPr="00F64BB3">
        <w:rPr>
          <w:color w:val="000000" w:themeColor="text1"/>
        </w:rPr>
        <w:t>udmøntet.</w:t>
      </w:r>
    </w:p>
    <w:p w14:paraId="02231316" w14:textId="77777777" w:rsidR="00BA07AE" w:rsidRPr="00F64BB3" w:rsidRDefault="00BA07AE" w:rsidP="00500B2D">
      <w:pPr>
        <w:rPr>
          <w:color w:val="000000" w:themeColor="text1"/>
        </w:rPr>
      </w:pPr>
    </w:p>
    <w:p w14:paraId="2A199A4F" w14:textId="77777777" w:rsidR="00BA07AE" w:rsidRDefault="00BA07AE">
      <w:pPr>
        <w:spacing w:after="200" w:line="276" w:lineRule="auto"/>
        <w:rPr>
          <w:b/>
          <w:color w:val="auto"/>
          <w:spacing w:val="5"/>
          <w:sz w:val="22"/>
          <w:szCs w:val="24"/>
        </w:rPr>
      </w:pPr>
      <w:r>
        <w:br w:type="page"/>
      </w:r>
    </w:p>
    <w:p w14:paraId="05FCEC99" w14:textId="5694EB74" w:rsidR="00441846" w:rsidRPr="00F64BB3" w:rsidRDefault="00441846" w:rsidP="00426980">
      <w:pPr>
        <w:pStyle w:val="Overskrift3"/>
        <w:rPr>
          <w:rFonts w:ascii="Verdana" w:hAnsi="Verdana"/>
          <w:szCs w:val="20"/>
        </w:rPr>
      </w:pPr>
      <w:r w:rsidRPr="00F64BB3">
        <w:lastRenderedPageBreak/>
        <w:t>THG Anlæg (XA-8919005715)</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THG Anlæg (XA-8919005715)"/>
      </w:tblPr>
      <w:tblGrid>
        <w:gridCol w:w="4795"/>
        <w:gridCol w:w="1070"/>
        <w:gridCol w:w="1070"/>
        <w:gridCol w:w="1112"/>
        <w:gridCol w:w="1112"/>
        <w:gridCol w:w="1070"/>
      </w:tblGrid>
      <w:tr w:rsidR="00F64BB3" w:rsidRPr="00F64BB3" w14:paraId="6634E1B7" w14:textId="77777777" w:rsidTr="00654FD9">
        <w:trPr>
          <w:trHeight w:val="397"/>
          <w:tblHeader/>
        </w:trPr>
        <w:tc>
          <w:tcPr>
            <w:tcW w:w="4795" w:type="dxa"/>
            <w:shd w:val="clear" w:color="auto" w:fill="5F9F2A" w:themeFill="accent1"/>
            <w:noWrap/>
            <w:vAlign w:val="center"/>
            <w:hideMark/>
          </w:tcPr>
          <w:p w14:paraId="0D4989FB" w14:textId="6E111FF5" w:rsidR="005A1D8F" w:rsidRPr="00426980" w:rsidRDefault="005A1D8F" w:rsidP="00654FD9">
            <w:pPr>
              <w:pStyle w:val="Tabeloverskrift"/>
            </w:pPr>
            <w:r w:rsidRPr="00426980">
              <w:rPr>
                <w:b/>
              </w:rPr>
              <w:t xml:space="preserve">1.000 kr. i </w:t>
            </w:r>
            <w:r w:rsidR="00A1162E" w:rsidRPr="00426980">
              <w:rPr>
                <w:b/>
                <w:bCs/>
              </w:rPr>
              <w:t>2025</w:t>
            </w:r>
            <w:r w:rsidRPr="00426980">
              <w:rPr>
                <w:b/>
              </w:rPr>
              <w:t xml:space="preserve">-priser </w:t>
            </w:r>
          </w:p>
        </w:tc>
        <w:tc>
          <w:tcPr>
            <w:tcW w:w="1070" w:type="dxa"/>
            <w:shd w:val="clear" w:color="auto" w:fill="5F9F2A" w:themeFill="accent1"/>
            <w:vAlign w:val="center"/>
            <w:hideMark/>
          </w:tcPr>
          <w:p w14:paraId="593F0BD8" w14:textId="0E40ADF7" w:rsidR="005A1D8F" w:rsidRPr="00426980" w:rsidRDefault="005A1D8F" w:rsidP="00654FD9">
            <w:pPr>
              <w:pStyle w:val="Tabeloverskrift"/>
            </w:pPr>
            <w:r w:rsidRPr="00426980">
              <w:rPr>
                <w:b/>
              </w:rPr>
              <w:t xml:space="preserve">KB </w:t>
            </w:r>
            <w:r w:rsidR="00A1162E" w:rsidRPr="00426980">
              <w:rPr>
                <w:b/>
                <w:bCs/>
              </w:rPr>
              <w:t>2024</w:t>
            </w:r>
            <w:r w:rsidRPr="00426980">
              <w:rPr>
                <w:b/>
              </w:rPr>
              <w:t>*</w:t>
            </w:r>
          </w:p>
        </w:tc>
        <w:tc>
          <w:tcPr>
            <w:tcW w:w="1070" w:type="dxa"/>
            <w:shd w:val="clear" w:color="auto" w:fill="5F9F2A" w:themeFill="accent1"/>
            <w:vAlign w:val="center"/>
            <w:hideMark/>
          </w:tcPr>
          <w:p w14:paraId="62B63702" w14:textId="635B9591" w:rsidR="005A1D8F" w:rsidRPr="00426980" w:rsidRDefault="005A1D8F" w:rsidP="00654FD9">
            <w:pPr>
              <w:pStyle w:val="Tabeloverskrift"/>
            </w:pPr>
            <w:r w:rsidRPr="00426980">
              <w:rPr>
                <w:b/>
              </w:rPr>
              <w:t xml:space="preserve">B </w:t>
            </w:r>
            <w:r w:rsidR="00A1162E" w:rsidRPr="00426980">
              <w:rPr>
                <w:b/>
                <w:bCs/>
              </w:rPr>
              <w:t>2025</w:t>
            </w:r>
          </w:p>
        </w:tc>
        <w:tc>
          <w:tcPr>
            <w:tcW w:w="1112" w:type="dxa"/>
            <w:shd w:val="clear" w:color="auto" w:fill="5F9F2A" w:themeFill="accent1"/>
            <w:vAlign w:val="center"/>
            <w:hideMark/>
          </w:tcPr>
          <w:p w14:paraId="036923E4" w14:textId="670992A9" w:rsidR="005A1D8F" w:rsidRPr="00426980" w:rsidRDefault="005A1D8F" w:rsidP="00654FD9">
            <w:pPr>
              <w:pStyle w:val="Tabeloverskrift"/>
            </w:pPr>
            <w:r w:rsidRPr="00426980">
              <w:rPr>
                <w:b/>
              </w:rPr>
              <w:t xml:space="preserve">BO </w:t>
            </w:r>
            <w:r w:rsidR="00A1162E" w:rsidRPr="00426980">
              <w:rPr>
                <w:b/>
                <w:bCs/>
              </w:rPr>
              <w:t>2026</w:t>
            </w:r>
          </w:p>
        </w:tc>
        <w:tc>
          <w:tcPr>
            <w:tcW w:w="1112" w:type="dxa"/>
            <w:shd w:val="clear" w:color="auto" w:fill="5F9F2A" w:themeFill="accent1"/>
            <w:vAlign w:val="center"/>
          </w:tcPr>
          <w:p w14:paraId="7392A556" w14:textId="0C81B5D6" w:rsidR="005A1D8F" w:rsidRPr="00426980" w:rsidRDefault="005A1D8F" w:rsidP="00654FD9">
            <w:pPr>
              <w:pStyle w:val="Tabeloverskrift"/>
            </w:pPr>
            <w:r w:rsidRPr="00426980">
              <w:rPr>
                <w:b/>
              </w:rPr>
              <w:t xml:space="preserve">BO </w:t>
            </w:r>
            <w:r w:rsidR="00A1162E" w:rsidRPr="00426980">
              <w:rPr>
                <w:b/>
                <w:bCs/>
              </w:rPr>
              <w:t>2027</w:t>
            </w:r>
          </w:p>
        </w:tc>
        <w:tc>
          <w:tcPr>
            <w:tcW w:w="1070" w:type="dxa"/>
            <w:shd w:val="clear" w:color="auto" w:fill="5F9F2A" w:themeFill="accent1"/>
            <w:vAlign w:val="center"/>
            <w:hideMark/>
          </w:tcPr>
          <w:p w14:paraId="5BDDC755" w14:textId="409B922B" w:rsidR="005A1D8F" w:rsidRPr="00426980" w:rsidRDefault="005A1D8F" w:rsidP="00654FD9">
            <w:pPr>
              <w:pStyle w:val="Tabeloverskrift"/>
            </w:pPr>
            <w:r w:rsidRPr="00426980">
              <w:rPr>
                <w:b/>
              </w:rPr>
              <w:t xml:space="preserve">BO </w:t>
            </w:r>
            <w:r w:rsidR="00A1162E" w:rsidRPr="00426980">
              <w:rPr>
                <w:b/>
                <w:bCs/>
              </w:rPr>
              <w:t>2028</w:t>
            </w:r>
          </w:p>
        </w:tc>
      </w:tr>
      <w:tr w:rsidR="00F64BB3" w:rsidRPr="00F64BB3" w14:paraId="61EE7993" w14:textId="77777777" w:rsidTr="00625442">
        <w:trPr>
          <w:trHeight w:val="284"/>
        </w:trPr>
        <w:tc>
          <w:tcPr>
            <w:tcW w:w="4795" w:type="dxa"/>
            <w:shd w:val="clear" w:color="auto" w:fill="auto"/>
            <w:vAlign w:val="center"/>
            <w:hideMark/>
          </w:tcPr>
          <w:p w14:paraId="15C42185" w14:textId="77777777" w:rsidR="00AF2D35" w:rsidRPr="00F64BB3" w:rsidRDefault="00AF2D35" w:rsidP="00AF2D35">
            <w:pPr>
              <w:pStyle w:val="Tabeludfyldning"/>
              <w:rPr>
                <w:color w:val="000000" w:themeColor="text1"/>
              </w:rPr>
            </w:pPr>
            <w:r w:rsidRPr="00F64BB3">
              <w:rPr>
                <w:color w:val="000000" w:themeColor="text1"/>
              </w:rPr>
              <w:t>Tage Hansens Gade salgsindtægter (XA-8919005715-15020)</w:t>
            </w:r>
          </w:p>
        </w:tc>
        <w:tc>
          <w:tcPr>
            <w:tcW w:w="1070" w:type="dxa"/>
            <w:shd w:val="clear" w:color="auto" w:fill="auto"/>
            <w:noWrap/>
            <w:vAlign w:val="bottom"/>
          </w:tcPr>
          <w:p w14:paraId="20469E58" w14:textId="16974AC3" w:rsidR="00AF2D35" w:rsidRPr="00F64BB3" w:rsidRDefault="00AF2D35" w:rsidP="00AF2D35">
            <w:pPr>
              <w:pStyle w:val="Tabeludfyldning"/>
              <w:jc w:val="right"/>
              <w:rPr>
                <w:color w:val="000000" w:themeColor="text1"/>
              </w:rPr>
            </w:pPr>
          </w:p>
        </w:tc>
        <w:tc>
          <w:tcPr>
            <w:tcW w:w="1070" w:type="dxa"/>
            <w:shd w:val="clear" w:color="auto" w:fill="auto"/>
            <w:noWrap/>
            <w:vAlign w:val="bottom"/>
          </w:tcPr>
          <w:p w14:paraId="50356431" w14:textId="6D55FB51" w:rsidR="00AF2D35" w:rsidRPr="00F64BB3" w:rsidRDefault="00AF2D35" w:rsidP="00AF2D35">
            <w:pPr>
              <w:pStyle w:val="Tabeludfyldning"/>
              <w:jc w:val="right"/>
              <w:rPr>
                <w:color w:val="000000" w:themeColor="text1"/>
              </w:rPr>
            </w:pPr>
          </w:p>
        </w:tc>
        <w:tc>
          <w:tcPr>
            <w:tcW w:w="1112" w:type="dxa"/>
            <w:shd w:val="clear" w:color="auto" w:fill="auto"/>
            <w:noWrap/>
            <w:vAlign w:val="bottom"/>
          </w:tcPr>
          <w:p w14:paraId="2B519DEB" w14:textId="3CA6FD73" w:rsidR="00AF2D35" w:rsidRPr="00F64BB3" w:rsidRDefault="00AF2D35" w:rsidP="00AF2D35">
            <w:pPr>
              <w:pStyle w:val="Tabeludfyldning"/>
              <w:jc w:val="right"/>
              <w:rPr>
                <w:color w:val="000000" w:themeColor="text1"/>
              </w:rPr>
            </w:pPr>
          </w:p>
        </w:tc>
        <w:tc>
          <w:tcPr>
            <w:tcW w:w="1112" w:type="dxa"/>
            <w:vAlign w:val="bottom"/>
          </w:tcPr>
          <w:p w14:paraId="75240C58" w14:textId="5A2FBBB4" w:rsidR="00AF2D35" w:rsidRPr="00F64BB3" w:rsidRDefault="00AF2D35" w:rsidP="00AF2D35">
            <w:pPr>
              <w:pStyle w:val="Tabeludfyldning"/>
              <w:jc w:val="right"/>
              <w:rPr>
                <w:color w:val="000000" w:themeColor="text1"/>
              </w:rPr>
            </w:pPr>
            <w:r w:rsidRPr="00F64BB3">
              <w:rPr>
                <w:color w:val="000000" w:themeColor="text1"/>
              </w:rPr>
              <w:t>-194.035</w:t>
            </w:r>
          </w:p>
        </w:tc>
        <w:tc>
          <w:tcPr>
            <w:tcW w:w="1070" w:type="dxa"/>
            <w:shd w:val="clear" w:color="auto" w:fill="auto"/>
            <w:noWrap/>
            <w:vAlign w:val="bottom"/>
            <w:hideMark/>
          </w:tcPr>
          <w:p w14:paraId="02FA9338" w14:textId="451BE9E4" w:rsidR="00AF2D35" w:rsidRPr="00F64BB3" w:rsidRDefault="00AF2D35" w:rsidP="00AF2D35">
            <w:pPr>
              <w:pStyle w:val="Tabeludfyldning"/>
              <w:jc w:val="right"/>
              <w:rPr>
                <w:color w:val="000000" w:themeColor="text1"/>
              </w:rPr>
            </w:pPr>
          </w:p>
        </w:tc>
      </w:tr>
      <w:tr w:rsidR="00F64BB3" w:rsidRPr="00F64BB3" w14:paraId="52FF362A" w14:textId="77777777" w:rsidTr="00C87D33">
        <w:trPr>
          <w:trHeight w:val="284"/>
        </w:trPr>
        <w:tc>
          <w:tcPr>
            <w:tcW w:w="4795" w:type="dxa"/>
            <w:shd w:val="clear" w:color="auto" w:fill="auto"/>
            <w:vAlign w:val="bottom"/>
          </w:tcPr>
          <w:p w14:paraId="14BAD905" w14:textId="77777777" w:rsidR="00AF2D35" w:rsidRPr="00F64BB3" w:rsidRDefault="00AF2D35" w:rsidP="00AF2D35">
            <w:pPr>
              <w:pStyle w:val="Tabeludfyldning"/>
              <w:rPr>
                <w:color w:val="000000" w:themeColor="text1"/>
              </w:rPr>
            </w:pPr>
            <w:r w:rsidRPr="00F64BB3">
              <w:rPr>
                <w:color w:val="000000" w:themeColor="text1"/>
              </w:rPr>
              <w:t>Byggemodning (XA-8919005715-15030)</w:t>
            </w:r>
          </w:p>
        </w:tc>
        <w:tc>
          <w:tcPr>
            <w:tcW w:w="1070" w:type="dxa"/>
            <w:shd w:val="clear" w:color="auto" w:fill="auto"/>
            <w:noWrap/>
            <w:vAlign w:val="bottom"/>
          </w:tcPr>
          <w:p w14:paraId="5F244C69" w14:textId="7E62EECD" w:rsidR="00AF2D35" w:rsidRPr="00F64BB3" w:rsidRDefault="00AF2D35" w:rsidP="00AF2D35">
            <w:pPr>
              <w:pStyle w:val="Tabeludfyldning"/>
              <w:jc w:val="right"/>
              <w:rPr>
                <w:color w:val="000000" w:themeColor="text1"/>
              </w:rPr>
            </w:pPr>
            <w:r w:rsidRPr="00F64BB3">
              <w:rPr>
                <w:color w:val="000000" w:themeColor="text1"/>
              </w:rPr>
              <w:t>1.189</w:t>
            </w:r>
          </w:p>
        </w:tc>
        <w:tc>
          <w:tcPr>
            <w:tcW w:w="1070" w:type="dxa"/>
            <w:shd w:val="clear" w:color="auto" w:fill="auto"/>
            <w:noWrap/>
            <w:vAlign w:val="bottom"/>
          </w:tcPr>
          <w:p w14:paraId="0E944FCF" w14:textId="5AE89B81" w:rsidR="00AF2D35" w:rsidRPr="00F64BB3" w:rsidRDefault="00AF2D35" w:rsidP="00AF2D35">
            <w:pPr>
              <w:pStyle w:val="Tabeludfyldning"/>
              <w:jc w:val="right"/>
              <w:rPr>
                <w:color w:val="000000" w:themeColor="text1"/>
              </w:rPr>
            </w:pPr>
          </w:p>
        </w:tc>
        <w:tc>
          <w:tcPr>
            <w:tcW w:w="1112" w:type="dxa"/>
            <w:shd w:val="clear" w:color="auto" w:fill="auto"/>
            <w:noWrap/>
            <w:vAlign w:val="bottom"/>
          </w:tcPr>
          <w:p w14:paraId="6AC66EBF" w14:textId="1913793B" w:rsidR="00AF2D35" w:rsidRPr="00F64BB3" w:rsidRDefault="00AF2D35" w:rsidP="00AF2D35">
            <w:pPr>
              <w:pStyle w:val="Tabeludfyldning"/>
              <w:jc w:val="right"/>
              <w:rPr>
                <w:color w:val="000000" w:themeColor="text1"/>
              </w:rPr>
            </w:pPr>
            <w:r w:rsidRPr="00F64BB3">
              <w:rPr>
                <w:color w:val="000000" w:themeColor="text1"/>
              </w:rPr>
              <w:t>9</w:t>
            </w:r>
          </w:p>
        </w:tc>
        <w:tc>
          <w:tcPr>
            <w:tcW w:w="1112" w:type="dxa"/>
            <w:vAlign w:val="bottom"/>
          </w:tcPr>
          <w:p w14:paraId="59937837" w14:textId="7F459AF9" w:rsidR="00AF2D35" w:rsidRPr="00F64BB3" w:rsidRDefault="00AF2D35" w:rsidP="00AF2D35">
            <w:pPr>
              <w:pStyle w:val="Tabeludfyldning"/>
              <w:jc w:val="right"/>
              <w:rPr>
                <w:color w:val="000000" w:themeColor="text1"/>
              </w:rPr>
            </w:pPr>
            <w:r w:rsidRPr="00F64BB3">
              <w:rPr>
                <w:color w:val="000000" w:themeColor="text1"/>
              </w:rPr>
              <w:t>3.702</w:t>
            </w:r>
          </w:p>
        </w:tc>
        <w:tc>
          <w:tcPr>
            <w:tcW w:w="1070" w:type="dxa"/>
            <w:shd w:val="clear" w:color="auto" w:fill="auto"/>
            <w:noWrap/>
            <w:vAlign w:val="bottom"/>
          </w:tcPr>
          <w:p w14:paraId="0977C64D" w14:textId="2982CC48" w:rsidR="00AF2D35" w:rsidRPr="00F64BB3" w:rsidRDefault="00AF2D35" w:rsidP="00AF2D35">
            <w:pPr>
              <w:pStyle w:val="Tabeludfyldning"/>
              <w:jc w:val="right"/>
              <w:rPr>
                <w:color w:val="000000" w:themeColor="text1"/>
              </w:rPr>
            </w:pPr>
            <w:r w:rsidRPr="00F64BB3">
              <w:rPr>
                <w:color w:val="000000" w:themeColor="text1"/>
              </w:rPr>
              <w:t>75.310</w:t>
            </w:r>
          </w:p>
        </w:tc>
      </w:tr>
      <w:tr w:rsidR="00F64BB3" w:rsidRPr="00F64BB3" w14:paraId="7988D2D7" w14:textId="77777777" w:rsidTr="00C87D33">
        <w:trPr>
          <w:trHeight w:val="284"/>
        </w:trPr>
        <w:tc>
          <w:tcPr>
            <w:tcW w:w="4795" w:type="dxa"/>
            <w:shd w:val="clear" w:color="auto" w:fill="auto"/>
            <w:vAlign w:val="bottom"/>
          </w:tcPr>
          <w:p w14:paraId="23CDB9F5" w14:textId="77777777" w:rsidR="00AF2D35" w:rsidRPr="00F64BB3" w:rsidRDefault="00AF2D35" w:rsidP="00AF2D35">
            <w:pPr>
              <w:pStyle w:val="Tabeludfyldning"/>
              <w:rPr>
                <w:color w:val="000000" w:themeColor="text1"/>
              </w:rPr>
            </w:pPr>
            <w:r w:rsidRPr="00F64BB3">
              <w:rPr>
                <w:color w:val="000000" w:themeColor="text1"/>
              </w:rPr>
              <w:t>Byggemodning (risikopulje) (XA-8919005715-15040)</w:t>
            </w:r>
          </w:p>
        </w:tc>
        <w:tc>
          <w:tcPr>
            <w:tcW w:w="1070" w:type="dxa"/>
            <w:shd w:val="clear" w:color="auto" w:fill="auto"/>
            <w:noWrap/>
            <w:vAlign w:val="bottom"/>
          </w:tcPr>
          <w:p w14:paraId="2663B789" w14:textId="4CB1C034" w:rsidR="00AF2D35" w:rsidRPr="00F64BB3" w:rsidRDefault="00AF2D35" w:rsidP="00AF2D35">
            <w:pPr>
              <w:pStyle w:val="Tabeludfyldning"/>
              <w:jc w:val="right"/>
              <w:rPr>
                <w:color w:val="000000" w:themeColor="text1"/>
              </w:rPr>
            </w:pPr>
            <w:r w:rsidRPr="00F64BB3">
              <w:rPr>
                <w:color w:val="000000" w:themeColor="text1"/>
              </w:rPr>
              <w:t>6.912</w:t>
            </w:r>
          </w:p>
        </w:tc>
        <w:tc>
          <w:tcPr>
            <w:tcW w:w="1070" w:type="dxa"/>
            <w:shd w:val="clear" w:color="auto" w:fill="auto"/>
            <w:noWrap/>
            <w:vAlign w:val="bottom"/>
          </w:tcPr>
          <w:p w14:paraId="5A84B9D7" w14:textId="28A28F3D" w:rsidR="00AF2D35" w:rsidRPr="00F64BB3" w:rsidRDefault="00AF2D35" w:rsidP="00AF2D35">
            <w:pPr>
              <w:pStyle w:val="Tabeludfyldning"/>
              <w:jc w:val="right"/>
              <w:rPr>
                <w:color w:val="000000" w:themeColor="text1"/>
              </w:rPr>
            </w:pPr>
          </w:p>
        </w:tc>
        <w:tc>
          <w:tcPr>
            <w:tcW w:w="1112" w:type="dxa"/>
            <w:shd w:val="clear" w:color="auto" w:fill="auto"/>
            <w:noWrap/>
            <w:vAlign w:val="bottom"/>
          </w:tcPr>
          <w:p w14:paraId="30DA5A5A" w14:textId="29251359" w:rsidR="00AF2D35" w:rsidRPr="00F64BB3" w:rsidRDefault="00AF2D35" w:rsidP="00AF2D35">
            <w:pPr>
              <w:pStyle w:val="Tabeludfyldning"/>
              <w:jc w:val="right"/>
              <w:rPr>
                <w:color w:val="000000" w:themeColor="text1"/>
              </w:rPr>
            </w:pPr>
            <w:r w:rsidRPr="00F64BB3">
              <w:rPr>
                <w:color w:val="000000" w:themeColor="text1"/>
              </w:rPr>
              <w:t>3.105</w:t>
            </w:r>
          </w:p>
        </w:tc>
        <w:tc>
          <w:tcPr>
            <w:tcW w:w="1112" w:type="dxa"/>
            <w:vAlign w:val="bottom"/>
          </w:tcPr>
          <w:p w14:paraId="43C90217" w14:textId="2C5358C7" w:rsidR="00AF2D35" w:rsidRPr="00F64BB3" w:rsidRDefault="00AF2D35" w:rsidP="00AF2D35">
            <w:pPr>
              <w:pStyle w:val="Tabeludfyldning"/>
              <w:jc w:val="right"/>
              <w:rPr>
                <w:color w:val="000000" w:themeColor="text1"/>
              </w:rPr>
            </w:pPr>
            <w:r w:rsidRPr="00F64BB3">
              <w:rPr>
                <w:color w:val="000000" w:themeColor="text1"/>
              </w:rPr>
              <w:t>926</w:t>
            </w:r>
          </w:p>
        </w:tc>
        <w:tc>
          <w:tcPr>
            <w:tcW w:w="1070" w:type="dxa"/>
            <w:shd w:val="clear" w:color="auto" w:fill="auto"/>
            <w:noWrap/>
            <w:vAlign w:val="bottom"/>
          </w:tcPr>
          <w:p w14:paraId="11620C91" w14:textId="485DCDBF" w:rsidR="00AF2D35" w:rsidRPr="00F64BB3" w:rsidRDefault="00AF2D35" w:rsidP="00AF2D35">
            <w:pPr>
              <w:pStyle w:val="Tabeludfyldning"/>
              <w:jc w:val="right"/>
              <w:rPr>
                <w:color w:val="000000" w:themeColor="text1"/>
              </w:rPr>
            </w:pPr>
            <w:r w:rsidRPr="00F64BB3">
              <w:rPr>
                <w:color w:val="000000" w:themeColor="text1"/>
              </w:rPr>
              <w:t>19.976</w:t>
            </w:r>
          </w:p>
        </w:tc>
      </w:tr>
      <w:tr w:rsidR="00F64BB3" w:rsidRPr="00F64BB3" w14:paraId="6EF1AC92" w14:textId="77777777" w:rsidTr="00C87D33">
        <w:trPr>
          <w:trHeight w:val="284"/>
        </w:trPr>
        <w:tc>
          <w:tcPr>
            <w:tcW w:w="4795" w:type="dxa"/>
            <w:shd w:val="clear" w:color="auto" w:fill="auto"/>
            <w:vAlign w:val="bottom"/>
          </w:tcPr>
          <w:p w14:paraId="110D7CD7" w14:textId="77777777" w:rsidR="00AF2D35" w:rsidRPr="00F64BB3" w:rsidRDefault="00AF2D35" w:rsidP="00AF2D35">
            <w:pPr>
              <w:pStyle w:val="Tabeludfyldning"/>
              <w:rPr>
                <w:color w:val="000000" w:themeColor="text1"/>
              </w:rPr>
            </w:pPr>
            <w:r w:rsidRPr="00F64BB3">
              <w:rPr>
                <w:color w:val="000000" w:themeColor="text1"/>
              </w:rPr>
              <w:t>Refusionsudgifter (XA-8919005715-15050)</w:t>
            </w:r>
          </w:p>
        </w:tc>
        <w:tc>
          <w:tcPr>
            <w:tcW w:w="1070" w:type="dxa"/>
            <w:shd w:val="clear" w:color="auto" w:fill="auto"/>
            <w:noWrap/>
            <w:vAlign w:val="bottom"/>
          </w:tcPr>
          <w:p w14:paraId="4D7B0BF6" w14:textId="23F66572" w:rsidR="00AF2D35" w:rsidRPr="00F64BB3" w:rsidRDefault="00AF2D35" w:rsidP="00AF2D35">
            <w:pPr>
              <w:pStyle w:val="Tabeludfyldning"/>
              <w:jc w:val="right"/>
              <w:rPr>
                <w:color w:val="000000" w:themeColor="text1"/>
              </w:rPr>
            </w:pPr>
            <w:r w:rsidRPr="00F64BB3">
              <w:rPr>
                <w:color w:val="000000" w:themeColor="text1"/>
              </w:rPr>
              <w:t>17.666</w:t>
            </w:r>
          </w:p>
        </w:tc>
        <w:tc>
          <w:tcPr>
            <w:tcW w:w="1070" w:type="dxa"/>
            <w:shd w:val="clear" w:color="auto" w:fill="auto"/>
            <w:noWrap/>
            <w:vAlign w:val="bottom"/>
          </w:tcPr>
          <w:p w14:paraId="0486BDA1" w14:textId="639F7001" w:rsidR="00AF2D35" w:rsidRPr="00F64BB3" w:rsidRDefault="00AF2D35" w:rsidP="00AF2D35">
            <w:pPr>
              <w:pStyle w:val="Tabeludfyldning"/>
              <w:jc w:val="right"/>
              <w:rPr>
                <w:color w:val="000000" w:themeColor="text1"/>
              </w:rPr>
            </w:pPr>
            <w:r w:rsidRPr="00F64BB3">
              <w:rPr>
                <w:color w:val="000000" w:themeColor="text1"/>
              </w:rPr>
              <w:t>10.945</w:t>
            </w:r>
          </w:p>
        </w:tc>
        <w:tc>
          <w:tcPr>
            <w:tcW w:w="1112" w:type="dxa"/>
            <w:shd w:val="clear" w:color="auto" w:fill="auto"/>
            <w:noWrap/>
            <w:vAlign w:val="bottom"/>
          </w:tcPr>
          <w:p w14:paraId="4025741F" w14:textId="5BA0E192" w:rsidR="00AF2D35" w:rsidRPr="00F64BB3" w:rsidRDefault="00AF2D35" w:rsidP="00AF2D35">
            <w:pPr>
              <w:pStyle w:val="Tabeludfyldning"/>
              <w:jc w:val="right"/>
              <w:rPr>
                <w:color w:val="000000" w:themeColor="text1"/>
              </w:rPr>
            </w:pPr>
            <w:r w:rsidRPr="00F64BB3">
              <w:rPr>
                <w:color w:val="000000" w:themeColor="text1"/>
              </w:rPr>
              <w:t>9.711</w:t>
            </w:r>
          </w:p>
        </w:tc>
        <w:tc>
          <w:tcPr>
            <w:tcW w:w="1112" w:type="dxa"/>
            <w:vAlign w:val="bottom"/>
          </w:tcPr>
          <w:p w14:paraId="77E4B0A9" w14:textId="7F5DD5CC" w:rsidR="00AF2D35" w:rsidRPr="00F64BB3" w:rsidRDefault="00AF2D35" w:rsidP="00AF2D35">
            <w:pPr>
              <w:pStyle w:val="Tabeludfyldning"/>
              <w:jc w:val="right"/>
              <w:rPr>
                <w:color w:val="000000" w:themeColor="text1"/>
              </w:rPr>
            </w:pPr>
          </w:p>
        </w:tc>
        <w:tc>
          <w:tcPr>
            <w:tcW w:w="1070" w:type="dxa"/>
            <w:shd w:val="clear" w:color="auto" w:fill="auto"/>
            <w:noWrap/>
            <w:vAlign w:val="bottom"/>
          </w:tcPr>
          <w:p w14:paraId="1B5A36B6" w14:textId="4DDFED9E" w:rsidR="00AF2D35" w:rsidRPr="00F64BB3" w:rsidRDefault="00AF2D35" w:rsidP="00AF2D35">
            <w:pPr>
              <w:pStyle w:val="Tabeludfyldning"/>
              <w:jc w:val="right"/>
              <w:rPr>
                <w:color w:val="000000" w:themeColor="text1"/>
              </w:rPr>
            </w:pPr>
          </w:p>
        </w:tc>
      </w:tr>
      <w:tr w:rsidR="00F64BB3" w:rsidRPr="00F64BB3" w14:paraId="445A4E75" w14:textId="77777777" w:rsidTr="00C87D33">
        <w:trPr>
          <w:trHeight w:val="70"/>
        </w:trPr>
        <w:tc>
          <w:tcPr>
            <w:tcW w:w="4795" w:type="dxa"/>
            <w:shd w:val="clear" w:color="auto" w:fill="DEF2CD" w:themeFill="accent1" w:themeFillTint="33"/>
            <w:vAlign w:val="center"/>
          </w:tcPr>
          <w:p w14:paraId="48764FAE" w14:textId="77777777" w:rsidR="00AF2D35" w:rsidRPr="00F64BB3" w:rsidRDefault="00AF2D35" w:rsidP="00AF2D35">
            <w:pPr>
              <w:pStyle w:val="Tabeludfyldning"/>
              <w:rPr>
                <w:b/>
                <w:color w:val="000000" w:themeColor="text1"/>
              </w:rPr>
            </w:pPr>
            <w:r w:rsidRPr="00F64BB3">
              <w:rPr>
                <w:b/>
                <w:color w:val="000000" w:themeColor="text1"/>
              </w:rPr>
              <w:t>Reservebeløb i alt</w:t>
            </w:r>
          </w:p>
        </w:tc>
        <w:tc>
          <w:tcPr>
            <w:tcW w:w="1070" w:type="dxa"/>
            <w:shd w:val="clear" w:color="auto" w:fill="DEF2CD" w:themeFill="accent1" w:themeFillTint="33"/>
            <w:noWrap/>
            <w:vAlign w:val="bottom"/>
          </w:tcPr>
          <w:p w14:paraId="7DDB9CC0" w14:textId="2F6F21D3" w:rsidR="00AF2D35" w:rsidRPr="00F64BB3" w:rsidRDefault="00AF2D35" w:rsidP="00AF2D35">
            <w:pPr>
              <w:pStyle w:val="Tabeludfyldning"/>
              <w:jc w:val="right"/>
              <w:rPr>
                <w:b/>
                <w:color w:val="000000" w:themeColor="text1"/>
              </w:rPr>
            </w:pPr>
            <w:r w:rsidRPr="00F64BB3">
              <w:rPr>
                <w:b/>
                <w:color w:val="000000" w:themeColor="text1"/>
              </w:rPr>
              <w:t>25.766</w:t>
            </w:r>
          </w:p>
        </w:tc>
        <w:tc>
          <w:tcPr>
            <w:tcW w:w="1070" w:type="dxa"/>
            <w:shd w:val="clear" w:color="auto" w:fill="DEF2CD" w:themeFill="accent1" w:themeFillTint="33"/>
            <w:noWrap/>
            <w:vAlign w:val="bottom"/>
          </w:tcPr>
          <w:p w14:paraId="6D196A15" w14:textId="78BE8218" w:rsidR="00AF2D35" w:rsidRPr="00F64BB3" w:rsidRDefault="00AF2D35" w:rsidP="00AF2D35">
            <w:pPr>
              <w:pStyle w:val="Tabeludfyldning"/>
              <w:jc w:val="right"/>
              <w:rPr>
                <w:b/>
                <w:color w:val="000000" w:themeColor="text1"/>
              </w:rPr>
            </w:pPr>
            <w:r w:rsidRPr="00F64BB3">
              <w:rPr>
                <w:b/>
                <w:color w:val="000000" w:themeColor="text1"/>
              </w:rPr>
              <w:t>10.945</w:t>
            </w:r>
          </w:p>
        </w:tc>
        <w:tc>
          <w:tcPr>
            <w:tcW w:w="1112" w:type="dxa"/>
            <w:shd w:val="clear" w:color="auto" w:fill="DEF2CD" w:themeFill="accent1" w:themeFillTint="33"/>
            <w:noWrap/>
            <w:vAlign w:val="bottom"/>
          </w:tcPr>
          <w:p w14:paraId="03079D0C" w14:textId="57CE5F7C" w:rsidR="00AF2D35" w:rsidRPr="00F64BB3" w:rsidRDefault="00AF2D35" w:rsidP="00AF2D35">
            <w:pPr>
              <w:pStyle w:val="Tabeludfyldning"/>
              <w:jc w:val="right"/>
              <w:rPr>
                <w:b/>
                <w:color w:val="000000" w:themeColor="text1"/>
              </w:rPr>
            </w:pPr>
            <w:r w:rsidRPr="00F64BB3">
              <w:rPr>
                <w:b/>
                <w:color w:val="000000" w:themeColor="text1"/>
              </w:rPr>
              <w:t>12.824</w:t>
            </w:r>
          </w:p>
        </w:tc>
        <w:tc>
          <w:tcPr>
            <w:tcW w:w="1112" w:type="dxa"/>
            <w:shd w:val="clear" w:color="auto" w:fill="DEF2CD" w:themeFill="accent1" w:themeFillTint="33"/>
            <w:vAlign w:val="bottom"/>
          </w:tcPr>
          <w:p w14:paraId="56207ABF" w14:textId="4E5000AE" w:rsidR="00AF2D35" w:rsidRPr="00F64BB3" w:rsidRDefault="00AF2D35" w:rsidP="00AF2D35">
            <w:pPr>
              <w:pStyle w:val="Tabeludfyldning"/>
              <w:jc w:val="right"/>
              <w:rPr>
                <w:b/>
                <w:color w:val="000000" w:themeColor="text1"/>
              </w:rPr>
            </w:pPr>
            <w:r w:rsidRPr="00F64BB3">
              <w:rPr>
                <w:b/>
                <w:color w:val="000000" w:themeColor="text1"/>
              </w:rPr>
              <w:t>-189.407</w:t>
            </w:r>
          </w:p>
        </w:tc>
        <w:tc>
          <w:tcPr>
            <w:tcW w:w="1070" w:type="dxa"/>
            <w:shd w:val="clear" w:color="auto" w:fill="DEF2CD" w:themeFill="accent1" w:themeFillTint="33"/>
            <w:noWrap/>
            <w:vAlign w:val="bottom"/>
          </w:tcPr>
          <w:p w14:paraId="3711E3BB" w14:textId="4BE340E3" w:rsidR="00AF2D35" w:rsidRPr="00F64BB3" w:rsidRDefault="00AF2D35" w:rsidP="00AF2D35">
            <w:pPr>
              <w:pStyle w:val="Tabeludfyldning"/>
              <w:jc w:val="right"/>
              <w:rPr>
                <w:b/>
                <w:color w:val="000000" w:themeColor="text1"/>
              </w:rPr>
            </w:pPr>
            <w:r w:rsidRPr="00F64BB3">
              <w:rPr>
                <w:b/>
                <w:color w:val="000000" w:themeColor="text1"/>
              </w:rPr>
              <w:t>95.286</w:t>
            </w:r>
          </w:p>
        </w:tc>
      </w:tr>
    </w:tbl>
    <w:p w14:paraId="4176CF50" w14:textId="77777777" w:rsidR="00597B03" w:rsidRPr="00F64BB3" w:rsidRDefault="00597B03" w:rsidP="00597B03">
      <w:pPr>
        <w:pStyle w:val="Billedtekst-afsnit"/>
        <w:spacing w:line="240" w:lineRule="auto"/>
        <w:rPr>
          <w:color w:val="000000" w:themeColor="text1"/>
        </w:rPr>
      </w:pPr>
      <w:bookmarkStart w:id="24" w:name="_Hlk152583282"/>
      <w:r w:rsidRPr="00F64BB3">
        <w:rPr>
          <w:color w:val="000000" w:themeColor="text1"/>
        </w:rPr>
        <w:t>*) Budget 2024 er fremskrevet til 2025-priser med KL’s anlægsfremskrivningsprocenter</w:t>
      </w:r>
    </w:p>
    <w:p w14:paraId="7E04F278" w14:textId="77777777" w:rsidR="005A1D8F" w:rsidRPr="00F64BB3" w:rsidRDefault="005A1D8F" w:rsidP="005A1D8F">
      <w:pPr>
        <w:pStyle w:val="Billedtekst-afsnit"/>
        <w:spacing w:line="240" w:lineRule="auto"/>
        <w:rPr>
          <w:color w:val="000000" w:themeColor="text1"/>
        </w:rPr>
      </w:pPr>
    </w:p>
    <w:p w14:paraId="1586A489" w14:textId="12507AA9" w:rsidR="009363FB" w:rsidRDefault="005A1D8F" w:rsidP="00BA07AE">
      <w:pPr>
        <w:pStyle w:val="Billedtekst-afsnit"/>
        <w:spacing w:line="240" w:lineRule="auto"/>
        <w:rPr>
          <w:i w:val="0"/>
          <w:color w:val="000000" w:themeColor="text1"/>
          <w:sz w:val="20"/>
        </w:rPr>
      </w:pPr>
      <w:r w:rsidRPr="00F64BB3">
        <w:rPr>
          <w:i w:val="0"/>
          <w:color w:val="000000" w:themeColor="text1"/>
          <w:sz w:val="20"/>
        </w:rPr>
        <w:t xml:space="preserve">I forbindelse med udviklingen af den tidligere Amtssygehusgrund på Tage-Hansens Gade, er der på anlægsreserven optaget rådighedsbeløb til byggemodning, indtægter fra salg samt eventuel refusion til grundkøberne </w:t>
      </w:r>
      <w:proofErr w:type="spellStart"/>
      <w:r w:rsidRPr="00F64BB3">
        <w:rPr>
          <w:i w:val="0"/>
          <w:color w:val="000000" w:themeColor="text1"/>
          <w:sz w:val="20"/>
        </w:rPr>
        <w:t>sfa</w:t>
      </w:r>
      <w:proofErr w:type="spellEnd"/>
      <w:r w:rsidRPr="00F64BB3">
        <w:rPr>
          <w:i w:val="0"/>
          <w:color w:val="000000" w:themeColor="text1"/>
          <w:sz w:val="20"/>
        </w:rPr>
        <w:t>. jordbundsforhold eller andet. Rådighedsbeløbene vil løbende blive udmøntet til anlægsbevillinger til Teknik og Miljø</w:t>
      </w:r>
      <w:r w:rsidR="00F64BB3" w:rsidRPr="00F64BB3">
        <w:rPr>
          <w:i w:val="0"/>
          <w:color w:val="000000" w:themeColor="text1"/>
          <w:sz w:val="20"/>
        </w:rPr>
        <w:t>.</w:t>
      </w:r>
      <w:bookmarkEnd w:id="24"/>
    </w:p>
    <w:p w14:paraId="08D238B3" w14:textId="77777777" w:rsidR="00BA07AE" w:rsidRPr="00BA07AE" w:rsidRDefault="00BA07AE" w:rsidP="00BA07AE">
      <w:pPr>
        <w:pStyle w:val="Billedtekst-afsnit"/>
        <w:spacing w:line="240" w:lineRule="auto"/>
        <w:rPr>
          <w:i w:val="0"/>
          <w:color w:val="000000" w:themeColor="text1"/>
          <w:sz w:val="20"/>
        </w:rPr>
      </w:pPr>
    </w:p>
    <w:p w14:paraId="10C55C83" w14:textId="524D1CAB" w:rsidR="00E6488D" w:rsidRPr="00F64BB3" w:rsidRDefault="00E6488D" w:rsidP="00426980">
      <w:pPr>
        <w:pStyle w:val="Overskrift3"/>
      </w:pPr>
      <w:r w:rsidRPr="00F64BB3">
        <w:t>Forskydninger Anlæg (XA-8919006315)</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Trafikløsning på havnen (XA-8919000309)"/>
      </w:tblPr>
      <w:tblGrid>
        <w:gridCol w:w="4795"/>
        <w:gridCol w:w="1070"/>
        <w:gridCol w:w="1070"/>
        <w:gridCol w:w="1112"/>
        <w:gridCol w:w="1112"/>
        <w:gridCol w:w="1070"/>
      </w:tblGrid>
      <w:tr w:rsidR="00F64BB3" w:rsidRPr="00F64BB3" w14:paraId="6C22A8E8" w14:textId="77777777" w:rsidTr="00654FD9">
        <w:trPr>
          <w:trHeight w:val="397"/>
          <w:tblHeader/>
        </w:trPr>
        <w:tc>
          <w:tcPr>
            <w:tcW w:w="4795" w:type="dxa"/>
            <w:shd w:val="clear" w:color="auto" w:fill="5F9F2A" w:themeFill="accent1"/>
            <w:noWrap/>
            <w:vAlign w:val="center"/>
            <w:hideMark/>
          </w:tcPr>
          <w:p w14:paraId="4A4E8A62" w14:textId="4EA9F1B9" w:rsidR="005A1D8F" w:rsidRPr="00426980" w:rsidRDefault="005A1D8F" w:rsidP="00654FD9">
            <w:pPr>
              <w:pStyle w:val="Tabeloverskrift"/>
            </w:pPr>
            <w:r w:rsidRPr="00426980">
              <w:rPr>
                <w:b/>
              </w:rPr>
              <w:t xml:space="preserve">1.000 kr. i </w:t>
            </w:r>
            <w:r w:rsidR="00A1162E" w:rsidRPr="00426980">
              <w:rPr>
                <w:b/>
                <w:bCs/>
              </w:rPr>
              <w:t>2025</w:t>
            </w:r>
            <w:r w:rsidRPr="00426980">
              <w:rPr>
                <w:b/>
              </w:rPr>
              <w:t xml:space="preserve">-priser </w:t>
            </w:r>
          </w:p>
        </w:tc>
        <w:tc>
          <w:tcPr>
            <w:tcW w:w="1070" w:type="dxa"/>
            <w:shd w:val="clear" w:color="auto" w:fill="5F9F2A" w:themeFill="accent1"/>
            <w:vAlign w:val="center"/>
            <w:hideMark/>
          </w:tcPr>
          <w:p w14:paraId="421FA85F" w14:textId="090A51C0" w:rsidR="005A1D8F" w:rsidRPr="00426980" w:rsidRDefault="005A1D8F" w:rsidP="00654FD9">
            <w:pPr>
              <w:pStyle w:val="Tabeloverskrift"/>
            </w:pPr>
            <w:r w:rsidRPr="00426980">
              <w:rPr>
                <w:b/>
              </w:rPr>
              <w:t xml:space="preserve">KB </w:t>
            </w:r>
            <w:r w:rsidR="00A1162E" w:rsidRPr="00426980">
              <w:rPr>
                <w:b/>
                <w:bCs/>
              </w:rPr>
              <w:t>2024</w:t>
            </w:r>
            <w:r w:rsidRPr="00426980">
              <w:rPr>
                <w:b/>
              </w:rPr>
              <w:t>*</w:t>
            </w:r>
          </w:p>
        </w:tc>
        <w:tc>
          <w:tcPr>
            <w:tcW w:w="1070" w:type="dxa"/>
            <w:shd w:val="clear" w:color="auto" w:fill="5F9F2A" w:themeFill="accent1"/>
            <w:vAlign w:val="center"/>
            <w:hideMark/>
          </w:tcPr>
          <w:p w14:paraId="538B107D" w14:textId="45C3FF19" w:rsidR="005A1D8F" w:rsidRPr="00426980" w:rsidRDefault="005A1D8F" w:rsidP="00654FD9">
            <w:pPr>
              <w:pStyle w:val="Tabeloverskrift"/>
            </w:pPr>
            <w:r w:rsidRPr="00426980">
              <w:rPr>
                <w:b/>
              </w:rPr>
              <w:t xml:space="preserve">B </w:t>
            </w:r>
            <w:r w:rsidR="00A1162E" w:rsidRPr="00426980">
              <w:rPr>
                <w:b/>
                <w:bCs/>
              </w:rPr>
              <w:t>2025</w:t>
            </w:r>
          </w:p>
        </w:tc>
        <w:tc>
          <w:tcPr>
            <w:tcW w:w="1112" w:type="dxa"/>
            <w:shd w:val="clear" w:color="auto" w:fill="5F9F2A" w:themeFill="accent1"/>
            <w:vAlign w:val="center"/>
            <w:hideMark/>
          </w:tcPr>
          <w:p w14:paraId="19046C4C" w14:textId="216F2419" w:rsidR="005A1D8F" w:rsidRPr="00426980" w:rsidRDefault="005A1D8F" w:rsidP="00654FD9">
            <w:pPr>
              <w:pStyle w:val="Tabeloverskrift"/>
            </w:pPr>
            <w:r w:rsidRPr="00426980">
              <w:rPr>
                <w:b/>
              </w:rPr>
              <w:t xml:space="preserve">BO </w:t>
            </w:r>
            <w:r w:rsidR="00A1162E" w:rsidRPr="00426980">
              <w:rPr>
                <w:b/>
                <w:bCs/>
              </w:rPr>
              <w:t>2026</w:t>
            </w:r>
          </w:p>
        </w:tc>
        <w:tc>
          <w:tcPr>
            <w:tcW w:w="1112" w:type="dxa"/>
            <w:shd w:val="clear" w:color="auto" w:fill="5F9F2A" w:themeFill="accent1"/>
            <w:vAlign w:val="center"/>
          </w:tcPr>
          <w:p w14:paraId="59BB4DC4" w14:textId="0EFAFE4B" w:rsidR="005A1D8F" w:rsidRPr="00426980" w:rsidRDefault="005A1D8F" w:rsidP="00654FD9">
            <w:pPr>
              <w:pStyle w:val="Tabeloverskrift"/>
            </w:pPr>
            <w:r w:rsidRPr="00426980">
              <w:rPr>
                <w:b/>
              </w:rPr>
              <w:t xml:space="preserve">BO </w:t>
            </w:r>
            <w:r w:rsidR="00A1162E" w:rsidRPr="00426980">
              <w:rPr>
                <w:b/>
                <w:bCs/>
              </w:rPr>
              <w:t>2027</w:t>
            </w:r>
          </w:p>
        </w:tc>
        <w:tc>
          <w:tcPr>
            <w:tcW w:w="1070" w:type="dxa"/>
            <w:shd w:val="clear" w:color="auto" w:fill="5F9F2A" w:themeFill="accent1"/>
            <w:vAlign w:val="center"/>
            <w:hideMark/>
          </w:tcPr>
          <w:p w14:paraId="01A32DDA" w14:textId="112F3E9C" w:rsidR="005A1D8F" w:rsidRPr="00426980" w:rsidRDefault="005A1D8F" w:rsidP="00654FD9">
            <w:pPr>
              <w:pStyle w:val="Tabeloverskrift"/>
            </w:pPr>
            <w:r w:rsidRPr="00426980">
              <w:rPr>
                <w:b/>
              </w:rPr>
              <w:t xml:space="preserve">BO </w:t>
            </w:r>
            <w:r w:rsidR="00A1162E" w:rsidRPr="00426980">
              <w:rPr>
                <w:b/>
                <w:bCs/>
              </w:rPr>
              <w:t>2028</w:t>
            </w:r>
          </w:p>
        </w:tc>
      </w:tr>
      <w:tr w:rsidR="00F64BB3" w:rsidRPr="00F64BB3" w14:paraId="529B0CEC" w14:textId="77777777" w:rsidTr="00654FD9">
        <w:trPr>
          <w:trHeight w:val="284"/>
        </w:trPr>
        <w:tc>
          <w:tcPr>
            <w:tcW w:w="4795" w:type="dxa"/>
            <w:shd w:val="clear" w:color="auto" w:fill="auto"/>
            <w:vAlign w:val="bottom"/>
          </w:tcPr>
          <w:p w14:paraId="08B6CCA3" w14:textId="403970C2" w:rsidR="00F64BB3" w:rsidRPr="00F64BB3" w:rsidRDefault="00F64BB3" w:rsidP="00F64BB3">
            <w:pPr>
              <w:pStyle w:val="Tabeludfyldning"/>
              <w:rPr>
                <w:color w:val="000000" w:themeColor="text1"/>
              </w:rPr>
            </w:pPr>
            <w:r w:rsidRPr="00F64BB3">
              <w:rPr>
                <w:color w:val="000000" w:themeColor="text1"/>
              </w:rPr>
              <w:t>Forskydninger anlæg (XA-8919006315-15010)</w:t>
            </w:r>
          </w:p>
        </w:tc>
        <w:tc>
          <w:tcPr>
            <w:tcW w:w="1070" w:type="dxa"/>
            <w:shd w:val="clear" w:color="auto" w:fill="auto"/>
            <w:noWrap/>
            <w:vAlign w:val="bottom"/>
          </w:tcPr>
          <w:p w14:paraId="67D54E12" w14:textId="17E8184E" w:rsidR="00F64BB3" w:rsidRPr="00F64BB3" w:rsidRDefault="00F64BB3" w:rsidP="00F64BB3">
            <w:pPr>
              <w:pStyle w:val="Tabeludfyldning"/>
              <w:jc w:val="right"/>
              <w:rPr>
                <w:color w:val="000000" w:themeColor="text1"/>
              </w:rPr>
            </w:pPr>
            <w:r w:rsidRPr="00F64BB3">
              <w:rPr>
                <w:color w:val="000000" w:themeColor="text1"/>
              </w:rPr>
              <w:t>-155.413</w:t>
            </w:r>
          </w:p>
        </w:tc>
        <w:tc>
          <w:tcPr>
            <w:tcW w:w="1070" w:type="dxa"/>
            <w:shd w:val="clear" w:color="auto" w:fill="auto"/>
            <w:noWrap/>
            <w:vAlign w:val="bottom"/>
          </w:tcPr>
          <w:p w14:paraId="7D2105F7" w14:textId="47642634" w:rsidR="00F64BB3" w:rsidRPr="00F64BB3" w:rsidRDefault="00F64BB3" w:rsidP="00F64BB3">
            <w:pPr>
              <w:pStyle w:val="Tabeludfyldning"/>
              <w:jc w:val="right"/>
              <w:rPr>
                <w:color w:val="000000" w:themeColor="text1"/>
              </w:rPr>
            </w:pPr>
            <w:r w:rsidRPr="00F64BB3">
              <w:rPr>
                <w:color w:val="000000" w:themeColor="text1"/>
              </w:rPr>
              <w:t>-4</w:t>
            </w:r>
            <w:r w:rsidR="00C32D6E">
              <w:rPr>
                <w:color w:val="000000" w:themeColor="text1"/>
              </w:rPr>
              <w:t>78.809</w:t>
            </w:r>
          </w:p>
        </w:tc>
        <w:tc>
          <w:tcPr>
            <w:tcW w:w="1112" w:type="dxa"/>
            <w:shd w:val="clear" w:color="auto" w:fill="auto"/>
            <w:noWrap/>
            <w:vAlign w:val="bottom"/>
          </w:tcPr>
          <w:p w14:paraId="76EED77A" w14:textId="695A9581" w:rsidR="00F64BB3" w:rsidRPr="00F64BB3" w:rsidRDefault="00F64BB3" w:rsidP="00F64BB3">
            <w:pPr>
              <w:pStyle w:val="Tabeludfyldning"/>
              <w:jc w:val="right"/>
              <w:rPr>
                <w:color w:val="000000" w:themeColor="text1"/>
              </w:rPr>
            </w:pPr>
          </w:p>
        </w:tc>
        <w:tc>
          <w:tcPr>
            <w:tcW w:w="1112" w:type="dxa"/>
            <w:vAlign w:val="bottom"/>
          </w:tcPr>
          <w:p w14:paraId="43CD622D" w14:textId="716373A2" w:rsidR="00F64BB3" w:rsidRPr="00F64BB3" w:rsidRDefault="00F64BB3" w:rsidP="00F64BB3">
            <w:pPr>
              <w:pStyle w:val="Tabeludfyldning"/>
              <w:jc w:val="right"/>
              <w:rPr>
                <w:color w:val="000000" w:themeColor="text1"/>
              </w:rPr>
            </w:pPr>
            <w:r w:rsidRPr="00F64BB3">
              <w:rPr>
                <w:color w:val="000000" w:themeColor="text1"/>
              </w:rPr>
              <w:t>5.443</w:t>
            </w:r>
          </w:p>
        </w:tc>
        <w:tc>
          <w:tcPr>
            <w:tcW w:w="1070" w:type="dxa"/>
            <w:shd w:val="clear" w:color="auto" w:fill="auto"/>
            <w:noWrap/>
            <w:vAlign w:val="bottom"/>
          </w:tcPr>
          <w:p w14:paraId="393C1FC1" w14:textId="1A9CEA17" w:rsidR="00F64BB3" w:rsidRPr="00F64BB3" w:rsidRDefault="00F64BB3" w:rsidP="00F64BB3">
            <w:pPr>
              <w:pStyle w:val="Tabeludfyldning"/>
              <w:jc w:val="right"/>
              <w:rPr>
                <w:color w:val="000000" w:themeColor="text1"/>
              </w:rPr>
            </w:pPr>
          </w:p>
        </w:tc>
      </w:tr>
      <w:tr w:rsidR="00F64BB3" w:rsidRPr="00F64BB3" w14:paraId="75B633A6" w14:textId="77777777" w:rsidTr="00F64BB3">
        <w:trPr>
          <w:trHeight w:val="284"/>
        </w:trPr>
        <w:tc>
          <w:tcPr>
            <w:tcW w:w="4795" w:type="dxa"/>
            <w:shd w:val="clear" w:color="auto" w:fill="auto"/>
            <w:vAlign w:val="bottom"/>
          </w:tcPr>
          <w:p w14:paraId="3B18A9A4" w14:textId="646DDD69" w:rsidR="00F64BB3" w:rsidRPr="00F64BB3" w:rsidRDefault="00F64BB3" w:rsidP="00F64BB3">
            <w:pPr>
              <w:pStyle w:val="Tabeludfyldning"/>
              <w:rPr>
                <w:color w:val="000000" w:themeColor="text1"/>
              </w:rPr>
            </w:pPr>
            <w:r w:rsidRPr="00F64BB3">
              <w:rPr>
                <w:color w:val="000000" w:themeColor="text1"/>
              </w:rPr>
              <w:t>Forskydninger anlæg Bruttoanlægsudgift (XA-8919006315-22010)</w:t>
            </w:r>
          </w:p>
        </w:tc>
        <w:tc>
          <w:tcPr>
            <w:tcW w:w="1070" w:type="dxa"/>
            <w:shd w:val="clear" w:color="auto" w:fill="auto"/>
            <w:noWrap/>
            <w:vAlign w:val="center"/>
          </w:tcPr>
          <w:p w14:paraId="3C30C455" w14:textId="7037C10F" w:rsidR="00F64BB3" w:rsidRPr="00F64BB3" w:rsidRDefault="00F64BB3" w:rsidP="00F64BB3">
            <w:pPr>
              <w:pStyle w:val="Tabeludfyldning"/>
              <w:jc w:val="right"/>
              <w:rPr>
                <w:color w:val="000000" w:themeColor="text1"/>
              </w:rPr>
            </w:pPr>
          </w:p>
        </w:tc>
        <w:tc>
          <w:tcPr>
            <w:tcW w:w="1070" w:type="dxa"/>
            <w:shd w:val="clear" w:color="auto" w:fill="auto"/>
            <w:noWrap/>
            <w:vAlign w:val="center"/>
          </w:tcPr>
          <w:p w14:paraId="35E8BCDB" w14:textId="4AB6FED2" w:rsidR="00F64BB3" w:rsidRPr="00F64BB3" w:rsidRDefault="00F64BB3" w:rsidP="00F64BB3">
            <w:pPr>
              <w:pStyle w:val="Tabeludfyldning"/>
              <w:jc w:val="right"/>
              <w:rPr>
                <w:color w:val="000000" w:themeColor="text1"/>
              </w:rPr>
            </w:pPr>
          </w:p>
        </w:tc>
        <w:tc>
          <w:tcPr>
            <w:tcW w:w="1112" w:type="dxa"/>
            <w:shd w:val="clear" w:color="auto" w:fill="auto"/>
            <w:noWrap/>
            <w:vAlign w:val="center"/>
          </w:tcPr>
          <w:p w14:paraId="3CA1FE71" w14:textId="22AA0C81" w:rsidR="00F64BB3" w:rsidRPr="00F64BB3" w:rsidRDefault="00F64BB3" w:rsidP="00F64BB3">
            <w:pPr>
              <w:pStyle w:val="Tabeludfyldning"/>
              <w:jc w:val="right"/>
              <w:rPr>
                <w:color w:val="000000" w:themeColor="text1"/>
              </w:rPr>
            </w:pPr>
          </w:p>
        </w:tc>
        <w:tc>
          <w:tcPr>
            <w:tcW w:w="1112" w:type="dxa"/>
            <w:vAlign w:val="center"/>
          </w:tcPr>
          <w:p w14:paraId="2DAB0992" w14:textId="478405AE" w:rsidR="00F64BB3" w:rsidRPr="00F64BB3" w:rsidRDefault="00F64BB3" w:rsidP="00F64BB3">
            <w:pPr>
              <w:pStyle w:val="Tabeludfyldning"/>
              <w:jc w:val="right"/>
              <w:rPr>
                <w:color w:val="000000" w:themeColor="text1"/>
              </w:rPr>
            </w:pPr>
          </w:p>
        </w:tc>
        <w:tc>
          <w:tcPr>
            <w:tcW w:w="1070" w:type="dxa"/>
            <w:shd w:val="clear" w:color="auto" w:fill="auto"/>
            <w:noWrap/>
            <w:vAlign w:val="center"/>
          </w:tcPr>
          <w:p w14:paraId="159AFBAF" w14:textId="2F05A78C" w:rsidR="00F64BB3" w:rsidRPr="00F64BB3" w:rsidRDefault="00F64BB3" w:rsidP="00F64BB3">
            <w:pPr>
              <w:pStyle w:val="Tabeludfyldning"/>
              <w:jc w:val="right"/>
              <w:rPr>
                <w:color w:val="000000" w:themeColor="text1"/>
              </w:rPr>
            </w:pPr>
            <w:r w:rsidRPr="00F64BB3">
              <w:rPr>
                <w:color w:val="000000" w:themeColor="text1"/>
              </w:rPr>
              <w:t>-1.626.890</w:t>
            </w:r>
          </w:p>
        </w:tc>
      </w:tr>
      <w:tr w:rsidR="00F64BB3" w:rsidRPr="00F64BB3" w14:paraId="13F6528D" w14:textId="77777777" w:rsidTr="000C20D8">
        <w:trPr>
          <w:trHeight w:val="284"/>
        </w:trPr>
        <w:tc>
          <w:tcPr>
            <w:tcW w:w="4795" w:type="dxa"/>
            <w:shd w:val="clear" w:color="auto" w:fill="DEF2CD" w:themeFill="accent1" w:themeFillTint="33"/>
            <w:vAlign w:val="bottom"/>
          </w:tcPr>
          <w:p w14:paraId="214BA376" w14:textId="77777777" w:rsidR="00F64BB3" w:rsidRPr="00F64BB3" w:rsidRDefault="00F64BB3" w:rsidP="00F64BB3">
            <w:pPr>
              <w:pStyle w:val="Tabeludfyldning"/>
              <w:rPr>
                <w:b/>
                <w:color w:val="000000" w:themeColor="text1"/>
              </w:rPr>
            </w:pPr>
            <w:r w:rsidRPr="00F64BB3">
              <w:rPr>
                <w:b/>
                <w:color w:val="000000" w:themeColor="text1"/>
              </w:rPr>
              <w:t xml:space="preserve">Resultat i alt </w:t>
            </w:r>
          </w:p>
        </w:tc>
        <w:tc>
          <w:tcPr>
            <w:tcW w:w="1070" w:type="dxa"/>
            <w:shd w:val="clear" w:color="auto" w:fill="DEF2CD" w:themeFill="accent1" w:themeFillTint="33"/>
            <w:noWrap/>
            <w:vAlign w:val="bottom"/>
          </w:tcPr>
          <w:p w14:paraId="6DCAA4A8" w14:textId="0FE04F12" w:rsidR="00F64BB3" w:rsidRPr="00F64BB3" w:rsidRDefault="00F64BB3" w:rsidP="00F64BB3">
            <w:pPr>
              <w:pStyle w:val="Tabeludfyldning"/>
              <w:jc w:val="right"/>
              <w:rPr>
                <w:b/>
                <w:color w:val="000000" w:themeColor="text1"/>
              </w:rPr>
            </w:pPr>
            <w:r w:rsidRPr="00F64BB3">
              <w:rPr>
                <w:b/>
                <w:color w:val="000000" w:themeColor="text1"/>
              </w:rPr>
              <w:t>-155.413</w:t>
            </w:r>
          </w:p>
        </w:tc>
        <w:tc>
          <w:tcPr>
            <w:tcW w:w="1070" w:type="dxa"/>
            <w:shd w:val="clear" w:color="auto" w:fill="DEF2CD" w:themeFill="accent1" w:themeFillTint="33"/>
            <w:noWrap/>
            <w:vAlign w:val="bottom"/>
          </w:tcPr>
          <w:p w14:paraId="121BA31E" w14:textId="3B1DC16B" w:rsidR="00F64BB3" w:rsidRPr="00F64BB3" w:rsidRDefault="00F64BB3" w:rsidP="00F64BB3">
            <w:pPr>
              <w:pStyle w:val="Tabeludfyldning"/>
              <w:jc w:val="right"/>
              <w:rPr>
                <w:b/>
                <w:color w:val="000000" w:themeColor="text1"/>
              </w:rPr>
            </w:pPr>
            <w:r w:rsidRPr="00F64BB3">
              <w:rPr>
                <w:b/>
                <w:color w:val="000000" w:themeColor="text1"/>
              </w:rPr>
              <w:t>-478.809</w:t>
            </w:r>
          </w:p>
        </w:tc>
        <w:tc>
          <w:tcPr>
            <w:tcW w:w="1112" w:type="dxa"/>
            <w:shd w:val="clear" w:color="auto" w:fill="DEF2CD" w:themeFill="accent1" w:themeFillTint="33"/>
            <w:noWrap/>
            <w:vAlign w:val="bottom"/>
          </w:tcPr>
          <w:p w14:paraId="494D6088" w14:textId="1F67B6A7" w:rsidR="00F64BB3" w:rsidRPr="00F64BB3" w:rsidRDefault="00F64BB3" w:rsidP="00F64BB3">
            <w:pPr>
              <w:pStyle w:val="Tabeludfyldning"/>
              <w:jc w:val="right"/>
              <w:rPr>
                <w:b/>
                <w:color w:val="000000" w:themeColor="text1"/>
              </w:rPr>
            </w:pPr>
            <w:r w:rsidRPr="00F64BB3">
              <w:rPr>
                <w:b/>
                <w:color w:val="000000" w:themeColor="text1"/>
              </w:rPr>
              <w:t>0</w:t>
            </w:r>
          </w:p>
        </w:tc>
        <w:tc>
          <w:tcPr>
            <w:tcW w:w="1112" w:type="dxa"/>
            <w:shd w:val="clear" w:color="auto" w:fill="DEF2CD" w:themeFill="accent1" w:themeFillTint="33"/>
            <w:vAlign w:val="bottom"/>
          </w:tcPr>
          <w:p w14:paraId="387D28CF" w14:textId="185F3063" w:rsidR="00F64BB3" w:rsidRPr="00F64BB3" w:rsidRDefault="00F64BB3" w:rsidP="00F64BB3">
            <w:pPr>
              <w:pStyle w:val="Tabeludfyldning"/>
              <w:jc w:val="right"/>
              <w:rPr>
                <w:b/>
                <w:color w:val="000000" w:themeColor="text1"/>
              </w:rPr>
            </w:pPr>
            <w:r w:rsidRPr="00F64BB3">
              <w:rPr>
                <w:b/>
                <w:color w:val="000000" w:themeColor="text1"/>
              </w:rPr>
              <w:t>5.443</w:t>
            </w:r>
          </w:p>
        </w:tc>
        <w:tc>
          <w:tcPr>
            <w:tcW w:w="1070" w:type="dxa"/>
            <w:shd w:val="clear" w:color="auto" w:fill="DEF2CD" w:themeFill="accent1" w:themeFillTint="33"/>
            <w:noWrap/>
            <w:vAlign w:val="bottom"/>
          </w:tcPr>
          <w:p w14:paraId="34935A27" w14:textId="466455E9" w:rsidR="00F64BB3" w:rsidRPr="00F64BB3" w:rsidRDefault="00F64BB3" w:rsidP="00F64BB3">
            <w:pPr>
              <w:pStyle w:val="Tabeludfyldning"/>
              <w:jc w:val="right"/>
              <w:rPr>
                <w:b/>
                <w:color w:val="000000" w:themeColor="text1"/>
              </w:rPr>
            </w:pPr>
            <w:r w:rsidRPr="00F64BB3">
              <w:rPr>
                <w:b/>
                <w:color w:val="000000" w:themeColor="text1"/>
              </w:rPr>
              <w:t>-1.626.890</w:t>
            </w:r>
          </w:p>
        </w:tc>
      </w:tr>
    </w:tbl>
    <w:p w14:paraId="3219F0F6" w14:textId="77777777" w:rsidR="00597B03" w:rsidRPr="00F64BB3" w:rsidRDefault="00597B03" w:rsidP="00597B03">
      <w:pPr>
        <w:pStyle w:val="Billedtekst-afsnit"/>
        <w:spacing w:line="240" w:lineRule="auto"/>
        <w:rPr>
          <w:color w:val="000000" w:themeColor="text1"/>
        </w:rPr>
      </w:pPr>
      <w:r w:rsidRPr="00F64BB3">
        <w:rPr>
          <w:color w:val="000000" w:themeColor="text1"/>
        </w:rPr>
        <w:t>*) Budget 2024 er fremskrevet til 2025-priser med KL’s anlægsfremskrivningsprocenter</w:t>
      </w:r>
    </w:p>
    <w:p w14:paraId="33862BEC" w14:textId="77777777" w:rsidR="005A1D8F" w:rsidRPr="00F64BB3" w:rsidRDefault="005A1D8F" w:rsidP="005A1D8F">
      <w:pPr>
        <w:pStyle w:val="Billedtekst-afsnit"/>
        <w:spacing w:line="240" w:lineRule="auto"/>
        <w:rPr>
          <w:color w:val="000000" w:themeColor="text1"/>
        </w:rPr>
      </w:pPr>
    </w:p>
    <w:p w14:paraId="05CAE278" w14:textId="27D3BDA8" w:rsidR="00F64BB3" w:rsidRDefault="005A1D8F" w:rsidP="005A1D8F">
      <w:pPr>
        <w:spacing w:line="240" w:lineRule="auto"/>
        <w:rPr>
          <w:color w:val="000000" w:themeColor="text1"/>
        </w:rPr>
      </w:pPr>
      <w:r w:rsidRPr="00C32D6E">
        <w:rPr>
          <w:color w:val="000000" w:themeColor="text1"/>
        </w:rPr>
        <w:t xml:space="preserve">I lighed med tidligere år </w:t>
      </w:r>
      <w:r w:rsidR="00996DB6" w:rsidRPr="00C32D6E">
        <w:rPr>
          <w:color w:val="000000" w:themeColor="text1"/>
        </w:rPr>
        <w:t xml:space="preserve">har magistratens afdelingerne </w:t>
      </w:r>
      <w:r w:rsidRPr="00C32D6E">
        <w:rPr>
          <w:color w:val="000000" w:themeColor="text1"/>
        </w:rPr>
        <w:t>vurdere</w:t>
      </w:r>
      <w:r w:rsidR="00996DB6" w:rsidRPr="00C32D6E">
        <w:rPr>
          <w:color w:val="000000" w:themeColor="text1"/>
        </w:rPr>
        <w:t>t</w:t>
      </w:r>
      <w:r w:rsidRPr="00C32D6E">
        <w:rPr>
          <w:color w:val="000000" w:themeColor="text1"/>
        </w:rPr>
        <w:t xml:space="preserve"> forbruget </w:t>
      </w:r>
      <w:r w:rsidR="00996DB6" w:rsidRPr="00C32D6E">
        <w:rPr>
          <w:color w:val="000000" w:themeColor="text1"/>
        </w:rPr>
        <w:t xml:space="preserve">på de enkelte anlægsprojekter </w:t>
      </w:r>
      <w:r w:rsidRPr="00C32D6E">
        <w:rPr>
          <w:color w:val="000000" w:themeColor="text1"/>
        </w:rPr>
        <w:t xml:space="preserve">løbende og </w:t>
      </w:r>
      <w:r w:rsidR="00996DB6" w:rsidRPr="00C32D6E">
        <w:rPr>
          <w:color w:val="000000" w:themeColor="text1"/>
        </w:rPr>
        <w:t xml:space="preserve">kommet med forslag </w:t>
      </w:r>
      <w:r w:rsidRPr="00C32D6E">
        <w:rPr>
          <w:color w:val="000000" w:themeColor="text1"/>
        </w:rPr>
        <w:t>til udskydelse af anlægsbeløb</w:t>
      </w:r>
      <w:r w:rsidR="00996DB6" w:rsidRPr="00C32D6E">
        <w:rPr>
          <w:color w:val="000000" w:themeColor="text1"/>
        </w:rPr>
        <w:t xml:space="preserve">. Der er således i budget for 2025 udskudt anlægsprojekter for </w:t>
      </w:r>
      <w:r w:rsidR="00C32D6E" w:rsidRPr="00C32D6E">
        <w:rPr>
          <w:color w:val="000000" w:themeColor="text1"/>
        </w:rPr>
        <w:t>ca. 2</w:t>
      </w:r>
      <w:r w:rsidR="00996DB6" w:rsidRPr="00C32D6E">
        <w:rPr>
          <w:color w:val="000000" w:themeColor="text1"/>
        </w:rPr>
        <w:t xml:space="preserve"> mia. i </w:t>
      </w:r>
      <w:r w:rsidR="00C32D6E" w:rsidRPr="00C32D6E">
        <w:rPr>
          <w:color w:val="000000" w:themeColor="text1"/>
        </w:rPr>
        <w:t xml:space="preserve">udenfor </w:t>
      </w:r>
      <w:r w:rsidR="00996DB6" w:rsidRPr="00C32D6E">
        <w:rPr>
          <w:color w:val="000000" w:themeColor="text1"/>
        </w:rPr>
        <w:t>perioden 2025-2028.</w:t>
      </w:r>
    </w:p>
    <w:p w14:paraId="043D3B7C" w14:textId="77777777" w:rsidR="00BA07AE" w:rsidRPr="00C32D6E" w:rsidRDefault="00BA07AE" w:rsidP="005A1D8F">
      <w:pPr>
        <w:spacing w:line="240" w:lineRule="auto"/>
        <w:rPr>
          <w:color w:val="000000" w:themeColor="text1"/>
        </w:rPr>
      </w:pPr>
    </w:p>
    <w:p w14:paraId="7DA3D185" w14:textId="77777777" w:rsidR="00F64BB3" w:rsidRPr="003D6051" w:rsidRDefault="00F64BB3" w:rsidP="00426980">
      <w:pPr>
        <w:pStyle w:val="Overskrift3"/>
      </w:pPr>
      <w:r w:rsidRPr="003D6051">
        <w:t>Filmbyen - Byggemodning/evt. bidrag K2017 (XA-8919006616)</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Bering-Bedervejen (XA-8919005516)"/>
      </w:tblPr>
      <w:tblGrid>
        <w:gridCol w:w="4795"/>
        <w:gridCol w:w="1070"/>
        <w:gridCol w:w="1070"/>
        <w:gridCol w:w="1112"/>
        <w:gridCol w:w="1112"/>
        <w:gridCol w:w="1070"/>
      </w:tblGrid>
      <w:tr w:rsidR="003D6051" w:rsidRPr="003D6051" w14:paraId="3D6A28F4" w14:textId="77777777" w:rsidTr="00270700">
        <w:trPr>
          <w:trHeight w:val="397"/>
          <w:tblHeader/>
        </w:trPr>
        <w:tc>
          <w:tcPr>
            <w:tcW w:w="4795" w:type="dxa"/>
            <w:shd w:val="clear" w:color="auto" w:fill="5F9F2A" w:themeFill="accent1"/>
            <w:noWrap/>
            <w:vAlign w:val="center"/>
            <w:hideMark/>
          </w:tcPr>
          <w:p w14:paraId="10A9CC50" w14:textId="77777777" w:rsidR="00F64BB3" w:rsidRPr="00426980" w:rsidRDefault="00F64BB3" w:rsidP="00270700">
            <w:pPr>
              <w:pStyle w:val="Tabeloverskrift"/>
            </w:pPr>
            <w:r w:rsidRPr="00426980">
              <w:rPr>
                <w:b/>
              </w:rPr>
              <w:t xml:space="preserve">1.000 kr. i </w:t>
            </w:r>
            <w:r w:rsidRPr="00426980">
              <w:rPr>
                <w:b/>
                <w:bCs/>
              </w:rPr>
              <w:t>2025</w:t>
            </w:r>
            <w:r w:rsidRPr="00426980">
              <w:rPr>
                <w:b/>
              </w:rPr>
              <w:t xml:space="preserve">-priser </w:t>
            </w:r>
          </w:p>
        </w:tc>
        <w:tc>
          <w:tcPr>
            <w:tcW w:w="1070" w:type="dxa"/>
            <w:shd w:val="clear" w:color="auto" w:fill="5F9F2A" w:themeFill="accent1"/>
            <w:vAlign w:val="center"/>
            <w:hideMark/>
          </w:tcPr>
          <w:p w14:paraId="5D0FC93D" w14:textId="77777777" w:rsidR="00F64BB3" w:rsidRPr="00426980" w:rsidRDefault="00F64BB3" w:rsidP="00270700">
            <w:pPr>
              <w:pStyle w:val="Tabeloverskrift"/>
            </w:pPr>
            <w:r w:rsidRPr="00426980">
              <w:rPr>
                <w:b/>
              </w:rPr>
              <w:t xml:space="preserve">KB </w:t>
            </w:r>
            <w:r w:rsidRPr="00426980">
              <w:rPr>
                <w:b/>
                <w:bCs/>
              </w:rPr>
              <w:t>2024</w:t>
            </w:r>
            <w:r w:rsidRPr="00426980">
              <w:rPr>
                <w:b/>
              </w:rPr>
              <w:t>*</w:t>
            </w:r>
          </w:p>
        </w:tc>
        <w:tc>
          <w:tcPr>
            <w:tcW w:w="1070" w:type="dxa"/>
            <w:shd w:val="clear" w:color="auto" w:fill="5F9F2A" w:themeFill="accent1"/>
            <w:vAlign w:val="center"/>
            <w:hideMark/>
          </w:tcPr>
          <w:p w14:paraId="41A8217F" w14:textId="77777777" w:rsidR="00F64BB3" w:rsidRPr="00426980" w:rsidRDefault="00F64BB3" w:rsidP="00270700">
            <w:pPr>
              <w:pStyle w:val="Tabeloverskrift"/>
            </w:pPr>
            <w:r w:rsidRPr="00426980">
              <w:rPr>
                <w:b/>
              </w:rPr>
              <w:t xml:space="preserve">B </w:t>
            </w:r>
            <w:r w:rsidRPr="00426980">
              <w:rPr>
                <w:b/>
                <w:bCs/>
              </w:rPr>
              <w:t>2025</w:t>
            </w:r>
          </w:p>
        </w:tc>
        <w:tc>
          <w:tcPr>
            <w:tcW w:w="1112" w:type="dxa"/>
            <w:shd w:val="clear" w:color="auto" w:fill="5F9F2A" w:themeFill="accent1"/>
            <w:vAlign w:val="center"/>
            <w:hideMark/>
          </w:tcPr>
          <w:p w14:paraId="6A19D409" w14:textId="77777777" w:rsidR="00F64BB3" w:rsidRPr="00426980" w:rsidRDefault="00F64BB3" w:rsidP="00270700">
            <w:pPr>
              <w:pStyle w:val="Tabeloverskrift"/>
            </w:pPr>
            <w:r w:rsidRPr="00426980">
              <w:rPr>
                <w:b/>
              </w:rPr>
              <w:t xml:space="preserve">BO </w:t>
            </w:r>
            <w:r w:rsidRPr="00426980">
              <w:rPr>
                <w:b/>
                <w:bCs/>
              </w:rPr>
              <w:t>2026</w:t>
            </w:r>
          </w:p>
        </w:tc>
        <w:tc>
          <w:tcPr>
            <w:tcW w:w="1112" w:type="dxa"/>
            <w:shd w:val="clear" w:color="auto" w:fill="5F9F2A" w:themeFill="accent1"/>
            <w:vAlign w:val="center"/>
          </w:tcPr>
          <w:p w14:paraId="7BE8415F" w14:textId="77777777" w:rsidR="00F64BB3" w:rsidRPr="00426980" w:rsidRDefault="00F64BB3" w:rsidP="00270700">
            <w:pPr>
              <w:pStyle w:val="Tabeloverskrift"/>
            </w:pPr>
            <w:r w:rsidRPr="00426980">
              <w:rPr>
                <w:b/>
              </w:rPr>
              <w:t xml:space="preserve">BO </w:t>
            </w:r>
            <w:r w:rsidRPr="00426980">
              <w:rPr>
                <w:b/>
                <w:bCs/>
              </w:rPr>
              <w:t>2027</w:t>
            </w:r>
          </w:p>
        </w:tc>
        <w:tc>
          <w:tcPr>
            <w:tcW w:w="1070" w:type="dxa"/>
            <w:shd w:val="clear" w:color="auto" w:fill="5F9F2A" w:themeFill="accent1"/>
            <w:vAlign w:val="center"/>
            <w:hideMark/>
          </w:tcPr>
          <w:p w14:paraId="1820CD21" w14:textId="77777777" w:rsidR="00F64BB3" w:rsidRPr="00426980" w:rsidRDefault="00F64BB3" w:rsidP="00270700">
            <w:pPr>
              <w:pStyle w:val="Tabeloverskrift"/>
            </w:pPr>
            <w:r w:rsidRPr="00426980">
              <w:rPr>
                <w:b/>
              </w:rPr>
              <w:t xml:space="preserve">BO </w:t>
            </w:r>
            <w:r w:rsidRPr="00426980">
              <w:rPr>
                <w:b/>
                <w:bCs/>
              </w:rPr>
              <w:t>2028</w:t>
            </w:r>
          </w:p>
        </w:tc>
      </w:tr>
      <w:tr w:rsidR="003D6051" w:rsidRPr="003D6051" w14:paraId="6DF55129" w14:textId="77777777" w:rsidTr="00270700">
        <w:trPr>
          <w:trHeight w:val="284"/>
        </w:trPr>
        <w:tc>
          <w:tcPr>
            <w:tcW w:w="4795" w:type="dxa"/>
            <w:shd w:val="clear" w:color="auto" w:fill="auto"/>
            <w:hideMark/>
          </w:tcPr>
          <w:p w14:paraId="2CB1FACC" w14:textId="77777777" w:rsidR="00F64BB3" w:rsidRPr="003D6051" w:rsidRDefault="00F64BB3" w:rsidP="00270700">
            <w:pPr>
              <w:pStyle w:val="Tabeludfyldning"/>
              <w:rPr>
                <w:color w:val="auto"/>
              </w:rPr>
            </w:pPr>
            <w:r w:rsidRPr="003D6051">
              <w:rPr>
                <w:color w:val="auto"/>
              </w:rPr>
              <w:t>Filmbyen - Byggemodning/evt. bidrag K2017</w:t>
            </w:r>
          </w:p>
          <w:p w14:paraId="42EF3C00" w14:textId="77777777" w:rsidR="00F64BB3" w:rsidRPr="003D6051" w:rsidRDefault="00F64BB3" w:rsidP="00270700">
            <w:pPr>
              <w:pStyle w:val="Tabeludfyldning"/>
              <w:rPr>
                <w:color w:val="auto"/>
              </w:rPr>
            </w:pPr>
            <w:r w:rsidRPr="003D6051">
              <w:rPr>
                <w:color w:val="auto"/>
              </w:rPr>
              <w:t xml:space="preserve"> (XA-8919006616-16030)</w:t>
            </w:r>
          </w:p>
        </w:tc>
        <w:tc>
          <w:tcPr>
            <w:tcW w:w="1070" w:type="dxa"/>
            <w:shd w:val="clear" w:color="auto" w:fill="auto"/>
            <w:noWrap/>
            <w:vAlign w:val="center"/>
            <w:hideMark/>
          </w:tcPr>
          <w:p w14:paraId="6EDDA84F" w14:textId="77777777" w:rsidR="00F64BB3" w:rsidRPr="003D6051" w:rsidRDefault="00F64BB3" w:rsidP="00270700">
            <w:pPr>
              <w:pStyle w:val="Tabeludfyldning"/>
              <w:jc w:val="right"/>
              <w:rPr>
                <w:color w:val="auto"/>
              </w:rPr>
            </w:pPr>
            <w:r w:rsidRPr="003D6051">
              <w:rPr>
                <w:color w:val="auto"/>
              </w:rPr>
              <w:t xml:space="preserve"> </w:t>
            </w:r>
          </w:p>
        </w:tc>
        <w:tc>
          <w:tcPr>
            <w:tcW w:w="1070" w:type="dxa"/>
            <w:shd w:val="clear" w:color="auto" w:fill="auto"/>
            <w:noWrap/>
            <w:vAlign w:val="center"/>
            <w:hideMark/>
          </w:tcPr>
          <w:p w14:paraId="488ED682" w14:textId="77777777" w:rsidR="00F64BB3" w:rsidRPr="003D6051" w:rsidRDefault="00F64BB3" w:rsidP="00270700">
            <w:pPr>
              <w:pStyle w:val="Tabeludfyldning"/>
              <w:jc w:val="right"/>
              <w:rPr>
                <w:color w:val="auto"/>
              </w:rPr>
            </w:pPr>
          </w:p>
        </w:tc>
        <w:tc>
          <w:tcPr>
            <w:tcW w:w="1112" w:type="dxa"/>
            <w:shd w:val="clear" w:color="auto" w:fill="auto"/>
            <w:noWrap/>
            <w:vAlign w:val="center"/>
            <w:hideMark/>
          </w:tcPr>
          <w:p w14:paraId="2AC82427" w14:textId="77777777" w:rsidR="00F64BB3" w:rsidRPr="003D6051" w:rsidRDefault="00F64BB3" w:rsidP="00270700">
            <w:pPr>
              <w:pStyle w:val="Tabeludfyldning"/>
              <w:jc w:val="right"/>
              <w:rPr>
                <w:color w:val="auto"/>
              </w:rPr>
            </w:pPr>
          </w:p>
        </w:tc>
        <w:tc>
          <w:tcPr>
            <w:tcW w:w="1112" w:type="dxa"/>
            <w:vAlign w:val="center"/>
          </w:tcPr>
          <w:p w14:paraId="5B1FA75C" w14:textId="77777777" w:rsidR="00F64BB3" w:rsidRPr="003D6051" w:rsidRDefault="00F64BB3" w:rsidP="00270700">
            <w:pPr>
              <w:pStyle w:val="Tabeludfyldning"/>
              <w:jc w:val="right"/>
              <w:rPr>
                <w:color w:val="auto"/>
              </w:rPr>
            </w:pPr>
            <w:r w:rsidRPr="003D6051">
              <w:rPr>
                <w:color w:val="auto"/>
              </w:rPr>
              <w:t>10.613</w:t>
            </w:r>
          </w:p>
        </w:tc>
        <w:tc>
          <w:tcPr>
            <w:tcW w:w="1070" w:type="dxa"/>
            <w:shd w:val="clear" w:color="auto" w:fill="auto"/>
            <w:noWrap/>
            <w:vAlign w:val="center"/>
          </w:tcPr>
          <w:p w14:paraId="6864614A" w14:textId="77777777" w:rsidR="00F64BB3" w:rsidRPr="003D6051" w:rsidRDefault="00F64BB3" w:rsidP="00270700">
            <w:pPr>
              <w:pStyle w:val="Tabeludfyldning"/>
              <w:jc w:val="right"/>
              <w:rPr>
                <w:color w:val="auto"/>
              </w:rPr>
            </w:pPr>
          </w:p>
        </w:tc>
      </w:tr>
      <w:tr w:rsidR="003D6051" w:rsidRPr="003D6051" w14:paraId="6133736A" w14:textId="77777777" w:rsidTr="00270700">
        <w:trPr>
          <w:trHeight w:val="284"/>
        </w:trPr>
        <w:tc>
          <w:tcPr>
            <w:tcW w:w="4795" w:type="dxa"/>
            <w:shd w:val="clear" w:color="auto" w:fill="DEF2CD" w:themeFill="accent1" w:themeFillTint="33"/>
            <w:vAlign w:val="center"/>
          </w:tcPr>
          <w:p w14:paraId="773786B4" w14:textId="77777777" w:rsidR="00F64BB3" w:rsidRPr="003D6051" w:rsidRDefault="00F64BB3" w:rsidP="00270700">
            <w:pPr>
              <w:pStyle w:val="Tabeludfyldning"/>
              <w:rPr>
                <w:b/>
                <w:color w:val="auto"/>
              </w:rPr>
            </w:pPr>
            <w:r w:rsidRPr="003D6051">
              <w:rPr>
                <w:b/>
                <w:color w:val="auto"/>
              </w:rPr>
              <w:t>Reservebeløb i alt</w:t>
            </w:r>
          </w:p>
        </w:tc>
        <w:tc>
          <w:tcPr>
            <w:tcW w:w="1070" w:type="dxa"/>
            <w:shd w:val="clear" w:color="auto" w:fill="DEF2CD" w:themeFill="accent1" w:themeFillTint="33"/>
            <w:noWrap/>
            <w:vAlign w:val="bottom"/>
          </w:tcPr>
          <w:p w14:paraId="2837AE7D" w14:textId="77777777" w:rsidR="00F64BB3" w:rsidRPr="003D6051" w:rsidRDefault="00F64BB3" w:rsidP="00270700">
            <w:pPr>
              <w:pStyle w:val="Tabeludfyldning"/>
              <w:jc w:val="right"/>
              <w:rPr>
                <w:b/>
                <w:color w:val="auto"/>
              </w:rPr>
            </w:pPr>
            <w:r w:rsidRPr="003D6051">
              <w:rPr>
                <w:b/>
                <w:color w:val="auto"/>
              </w:rPr>
              <w:t>0</w:t>
            </w:r>
          </w:p>
        </w:tc>
        <w:tc>
          <w:tcPr>
            <w:tcW w:w="1070" w:type="dxa"/>
            <w:shd w:val="clear" w:color="auto" w:fill="DEF2CD" w:themeFill="accent1" w:themeFillTint="33"/>
            <w:noWrap/>
            <w:vAlign w:val="bottom"/>
          </w:tcPr>
          <w:p w14:paraId="7B2DB810" w14:textId="77777777" w:rsidR="00F64BB3" w:rsidRPr="003D6051" w:rsidRDefault="00F64BB3" w:rsidP="00270700">
            <w:pPr>
              <w:pStyle w:val="Tabeludfyldning"/>
              <w:jc w:val="right"/>
              <w:rPr>
                <w:b/>
                <w:color w:val="auto"/>
              </w:rPr>
            </w:pPr>
            <w:r w:rsidRPr="003D6051">
              <w:rPr>
                <w:b/>
                <w:color w:val="auto"/>
              </w:rPr>
              <w:t>0</w:t>
            </w:r>
          </w:p>
        </w:tc>
        <w:tc>
          <w:tcPr>
            <w:tcW w:w="1112" w:type="dxa"/>
            <w:shd w:val="clear" w:color="auto" w:fill="DEF2CD" w:themeFill="accent1" w:themeFillTint="33"/>
            <w:noWrap/>
            <w:vAlign w:val="bottom"/>
          </w:tcPr>
          <w:p w14:paraId="23FB4908" w14:textId="77777777" w:rsidR="00F64BB3" w:rsidRPr="003D6051" w:rsidRDefault="00F64BB3" w:rsidP="00270700">
            <w:pPr>
              <w:pStyle w:val="Tabeludfyldning"/>
              <w:jc w:val="right"/>
              <w:rPr>
                <w:b/>
                <w:color w:val="auto"/>
              </w:rPr>
            </w:pPr>
            <w:r w:rsidRPr="003D6051">
              <w:rPr>
                <w:b/>
                <w:color w:val="auto"/>
              </w:rPr>
              <w:t>0</w:t>
            </w:r>
          </w:p>
        </w:tc>
        <w:tc>
          <w:tcPr>
            <w:tcW w:w="1112" w:type="dxa"/>
            <w:shd w:val="clear" w:color="auto" w:fill="DEF2CD" w:themeFill="accent1" w:themeFillTint="33"/>
            <w:vAlign w:val="bottom"/>
          </w:tcPr>
          <w:p w14:paraId="7A2D7E43" w14:textId="77777777" w:rsidR="00F64BB3" w:rsidRPr="003D6051" w:rsidRDefault="00F64BB3" w:rsidP="00270700">
            <w:pPr>
              <w:pStyle w:val="Tabeludfyldning"/>
              <w:jc w:val="right"/>
              <w:rPr>
                <w:b/>
                <w:color w:val="auto"/>
              </w:rPr>
            </w:pPr>
            <w:r w:rsidRPr="003D6051">
              <w:rPr>
                <w:b/>
                <w:color w:val="auto"/>
              </w:rPr>
              <w:t>10.613</w:t>
            </w:r>
          </w:p>
        </w:tc>
        <w:tc>
          <w:tcPr>
            <w:tcW w:w="1070" w:type="dxa"/>
            <w:shd w:val="clear" w:color="auto" w:fill="DEF2CD" w:themeFill="accent1" w:themeFillTint="33"/>
            <w:noWrap/>
            <w:vAlign w:val="bottom"/>
          </w:tcPr>
          <w:p w14:paraId="3E51BFAF" w14:textId="77777777" w:rsidR="00F64BB3" w:rsidRPr="003D6051" w:rsidRDefault="00F64BB3" w:rsidP="00270700">
            <w:pPr>
              <w:pStyle w:val="Tabeludfyldning"/>
              <w:jc w:val="right"/>
              <w:rPr>
                <w:b/>
                <w:color w:val="auto"/>
              </w:rPr>
            </w:pPr>
            <w:r w:rsidRPr="003D6051">
              <w:rPr>
                <w:b/>
                <w:color w:val="auto"/>
              </w:rPr>
              <w:t>0</w:t>
            </w:r>
          </w:p>
        </w:tc>
      </w:tr>
    </w:tbl>
    <w:p w14:paraId="0DDF975B" w14:textId="77777777" w:rsidR="00F64BB3" w:rsidRPr="003D6051" w:rsidRDefault="00F64BB3" w:rsidP="00F64BB3">
      <w:pPr>
        <w:pStyle w:val="Billedtekst-afsnit"/>
        <w:spacing w:line="240" w:lineRule="auto"/>
        <w:rPr>
          <w:color w:val="auto"/>
        </w:rPr>
      </w:pPr>
      <w:r w:rsidRPr="003D6051">
        <w:rPr>
          <w:color w:val="auto"/>
        </w:rPr>
        <w:t>*) Budget 2024 er fremskrevet til 2025-priser med KL’s anlægsfremskrivningsprocenter</w:t>
      </w:r>
    </w:p>
    <w:p w14:paraId="55BE3C79" w14:textId="77777777" w:rsidR="00F64BB3" w:rsidRPr="003D6051" w:rsidRDefault="00F64BB3" w:rsidP="00F64BB3">
      <w:pPr>
        <w:rPr>
          <w:color w:val="auto"/>
        </w:rPr>
      </w:pPr>
    </w:p>
    <w:p w14:paraId="7E22D38E" w14:textId="77777777" w:rsidR="00F64BB3" w:rsidRPr="003D6051" w:rsidRDefault="00F64BB3" w:rsidP="00F64BB3">
      <w:pPr>
        <w:rPr>
          <w:color w:val="auto"/>
        </w:rPr>
      </w:pPr>
      <w:r w:rsidRPr="003D6051">
        <w:rPr>
          <w:color w:val="auto"/>
        </w:rPr>
        <w:t>I forbindelse med salg af erhvervsgrund ved Filmbyen blev der afsat 30 mio. kr. til byggemodning. I 2017 blev der udmøntet ca. 20 mio.kr. til byggemodning ved Filmbyen.</w:t>
      </w:r>
    </w:p>
    <w:p w14:paraId="3D4FC065" w14:textId="64B6D0B7" w:rsidR="005A1D8F" w:rsidRPr="00F64BB3" w:rsidRDefault="00996DB6" w:rsidP="005A1D8F">
      <w:pPr>
        <w:spacing w:line="240" w:lineRule="auto"/>
        <w:rPr>
          <w:color w:val="000000" w:themeColor="text1"/>
        </w:rPr>
      </w:pPr>
      <w:r w:rsidRPr="00F64BB3">
        <w:rPr>
          <w:color w:val="000000" w:themeColor="text1"/>
        </w:rPr>
        <w:t xml:space="preserve"> </w:t>
      </w:r>
      <w:r w:rsidR="005A1D8F" w:rsidRPr="00F64BB3">
        <w:rPr>
          <w:color w:val="000000" w:themeColor="text1"/>
        </w:rPr>
        <w:t xml:space="preserve"> </w:t>
      </w:r>
    </w:p>
    <w:p w14:paraId="040147AC" w14:textId="77777777" w:rsidR="00BA07AE" w:rsidRDefault="00BA07AE">
      <w:pPr>
        <w:spacing w:after="200" w:line="276" w:lineRule="auto"/>
        <w:rPr>
          <w:b/>
          <w:color w:val="auto"/>
          <w:spacing w:val="5"/>
          <w:sz w:val="22"/>
          <w:szCs w:val="24"/>
        </w:rPr>
      </w:pPr>
      <w:r>
        <w:br w:type="page"/>
      </w:r>
    </w:p>
    <w:p w14:paraId="55869B07" w14:textId="63D1D5BB" w:rsidR="008D3E9A" w:rsidRPr="00E76977" w:rsidRDefault="008D3E9A" w:rsidP="00426980">
      <w:pPr>
        <w:pStyle w:val="Overskrift3"/>
      </w:pPr>
      <w:r w:rsidRPr="00E76977">
        <w:lastRenderedPageBreak/>
        <w:t>Sydhavnskvarteret (XA-8919006516)</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Sydhavnskvarteret (XA-8919006516)"/>
      </w:tblPr>
      <w:tblGrid>
        <w:gridCol w:w="4795"/>
        <w:gridCol w:w="1070"/>
        <w:gridCol w:w="1070"/>
        <w:gridCol w:w="1112"/>
        <w:gridCol w:w="1112"/>
        <w:gridCol w:w="1070"/>
      </w:tblGrid>
      <w:tr w:rsidR="00E76977" w:rsidRPr="00E76977" w14:paraId="14FE0AB8" w14:textId="77777777" w:rsidTr="00654FD9">
        <w:trPr>
          <w:trHeight w:val="529"/>
          <w:tblHeader/>
        </w:trPr>
        <w:tc>
          <w:tcPr>
            <w:tcW w:w="4795" w:type="dxa"/>
            <w:shd w:val="clear" w:color="auto" w:fill="5F9F2A" w:themeFill="accent1"/>
            <w:noWrap/>
            <w:vAlign w:val="center"/>
            <w:hideMark/>
          </w:tcPr>
          <w:p w14:paraId="60311DA7" w14:textId="688F2C1A" w:rsidR="005A1D8F" w:rsidRPr="00426980" w:rsidRDefault="005A1D8F" w:rsidP="00654FD9">
            <w:pPr>
              <w:pStyle w:val="Tabeloverskrift"/>
            </w:pPr>
            <w:r w:rsidRPr="00426980">
              <w:rPr>
                <w:b/>
              </w:rPr>
              <w:t xml:space="preserve">1.000 kr. i </w:t>
            </w:r>
            <w:r w:rsidR="00A1162E" w:rsidRPr="00426980">
              <w:rPr>
                <w:b/>
                <w:bCs/>
              </w:rPr>
              <w:t>2025</w:t>
            </w:r>
            <w:r w:rsidRPr="00426980">
              <w:rPr>
                <w:b/>
              </w:rPr>
              <w:t xml:space="preserve">-priser </w:t>
            </w:r>
          </w:p>
        </w:tc>
        <w:tc>
          <w:tcPr>
            <w:tcW w:w="1070" w:type="dxa"/>
            <w:shd w:val="clear" w:color="auto" w:fill="5F9F2A" w:themeFill="accent1"/>
            <w:vAlign w:val="center"/>
            <w:hideMark/>
          </w:tcPr>
          <w:p w14:paraId="574B8874" w14:textId="100487CF" w:rsidR="005A1D8F" w:rsidRPr="00426980" w:rsidRDefault="005A1D8F" w:rsidP="00654FD9">
            <w:pPr>
              <w:pStyle w:val="Tabeloverskrift"/>
            </w:pPr>
            <w:r w:rsidRPr="00426980">
              <w:rPr>
                <w:b/>
              </w:rPr>
              <w:t xml:space="preserve">KB </w:t>
            </w:r>
            <w:r w:rsidR="00A1162E" w:rsidRPr="00426980">
              <w:rPr>
                <w:b/>
                <w:bCs/>
              </w:rPr>
              <w:t>2024</w:t>
            </w:r>
            <w:r w:rsidRPr="00426980">
              <w:rPr>
                <w:b/>
              </w:rPr>
              <w:t>*</w:t>
            </w:r>
          </w:p>
        </w:tc>
        <w:tc>
          <w:tcPr>
            <w:tcW w:w="1070" w:type="dxa"/>
            <w:shd w:val="clear" w:color="auto" w:fill="5F9F2A" w:themeFill="accent1"/>
            <w:vAlign w:val="center"/>
            <w:hideMark/>
          </w:tcPr>
          <w:p w14:paraId="07BE9C7E" w14:textId="1F182CEA" w:rsidR="005A1D8F" w:rsidRPr="00426980" w:rsidRDefault="005A1D8F" w:rsidP="00654FD9">
            <w:pPr>
              <w:pStyle w:val="Tabeloverskrift"/>
            </w:pPr>
            <w:r w:rsidRPr="00426980">
              <w:rPr>
                <w:b/>
              </w:rPr>
              <w:t xml:space="preserve">B </w:t>
            </w:r>
            <w:r w:rsidR="00A1162E" w:rsidRPr="00426980">
              <w:rPr>
                <w:b/>
                <w:bCs/>
              </w:rPr>
              <w:t>2025</w:t>
            </w:r>
          </w:p>
        </w:tc>
        <w:tc>
          <w:tcPr>
            <w:tcW w:w="1112" w:type="dxa"/>
            <w:shd w:val="clear" w:color="auto" w:fill="5F9F2A" w:themeFill="accent1"/>
            <w:vAlign w:val="center"/>
            <w:hideMark/>
          </w:tcPr>
          <w:p w14:paraId="368632CA" w14:textId="2A8395A6" w:rsidR="005A1D8F" w:rsidRPr="00426980" w:rsidRDefault="005A1D8F" w:rsidP="00654FD9">
            <w:pPr>
              <w:pStyle w:val="Tabeloverskrift"/>
            </w:pPr>
            <w:r w:rsidRPr="00426980">
              <w:rPr>
                <w:b/>
              </w:rPr>
              <w:t xml:space="preserve">BO </w:t>
            </w:r>
            <w:r w:rsidR="00A1162E" w:rsidRPr="00426980">
              <w:rPr>
                <w:b/>
                <w:bCs/>
              </w:rPr>
              <w:t>2026</w:t>
            </w:r>
          </w:p>
        </w:tc>
        <w:tc>
          <w:tcPr>
            <w:tcW w:w="1112" w:type="dxa"/>
            <w:shd w:val="clear" w:color="auto" w:fill="5F9F2A" w:themeFill="accent1"/>
            <w:vAlign w:val="center"/>
          </w:tcPr>
          <w:p w14:paraId="55573EE1" w14:textId="419FF887" w:rsidR="005A1D8F" w:rsidRPr="00426980" w:rsidRDefault="005A1D8F" w:rsidP="00654FD9">
            <w:pPr>
              <w:pStyle w:val="Tabeloverskrift"/>
            </w:pPr>
            <w:r w:rsidRPr="00426980">
              <w:rPr>
                <w:b/>
              </w:rPr>
              <w:t xml:space="preserve">BO </w:t>
            </w:r>
            <w:r w:rsidR="00A1162E" w:rsidRPr="00426980">
              <w:rPr>
                <w:b/>
                <w:bCs/>
              </w:rPr>
              <w:t>2027</w:t>
            </w:r>
          </w:p>
        </w:tc>
        <w:tc>
          <w:tcPr>
            <w:tcW w:w="1070" w:type="dxa"/>
            <w:shd w:val="clear" w:color="auto" w:fill="5F9F2A" w:themeFill="accent1"/>
            <w:vAlign w:val="center"/>
            <w:hideMark/>
          </w:tcPr>
          <w:p w14:paraId="0F14333B" w14:textId="099757DC" w:rsidR="005A1D8F" w:rsidRPr="00426980" w:rsidRDefault="005A1D8F" w:rsidP="00654FD9">
            <w:pPr>
              <w:pStyle w:val="Tabeloverskrift"/>
            </w:pPr>
            <w:r w:rsidRPr="00426980">
              <w:rPr>
                <w:b/>
              </w:rPr>
              <w:t xml:space="preserve">BO </w:t>
            </w:r>
            <w:r w:rsidR="00A1162E" w:rsidRPr="00426980">
              <w:rPr>
                <w:b/>
                <w:bCs/>
              </w:rPr>
              <w:t>2028</w:t>
            </w:r>
          </w:p>
        </w:tc>
      </w:tr>
      <w:tr w:rsidR="00E76977" w:rsidRPr="00E76977" w14:paraId="23DADB8D" w14:textId="77777777" w:rsidTr="00754430">
        <w:trPr>
          <w:trHeight w:val="284"/>
        </w:trPr>
        <w:tc>
          <w:tcPr>
            <w:tcW w:w="4795" w:type="dxa"/>
            <w:shd w:val="clear" w:color="auto" w:fill="auto"/>
            <w:vAlign w:val="bottom"/>
            <w:hideMark/>
          </w:tcPr>
          <w:p w14:paraId="70EDF5BB" w14:textId="77777777" w:rsidR="00996DB6" w:rsidRPr="00E76977" w:rsidRDefault="00996DB6" w:rsidP="00996DB6">
            <w:pPr>
              <w:pStyle w:val="Tabeludfyldning"/>
              <w:rPr>
                <w:color w:val="000000" w:themeColor="text1"/>
              </w:rPr>
            </w:pPr>
            <w:r w:rsidRPr="00E76977">
              <w:rPr>
                <w:color w:val="000000" w:themeColor="text1"/>
              </w:rPr>
              <w:t>Salgsindtægter (Sydhavnskvarteret) (XA-8919006516-16010)</w:t>
            </w:r>
          </w:p>
        </w:tc>
        <w:tc>
          <w:tcPr>
            <w:tcW w:w="1070" w:type="dxa"/>
            <w:shd w:val="clear" w:color="auto" w:fill="auto"/>
            <w:noWrap/>
            <w:vAlign w:val="bottom"/>
          </w:tcPr>
          <w:p w14:paraId="73F8EC4F" w14:textId="47A4EA00" w:rsidR="00996DB6" w:rsidRPr="00E76977" w:rsidRDefault="00996DB6" w:rsidP="00996DB6">
            <w:pPr>
              <w:pStyle w:val="Tabeludfyldning"/>
              <w:jc w:val="right"/>
              <w:rPr>
                <w:color w:val="000000" w:themeColor="text1"/>
              </w:rPr>
            </w:pPr>
            <w:r w:rsidRPr="00E76977">
              <w:rPr>
                <w:color w:val="000000" w:themeColor="text1"/>
              </w:rPr>
              <w:t>-166.783</w:t>
            </w:r>
          </w:p>
        </w:tc>
        <w:tc>
          <w:tcPr>
            <w:tcW w:w="1070" w:type="dxa"/>
            <w:shd w:val="clear" w:color="auto" w:fill="auto"/>
            <w:noWrap/>
            <w:vAlign w:val="bottom"/>
          </w:tcPr>
          <w:p w14:paraId="2F8E89C3" w14:textId="284F7D71" w:rsidR="00996DB6" w:rsidRPr="00E76977" w:rsidRDefault="00996DB6" w:rsidP="00996DB6">
            <w:pPr>
              <w:pStyle w:val="Tabeludfyldning"/>
              <w:jc w:val="right"/>
              <w:rPr>
                <w:color w:val="000000" w:themeColor="text1"/>
              </w:rPr>
            </w:pPr>
          </w:p>
        </w:tc>
        <w:tc>
          <w:tcPr>
            <w:tcW w:w="1112" w:type="dxa"/>
            <w:shd w:val="clear" w:color="auto" w:fill="auto"/>
            <w:noWrap/>
            <w:vAlign w:val="bottom"/>
          </w:tcPr>
          <w:p w14:paraId="0A47C972" w14:textId="6E9095AC" w:rsidR="00996DB6" w:rsidRPr="00E76977" w:rsidRDefault="00996DB6" w:rsidP="00996DB6">
            <w:pPr>
              <w:pStyle w:val="Tabeludfyldning"/>
              <w:jc w:val="right"/>
              <w:rPr>
                <w:color w:val="000000" w:themeColor="text1"/>
              </w:rPr>
            </w:pPr>
            <w:r w:rsidRPr="00E76977">
              <w:rPr>
                <w:color w:val="000000" w:themeColor="text1"/>
              </w:rPr>
              <w:t>4</w:t>
            </w:r>
          </w:p>
        </w:tc>
        <w:tc>
          <w:tcPr>
            <w:tcW w:w="1112" w:type="dxa"/>
            <w:vAlign w:val="bottom"/>
          </w:tcPr>
          <w:p w14:paraId="7F07D873" w14:textId="24CE06BF" w:rsidR="00996DB6" w:rsidRPr="00E76977" w:rsidRDefault="00996DB6" w:rsidP="00996DB6">
            <w:pPr>
              <w:pStyle w:val="Tabeludfyldning"/>
              <w:jc w:val="right"/>
              <w:rPr>
                <w:color w:val="000000" w:themeColor="text1"/>
              </w:rPr>
            </w:pPr>
          </w:p>
        </w:tc>
        <w:tc>
          <w:tcPr>
            <w:tcW w:w="1070" w:type="dxa"/>
            <w:shd w:val="clear" w:color="auto" w:fill="auto"/>
            <w:noWrap/>
            <w:vAlign w:val="bottom"/>
          </w:tcPr>
          <w:p w14:paraId="6B07C343" w14:textId="2EE1BAF5" w:rsidR="00996DB6" w:rsidRPr="00E76977" w:rsidRDefault="00996DB6" w:rsidP="00996DB6">
            <w:pPr>
              <w:pStyle w:val="Tabeludfyldning"/>
              <w:jc w:val="right"/>
              <w:rPr>
                <w:color w:val="000000" w:themeColor="text1"/>
              </w:rPr>
            </w:pPr>
          </w:p>
        </w:tc>
      </w:tr>
      <w:tr w:rsidR="00E76977" w:rsidRPr="00E76977" w14:paraId="652D491D" w14:textId="77777777" w:rsidTr="00754430">
        <w:trPr>
          <w:trHeight w:val="284"/>
        </w:trPr>
        <w:tc>
          <w:tcPr>
            <w:tcW w:w="4795" w:type="dxa"/>
            <w:shd w:val="clear" w:color="auto" w:fill="auto"/>
            <w:vAlign w:val="bottom"/>
          </w:tcPr>
          <w:p w14:paraId="1E256D97" w14:textId="77777777" w:rsidR="00996DB6" w:rsidRPr="00E76977" w:rsidRDefault="00996DB6" w:rsidP="00996DB6">
            <w:pPr>
              <w:pStyle w:val="Tabeludfyldning"/>
              <w:rPr>
                <w:color w:val="000000" w:themeColor="text1"/>
              </w:rPr>
            </w:pPr>
            <w:r w:rsidRPr="00E76977">
              <w:rPr>
                <w:color w:val="000000" w:themeColor="text1"/>
              </w:rPr>
              <w:t>Byggemodning (Sydhavnskvarteret) (XA-8919006516-16020)</w:t>
            </w:r>
          </w:p>
        </w:tc>
        <w:tc>
          <w:tcPr>
            <w:tcW w:w="1070" w:type="dxa"/>
            <w:shd w:val="clear" w:color="auto" w:fill="auto"/>
            <w:noWrap/>
            <w:vAlign w:val="bottom"/>
          </w:tcPr>
          <w:p w14:paraId="1CEA0AA1" w14:textId="13C18428" w:rsidR="00996DB6" w:rsidRPr="00E76977" w:rsidRDefault="00996DB6" w:rsidP="00996DB6">
            <w:pPr>
              <w:pStyle w:val="Tabeludfyldning"/>
              <w:jc w:val="right"/>
              <w:rPr>
                <w:color w:val="000000" w:themeColor="text1"/>
              </w:rPr>
            </w:pPr>
            <w:r w:rsidRPr="00E76977">
              <w:rPr>
                <w:color w:val="000000" w:themeColor="text1"/>
              </w:rPr>
              <w:t>32.133</w:t>
            </w:r>
          </w:p>
        </w:tc>
        <w:tc>
          <w:tcPr>
            <w:tcW w:w="1070" w:type="dxa"/>
            <w:shd w:val="clear" w:color="auto" w:fill="auto"/>
            <w:noWrap/>
            <w:vAlign w:val="bottom"/>
          </w:tcPr>
          <w:p w14:paraId="59A694FC" w14:textId="133E3CB2" w:rsidR="00996DB6" w:rsidRPr="00E76977" w:rsidRDefault="00996DB6" w:rsidP="00996DB6">
            <w:pPr>
              <w:pStyle w:val="Tabeludfyldning"/>
              <w:jc w:val="right"/>
              <w:rPr>
                <w:color w:val="000000" w:themeColor="text1"/>
              </w:rPr>
            </w:pPr>
            <w:r w:rsidRPr="00E76977">
              <w:rPr>
                <w:color w:val="000000" w:themeColor="text1"/>
              </w:rPr>
              <w:t>48.101</w:t>
            </w:r>
          </w:p>
        </w:tc>
        <w:tc>
          <w:tcPr>
            <w:tcW w:w="1112" w:type="dxa"/>
            <w:shd w:val="clear" w:color="auto" w:fill="auto"/>
            <w:noWrap/>
            <w:vAlign w:val="bottom"/>
          </w:tcPr>
          <w:p w14:paraId="66AE60DC" w14:textId="25CBA718" w:rsidR="00996DB6" w:rsidRPr="00E76977" w:rsidRDefault="00996DB6" w:rsidP="00996DB6">
            <w:pPr>
              <w:pStyle w:val="Tabeludfyldning"/>
              <w:jc w:val="right"/>
              <w:rPr>
                <w:color w:val="000000" w:themeColor="text1"/>
              </w:rPr>
            </w:pPr>
            <w:r w:rsidRPr="00E76977">
              <w:rPr>
                <w:color w:val="000000" w:themeColor="text1"/>
              </w:rPr>
              <w:t>9.317</w:t>
            </w:r>
          </w:p>
        </w:tc>
        <w:tc>
          <w:tcPr>
            <w:tcW w:w="1112" w:type="dxa"/>
            <w:vAlign w:val="bottom"/>
          </w:tcPr>
          <w:p w14:paraId="4AC6C58B" w14:textId="4ACCD50F" w:rsidR="00996DB6" w:rsidRPr="00E76977" w:rsidRDefault="00996DB6" w:rsidP="00996DB6">
            <w:pPr>
              <w:pStyle w:val="Tabeludfyldning"/>
              <w:jc w:val="right"/>
              <w:rPr>
                <w:color w:val="000000" w:themeColor="text1"/>
              </w:rPr>
            </w:pPr>
          </w:p>
        </w:tc>
        <w:tc>
          <w:tcPr>
            <w:tcW w:w="1070" w:type="dxa"/>
            <w:shd w:val="clear" w:color="auto" w:fill="auto"/>
            <w:noWrap/>
            <w:vAlign w:val="bottom"/>
          </w:tcPr>
          <w:p w14:paraId="4695355F" w14:textId="43A6938B" w:rsidR="00996DB6" w:rsidRPr="00E76977" w:rsidRDefault="00996DB6" w:rsidP="00996DB6">
            <w:pPr>
              <w:pStyle w:val="Tabeludfyldning"/>
              <w:jc w:val="right"/>
              <w:rPr>
                <w:color w:val="000000" w:themeColor="text1"/>
              </w:rPr>
            </w:pPr>
            <w:r w:rsidRPr="00E76977">
              <w:rPr>
                <w:color w:val="000000" w:themeColor="text1"/>
              </w:rPr>
              <w:t>68.651</w:t>
            </w:r>
          </w:p>
        </w:tc>
      </w:tr>
      <w:tr w:rsidR="00E76977" w:rsidRPr="00E76977" w14:paraId="07B40297" w14:textId="77777777" w:rsidTr="00754430">
        <w:trPr>
          <w:trHeight w:val="284"/>
        </w:trPr>
        <w:tc>
          <w:tcPr>
            <w:tcW w:w="4795" w:type="dxa"/>
            <w:shd w:val="clear" w:color="auto" w:fill="auto"/>
            <w:vAlign w:val="bottom"/>
            <w:hideMark/>
          </w:tcPr>
          <w:p w14:paraId="155AC1F1" w14:textId="77777777" w:rsidR="00996DB6" w:rsidRPr="00E76977" w:rsidRDefault="00996DB6" w:rsidP="00996DB6">
            <w:pPr>
              <w:pStyle w:val="Tabeludfyldning"/>
              <w:rPr>
                <w:color w:val="000000" w:themeColor="text1"/>
              </w:rPr>
            </w:pPr>
            <w:r w:rsidRPr="00E76977">
              <w:rPr>
                <w:color w:val="000000" w:themeColor="text1"/>
              </w:rPr>
              <w:t>Evt. refusion (Sydhavnskvarteret) (XA-8919006516-16030)</w:t>
            </w:r>
          </w:p>
        </w:tc>
        <w:tc>
          <w:tcPr>
            <w:tcW w:w="1070" w:type="dxa"/>
            <w:shd w:val="clear" w:color="auto" w:fill="auto"/>
            <w:noWrap/>
            <w:vAlign w:val="bottom"/>
          </w:tcPr>
          <w:p w14:paraId="55CEFD50" w14:textId="399D2B62" w:rsidR="00996DB6" w:rsidRPr="00E76977" w:rsidRDefault="00996DB6" w:rsidP="00996DB6">
            <w:pPr>
              <w:pStyle w:val="Tabeludfyldning"/>
              <w:jc w:val="right"/>
              <w:rPr>
                <w:color w:val="000000" w:themeColor="text1"/>
              </w:rPr>
            </w:pPr>
            <w:r w:rsidRPr="00E76977">
              <w:rPr>
                <w:color w:val="000000" w:themeColor="text1"/>
              </w:rPr>
              <w:t>6.115</w:t>
            </w:r>
          </w:p>
        </w:tc>
        <w:tc>
          <w:tcPr>
            <w:tcW w:w="1070" w:type="dxa"/>
            <w:shd w:val="clear" w:color="auto" w:fill="auto"/>
            <w:noWrap/>
            <w:vAlign w:val="bottom"/>
          </w:tcPr>
          <w:p w14:paraId="00D8B9D6" w14:textId="006EDC63" w:rsidR="00996DB6" w:rsidRPr="00E76977" w:rsidRDefault="00996DB6" w:rsidP="00996DB6">
            <w:pPr>
              <w:pStyle w:val="Tabeludfyldning"/>
              <w:jc w:val="right"/>
              <w:rPr>
                <w:color w:val="000000" w:themeColor="text1"/>
              </w:rPr>
            </w:pPr>
          </w:p>
        </w:tc>
        <w:tc>
          <w:tcPr>
            <w:tcW w:w="1112" w:type="dxa"/>
            <w:shd w:val="clear" w:color="auto" w:fill="auto"/>
            <w:noWrap/>
            <w:vAlign w:val="bottom"/>
          </w:tcPr>
          <w:p w14:paraId="155DFD11" w14:textId="64DCA9E7" w:rsidR="00996DB6" w:rsidRPr="00E76977" w:rsidRDefault="00996DB6" w:rsidP="00996DB6">
            <w:pPr>
              <w:pStyle w:val="Tabeludfyldning"/>
              <w:jc w:val="right"/>
              <w:rPr>
                <w:color w:val="000000" w:themeColor="text1"/>
              </w:rPr>
            </w:pPr>
          </w:p>
        </w:tc>
        <w:tc>
          <w:tcPr>
            <w:tcW w:w="1112" w:type="dxa"/>
            <w:vAlign w:val="bottom"/>
          </w:tcPr>
          <w:p w14:paraId="51C2431A" w14:textId="2F16757F" w:rsidR="00996DB6" w:rsidRPr="00E76977" w:rsidRDefault="00996DB6" w:rsidP="00996DB6">
            <w:pPr>
              <w:pStyle w:val="Tabeludfyldning"/>
              <w:jc w:val="right"/>
              <w:rPr>
                <w:color w:val="000000" w:themeColor="text1"/>
              </w:rPr>
            </w:pPr>
          </w:p>
        </w:tc>
        <w:tc>
          <w:tcPr>
            <w:tcW w:w="1070" w:type="dxa"/>
            <w:shd w:val="clear" w:color="auto" w:fill="auto"/>
            <w:noWrap/>
            <w:vAlign w:val="bottom"/>
          </w:tcPr>
          <w:p w14:paraId="24951E31" w14:textId="7A0EC76B" w:rsidR="00996DB6" w:rsidRPr="00E76977" w:rsidRDefault="00996DB6" w:rsidP="00996DB6">
            <w:pPr>
              <w:pStyle w:val="Tabeludfyldning"/>
              <w:jc w:val="right"/>
              <w:rPr>
                <w:color w:val="000000" w:themeColor="text1"/>
              </w:rPr>
            </w:pPr>
          </w:p>
        </w:tc>
      </w:tr>
      <w:tr w:rsidR="00E76977" w:rsidRPr="00E76977" w14:paraId="40CCEA78" w14:textId="77777777" w:rsidTr="00E76977">
        <w:trPr>
          <w:trHeight w:val="284"/>
        </w:trPr>
        <w:tc>
          <w:tcPr>
            <w:tcW w:w="4795" w:type="dxa"/>
            <w:shd w:val="clear" w:color="auto" w:fill="auto"/>
            <w:vAlign w:val="bottom"/>
          </w:tcPr>
          <w:p w14:paraId="1FD40498" w14:textId="77777777" w:rsidR="00996DB6" w:rsidRPr="00E76977" w:rsidRDefault="00996DB6" w:rsidP="00996DB6">
            <w:pPr>
              <w:pStyle w:val="Tabeludfyldning"/>
              <w:rPr>
                <w:color w:val="000000" w:themeColor="text1"/>
              </w:rPr>
            </w:pPr>
            <w:r w:rsidRPr="00E76977">
              <w:rPr>
                <w:color w:val="000000" w:themeColor="text1"/>
              </w:rPr>
              <w:t>Generhvervelse mv (Sydhavnskvarteret) (XA-8919006516-16040)</w:t>
            </w:r>
          </w:p>
        </w:tc>
        <w:tc>
          <w:tcPr>
            <w:tcW w:w="1070" w:type="dxa"/>
            <w:shd w:val="clear" w:color="auto" w:fill="auto"/>
            <w:noWrap/>
            <w:vAlign w:val="center"/>
          </w:tcPr>
          <w:p w14:paraId="23C0F55D" w14:textId="7020564C" w:rsidR="00996DB6" w:rsidRPr="00E76977" w:rsidRDefault="00996DB6" w:rsidP="00E76977">
            <w:pPr>
              <w:pStyle w:val="Tabeludfyldning"/>
              <w:jc w:val="right"/>
              <w:rPr>
                <w:color w:val="000000" w:themeColor="text1"/>
              </w:rPr>
            </w:pPr>
            <w:r w:rsidRPr="00E76977">
              <w:rPr>
                <w:color w:val="000000" w:themeColor="text1"/>
              </w:rPr>
              <w:t>56.631</w:t>
            </w:r>
          </w:p>
        </w:tc>
        <w:tc>
          <w:tcPr>
            <w:tcW w:w="1070" w:type="dxa"/>
            <w:shd w:val="clear" w:color="auto" w:fill="auto"/>
            <w:noWrap/>
            <w:vAlign w:val="center"/>
          </w:tcPr>
          <w:p w14:paraId="3C91C8D4" w14:textId="23E38297" w:rsidR="00996DB6" w:rsidRPr="00E76977" w:rsidRDefault="00996DB6" w:rsidP="00E76977">
            <w:pPr>
              <w:pStyle w:val="Tabeludfyldning"/>
              <w:jc w:val="right"/>
              <w:rPr>
                <w:color w:val="000000" w:themeColor="text1"/>
              </w:rPr>
            </w:pPr>
            <w:r w:rsidRPr="00E76977">
              <w:rPr>
                <w:color w:val="000000" w:themeColor="text1"/>
              </w:rPr>
              <w:t>19.913</w:t>
            </w:r>
          </w:p>
        </w:tc>
        <w:tc>
          <w:tcPr>
            <w:tcW w:w="1112" w:type="dxa"/>
            <w:shd w:val="clear" w:color="auto" w:fill="auto"/>
            <w:noWrap/>
            <w:vAlign w:val="center"/>
          </w:tcPr>
          <w:p w14:paraId="3FD230E7" w14:textId="58444193" w:rsidR="00996DB6" w:rsidRPr="00E76977" w:rsidRDefault="00996DB6" w:rsidP="00E76977">
            <w:pPr>
              <w:pStyle w:val="Tabeludfyldning"/>
              <w:jc w:val="right"/>
              <w:rPr>
                <w:color w:val="000000" w:themeColor="text1"/>
              </w:rPr>
            </w:pPr>
            <w:r w:rsidRPr="00E76977">
              <w:rPr>
                <w:color w:val="000000" w:themeColor="text1"/>
              </w:rPr>
              <w:t>-2</w:t>
            </w:r>
          </w:p>
        </w:tc>
        <w:tc>
          <w:tcPr>
            <w:tcW w:w="1112" w:type="dxa"/>
            <w:vAlign w:val="center"/>
          </w:tcPr>
          <w:p w14:paraId="7DAAD71F" w14:textId="0BA642D6" w:rsidR="00996DB6" w:rsidRPr="00E76977" w:rsidRDefault="00996DB6" w:rsidP="00E76977">
            <w:pPr>
              <w:pStyle w:val="Tabeludfyldning"/>
              <w:jc w:val="right"/>
              <w:rPr>
                <w:color w:val="000000" w:themeColor="text1"/>
              </w:rPr>
            </w:pPr>
          </w:p>
        </w:tc>
        <w:tc>
          <w:tcPr>
            <w:tcW w:w="1070" w:type="dxa"/>
            <w:shd w:val="clear" w:color="auto" w:fill="auto"/>
            <w:noWrap/>
            <w:vAlign w:val="center"/>
          </w:tcPr>
          <w:p w14:paraId="1E0BABDC" w14:textId="24054551" w:rsidR="00996DB6" w:rsidRPr="00E76977" w:rsidRDefault="00996DB6" w:rsidP="00E76977">
            <w:pPr>
              <w:pStyle w:val="Tabeludfyldning"/>
              <w:jc w:val="right"/>
              <w:rPr>
                <w:color w:val="000000" w:themeColor="text1"/>
              </w:rPr>
            </w:pPr>
          </w:p>
        </w:tc>
      </w:tr>
      <w:tr w:rsidR="00E76977" w:rsidRPr="00E76977" w14:paraId="64675CDC" w14:textId="77777777" w:rsidTr="00754430">
        <w:trPr>
          <w:trHeight w:val="284"/>
        </w:trPr>
        <w:tc>
          <w:tcPr>
            <w:tcW w:w="4795" w:type="dxa"/>
            <w:shd w:val="clear" w:color="auto" w:fill="DEF2CD"/>
            <w:vAlign w:val="center"/>
          </w:tcPr>
          <w:p w14:paraId="104BC561" w14:textId="77777777" w:rsidR="00996DB6" w:rsidRPr="00E76977" w:rsidRDefault="00996DB6" w:rsidP="00996DB6">
            <w:pPr>
              <w:pStyle w:val="Tabeludfyldning"/>
              <w:rPr>
                <w:b/>
                <w:color w:val="000000" w:themeColor="text1"/>
              </w:rPr>
            </w:pPr>
            <w:r w:rsidRPr="00E76977">
              <w:rPr>
                <w:b/>
                <w:color w:val="000000" w:themeColor="text1"/>
              </w:rPr>
              <w:t>Reservebeløb i alt</w:t>
            </w:r>
          </w:p>
        </w:tc>
        <w:tc>
          <w:tcPr>
            <w:tcW w:w="1070" w:type="dxa"/>
            <w:shd w:val="clear" w:color="auto" w:fill="DEF2CD"/>
            <w:noWrap/>
            <w:vAlign w:val="bottom"/>
          </w:tcPr>
          <w:p w14:paraId="45DFCE2A" w14:textId="4899422C" w:rsidR="00996DB6" w:rsidRPr="00E76977" w:rsidRDefault="00996DB6" w:rsidP="00996DB6">
            <w:pPr>
              <w:pStyle w:val="Tabeludfyldning"/>
              <w:jc w:val="right"/>
              <w:rPr>
                <w:b/>
                <w:color w:val="000000" w:themeColor="text1"/>
              </w:rPr>
            </w:pPr>
            <w:r w:rsidRPr="00E76977">
              <w:rPr>
                <w:b/>
                <w:color w:val="000000" w:themeColor="text1"/>
              </w:rPr>
              <w:t>-71.904</w:t>
            </w:r>
          </w:p>
        </w:tc>
        <w:tc>
          <w:tcPr>
            <w:tcW w:w="1070" w:type="dxa"/>
            <w:shd w:val="clear" w:color="auto" w:fill="DEF2CD"/>
            <w:noWrap/>
            <w:vAlign w:val="bottom"/>
          </w:tcPr>
          <w:p w14:paraId="35F4F661" w14:textId="3ADD0F1F" w:rsidR="00996DB6" w:rsidRPr="00E76977" w:rsidRDefault="00996DB6" w:rsidP="00996DB6">
            <w:pPr>
              <w:pStyle w:val="Tabeludfyldning"/>
              <w:jc w:val="right"/>
              <w:rPr>
                <w:b/>
                <w:color w:val="000000" w:themeColor="text1"/>
              </w:rPr>
            </w:pPr>
            <w:r w:rsidRPr="00E76977">
              <w:rPr>
                <w:b/>
                <w:color w:val="000000" w:themeColor="text1"/>
              </w:rPr>
              <w:t>68.014</w:t>
            </w:r>
          </w:p>
        </w:tc>
        <w:tc>
          <w:tcPr>
            <w:tcW w:w="1112" w:type="dxa"/>
            <w:shd w:val="clear" w:color="auto" w:fill="DEF2CD"/>
            <w:noWrap/>
            <w:vAlign w:val="bottom"/>
          </w:tcPr>
          <w:p w14:paraId="119CA7E8" w14:textId="274B3136" w:rsidR="00996DB6" w:rsidRPr="00E76977" w:rsidRDefault="00996DB6" w:rsidP="00996DB6">
            <w:pPr>
              <w:pStyle w:val="Tabeludfyldning"/>
              <w:jc w:val="right"/>
              <w:rPr>
                <w:b/>
                <w:color w:val="000000" w:themeColor="text1"/>
              </w:rPr>
            </w:pPr>
            <w:r w:rsidRPr="00E76977">
              <w:rPr>
                <w:b/>
                <w:color w:val="000000" w:themeColor="text1"/>
              </w:rPr>
              <w:t>9.318</w:t>
            </w:r>
          </w:p>
        </w:tc>
        <w:tc>
          <w:tcPr>
            <w:tcW w:w="1112" w:type="dxa"/>
            <w:shd w:val="clear" w:color="auto" w:fill="DEF2CD"/>
            <w:vAlign w:val="bottom"/>
          </w:tcPr>
          <w:p w14:paraId="41E21964" w14:textId="786BCF0C" w:rsidR="00996DB6" w:rsidRPr="00E76977" w:rsidRDefault="00996DB6" w:rsidP="00996DB6">
            <w:pPr>
              <w:pStyle w:val="Tabeludfyldning"/>
              <w:jc w:val="right"/>
              <w:rPr>
                <w:b/>
                <w:color w:val="000000" w:themeColor="text1"/>
              </w:rPr>
            </w:pPr>
            <w:r w:rsidRPr="00E76977">
              <w:rPr>
                <w:b/>
                <w:color w:val="000000" w:themeColor="text1"/>
              </w:rPr>
              <w:t>0</w:t>
            </w:r>
          </w:p>
        </w:tc>
        <w:tc>
          <w:tcPr>
            <w:tcW w:w="1070" w:type="dxa"/>
            <w:shd w:val="clear" w:color="auto" w:fill="DEF2CD"/>
            <w:noWrap/>
            <w:vAlign w:val="bottom"/>
          </w:tcPr>
          <w:p w14:paraId="19F4EE51" w14:textId="337A54B8" w:rsidR="00996DB6" w:rsidRPr="00E76977" w:rsidRDefault="00996DB6" w:rsidP="00996DB6">
            <w:pPr>
              <w:pStyle w:val="Tabeludfyldning"/>
              <w:jc w:val="right"/>
              <w:rPr>
                <w:b/>
                <w:color w:val="000000" w:themeColor="text1"/>
              </w:rPr>
            </w:pPr>
            <w:r w:rsidRPr="00E76977">
              <w:rPr>
                <w:b/>
                <w:color w:val="000000" w:themeColor="text1"/>
              </w:rPr>
              <w:t>68.651</w:t>
            </w:r>
          </w:p>
        </w:tc>
      </w:tr>
    </w:tbl>
    <w:p w14:paraId="741E285B" w14:textId="77777777" w:rsidR="00597B03" w:rsidRPr="00E76977" w:rsidRDefault="00597B03" w:rsidP="00597B03">
      <w:pPr>
        <w:pStyle w:val="Billedtekst-afsnit"/>
        <w:spacing w:line="240" w:lineRule="auto"/>
        <w:rPr>
          <w:color w:val="000000" w:themeColor="text1"/>
        </w:rPr>
      </w:pPr>
      <w:r w:rsidRPr="00E76977">
        <w:rPr>
          <w:color w:val="000000" w:themeColor="text1"/>
        </w:rPr>
        <w:t>*) Budget 2024 er fremskrevet til 2025-priser med KL’s anlægsfremskrivningsprocenter</w:t>
      </w:r>
    </w:p>
    <w:p w14:paraId="6F810D14" w14:textId="000452F2" w:rsidR="00AC2FF2" w:rsidRPr="00E76977" w:rsidRDefault="00AC2FF2" w:rsidP="00A53C12">
      <w:pPr>
        <w:pStyle w:val="Billedtekst-afsnit"/>
        <w:spacing w:line="240" w:lineRule="auto"/>
        <w:rPr>
          <w:color w:val="000000" w:themeColor="text1"/>
        </w:rPr>
      </w:pPr>
    </w:p>
    <w:p w14:paraId="6C33A261" w14:textId="3BEDEFEB" w:rsidR="001E50D0" w:rsidRDefault="002A39A6" w:rsidP="0082324E">
      <w:pPr>
        <w:rPr>
          <w:color w:val="000000" w:themeColor="text1"/>
        </w:rPr>
      </w:pPr>
      <w:r w:rsidRPr="00E76977">
        <w:rPr>
          <w:color w:val="000000" w:themeColor="text1"/>
        </w:rPr>
        <w:t>Udviklingen af Sydhavnskvarteret er igangsat</w:t>
      </w:r>
      <w:r w:rsidR="001E50D0" w:rsidRPr="00E76977">
        <w:rPr>
          <w:color w:val="000000" w:themeColor="text1"/>
        </w:rPr>
        <w:t>,</w:t>
      </w:r>
      <w:r w:rsidRPr="00E76977">
        <w:rPr>
          <w:color w:val="000000" w:themeColor="text1"/>
        </w:rPr>
        <w:t xml:space="preserve"> og der er på anlægsreserven optaget udgiftsrådighedsbeløb til kommende byggemodning mv. samt indtægtsrådighedsbeløb fra kommende salg. Der vil frem til projektets afslutning blive optaget yderligere udgifts- og indtægtsrådighedsbeløb på anlægsreserven til senere udmøntning. Over hele udviklingsprojektets løbetid forudsættes økonomisk balance.</w:t>
      </w:r>
    </w:p>
    <w:p w14:paraId="0BFE8A66" w14:textId="06D77A9A" w:rsidR="00136077" w:rsidRPr="00E76977" w:rsidRDefault="00136077" w:rsidP="0082324E">
      <w:pPr>
        <w:rPr>
          <w:color w:val="000000" w:themeColor="text1"/>
        </w:rPr>
      </w:pPr>
    </w:p>
    <w:p w14:paraId="2764EC43" w14:textId="1EE408AF" w:rsidR="00225F45" w:rsidRPr="00426980" w:rsidRDefault="00225F45" w:rsidP="00426980">
      <w:pPr>
        <w:pStyle w:val="Overskrift3"/>
      </w:pPr>
      <w:r w:rsidRPr="00426980">
        <w:t>Lisbjerg (XA-8919006917)</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Lisbjerg (XA-8919006917)"/>
      </w:tblPr>
      <w:tblGrid>
        <w:gridCol w:w="4795"/>
        <w:gridCol w:w="1070"/>
        <w:gridCol w:w="1070"/>
        <w:gridCol w:w="1112"/>
        <w:gridCol w:w="1112"/>
        <w:gridCol w:w="1070"/>
      </w:tblGrid>
      <w:tr w:rsidR="00555B67" w:rsidRPr="00555B67" w14:paraId="698E851C" w14:textId="77777777" w:rsidTr="00654FD9">
        <w:trPr>
          <w:trHeight w:val="397"/>
          <w:tblHeader/>
        </w:trPr>
        <w:tc>
          <w:tcPr>
            <w:tcW w:w="4795" w:type="dxa"/>
            <w:shd w:val="clear" w:color="auto" w:fill="5F9F2A" w:themeFill="accent1"/>
            <w:noWrap/>
            <w:vAlign w:val="center"/>
            <w:hideMark/>
          </w:tcPr>
          <w:p w14:paraId="21E3AC6A" w14:textId="621CF195" w:rsidR="005A1D8F" w:rsidRPr="00426980" w:rsidRDefault="005A1D8F" w:rsidP="00654FD9">
            <w:pPr>
              <w:pStyle w:val="Tabeloverskrift"/>
            </w:pPr>
            <w:r w:rsidRPr="00426980">
              <w:rPr>
                <w:b/>
              </w:rPr>
              <w:t xml:space="preserve">1.000 kr. i </w:t>
            </w:r>
            <w:r w:rsidR="00A1162E" w:rsidRPr="00426980">
              <w:rPr>
                <w:b/>
                <w:bCs/>
              </w:rPr>
              <w:t>2025</w:t>
            </w:r>
            <w:r w:rsidRPr="00426980">
              <w:rPr>
                <w:b/>
              </w:rPr>
              <w:t xml:space="preserve">-priser </w:t>
            </w:r>
          </w:p>
        </w:tc>
        <w:tc>
          <w:tcPr>
            <w:tcW w:w="1070" w:type="dxa"/>
            <w:shd w:val="clear" w:color="auto" w:fill="5F9F2A" w:themeFill="accent1"/>
            <w:vAlign w:val="center"/>
            <w:hideMark/>
          </w:tcPr>
          <w:p w14:paraId="365A1C8D" w14:textId="69F0B85A" w:rsidR="005A1D8F" w:rsidRPr="00426980" w:rsidRDefault="005A1D8F" w:rsidP="00654FD9">
            <w:pPr>
              <w:pStyle w:val="Tabeloverskrift"/>
            </w:pPr>
            <w:r w:rsidRPr="00426980">
              <w:rPr>
                <w:b/>
              </w:rPr>
              <w:t xml:space="preserve">KB </w:t>
            </w:r>
            <w:r w:rsidR="00A1162E" w:rsidRPr="00426980">
              <w:rPr>
                <w:b/>
                <w:bCs/>
              </w:rPr>
              <w:t>2024</w:t>
            </w:r>
            <w:r w:rsidRPr="00426980">
              <w:rPr>
                <w:b/>
              </w:rPr>
              <w:t>*</w:t>
            </w:r>
          </w:p>
        </w:tc>
        <w:tc>
          <w:tcPr>
            <w:tcW w:w="1070" w:type="dxa"/>
            <w:shd w:val="clear" w:color="auto" w:fill="5F9F2A" w:themeFill="accent1"/>
            <w:vAlign w:val="center"/>
            <w:hideMark/>
          </w:tcPr>
          <w:p w14:paraId="3A060FFC" w14:textId="0DE40631" w:rsidR="005A1D8F" w:rsidRPr="00426980" w:rsidRDefault="005A1D8F" w:rsidP="00654FD9">
            <w:pPr>
              <w:pStyle w:val="Tabeloverskrift"/>
            </w:pPr>
            <w:r w:rsidRPr="00426980">
              <w:rPr>
                <w:b/>
              </w:rPr>
              <w:t xml:space="preserve">B </w:t>
            </w:r>
            <w:r w:rsidR="00A1162E" w:rsidRPr="00426980">
              <w:rPr>
                <w:b/>
                <w:bCs/>
              </w:rPr>
              <w:t>2025</w:t>
            </w:r>
          </w:p>
        </w:tc>
        <w:tc>
          <w:tcPr>
            <w:tcW w:w="1112" w:type="dxa"/>
            <w:shd w:val="clear" w:color="auto" w:fill="5F9F2A" w:themeFill="accent1"/>
            <w:vAlign w:val="center"/>
            <w:hideMark/>
          </w:tcPr>
          <w:p w14:paraId="15A00A52" w14:textId="23DD1CF6" w:rsidR="005A1D8F" w:rsidRPr="00426980" w:rsidRDefault="005A1D8F" w:rsidP="00654FD9">
            <w:pPr>
              <w:pStyle w:val="Tabeloverskrift"/>
            </w:pPr>
            <w:r w:rsidRPr="00426980">
              <w:rPr>
                <w:b/>
              </w:rPr>
              <w:t xml:space="preserve">BO </w:t>
            </w:r>
            <w:r w:rsidR="00A1162E" w:rsidRPr="00426980">
              <w:rPr>
                <w:b/>
                <w:bCs/>
              </w:rPr>
              <w:t>2026</w:t>
            </w:r>
          </w:p>
        </w:tc>
        <w:tc>
          <w:tcPr>
            <w:tcW w:w="1112" w:type="dxa"/>
            <w:shd w:val="clear" w:color="auto" w:fill="5F9F2A" w:themeFill="accent1"/>
            <w:vAlign w:val="center"/>
          </w:tcPr>
          <w:p w14:paraId="37B8A21D" w14:textId="23DAE4DD" w:rsidR="005A1D8F" w:rsidRPr="00426980" w:rsidRDefault="005A1D8F" w:rsidP="00654FD9">
            <w:pPr>
              <w:pStyle w:val="Tabeloverskrift"/>
            </w:pPr>
            <w:r w:rsidRPr="00426980">
              <w:rPr>
                <w:b/>
              </w:rPr>
              <w:t xml:space="preserve">BO </w:t>
            </w:r>
            <w:r w:rsidR="00A1162E" w:rsidRPr="00426980">
              <w:rPr>
                <w:b/>
                <w:bCs/>
              </w:rPr>
              <w:t>2027</w:t>
            </w:r>
          </w:p>
        </w:tc>
        <w:tc>
          <w:tcPr>
            <w:tcW w:w="1070" w:type="dxa"/>
            <w:shd w:val="clear" w:color="auto" w:fill="5F9F2A" w:themeFill="accent1"/>
            <w:vAlign w:val="center"/>
            <w:hideMark/>
          </w:tcPr>
          <w:p w14:paraId="41300076" w14:textId="28CBD00F" w:rsidR="005A1D8F" w:rsidRPr="00426980" w:rsidRDefault="005A1D8F" w:rsidP="00654FD9">
            <w:pPr>
              <w:pStyle w:val="Tabeloverskrift"/>
            </w:pPr>
            <w:r w:rsidRPr="00426980">
              <w:rPr>
                <w:b/>
              </w:rPr>
              <w:t xml:space="preserve">BO </w:t>
            </w:r>
            <w:r w:rsidR="00A1162E" w:rsidRPr="00426980">
              <w:rPr>
                <w:b/>
                <w:bCs/>
              </w:rPr>
              <w:t>2028</w:t>
            </w:r>
          </w:p>
        </w:tc>
      </w:tr>
      <w:tr w:rsidR="00426980" w:rsidRPr="00426980" w14:paraId="4360D2F2" w14:textId="77777777" w:rsidTr="00BC3DDA">
        <w:trPr>
          <w:trHeight w:val="284"/>
        </w:trPr>
        <w:tc>
          <w:tcPr>
            <w:tcW w:w="4795" w:type="dxa"/>
            <w:shd w:val="clear" w:color="auto" w:fill="auto"/>
            <w:vAlign w:val="bottom"/>
            <w:hideMark/>
          </w:tcPr>
          <w:p w14:paraId="1B955FA3" w14:textId="77777777" w:rsidR="00E76977" w:rsidRPr="00426980" w:rsidRDefault="00E76977" w:rsidP="00E76977">
            <w:pPr>
              <w:pStyle w:val="Tabeludfyldning"/>
              <w:rPr>
                <w:color w:val="auto"/>
              </w:rPr>
            </w:pPr>
            <w:r w:rsidRPr="00426980">
              <w:rPr>
                <w:color w:val="auto"/>
              </w:rPr>
              <w:t>Lisbjerg - Salgsindtægter (XA-8919006917-17010)</w:t>
            </w:r>
          </w:p>
        </w:tc>
        <w:tc>
          <w:tcPr>
            <w:tcW w:w="1070" w:type="dxa"/>
            <w:shd w:val="clear" w:color="auto" w:fill="auto"/>
            <w:noWrap/>
          </w:tcPr>
          <w:p w14:paraId="4C82A93C" w14:textId="7FF49537" w:rsidR="00E76977" w:rsidRPr="00426980" w:rsidRDefault="00E76977" w:rsidP="00E76977">
            <w:pPr>
              <w:pStyle w:val="Tabeludfyldning"/>
              <w:jc w:val="right"/>
              <w:rPr>
                <w:color w:val="auto"/>
              </w:rPr>
            </w:pPr>
          </w:p>
        </w:tc>
        <w:tc>
          <w:tcPr>
            <w:tcW w:w="1070" w:type="dxa"/>
            <w:shd w:val="clear" w:color="auto" w:fill="auto"/>
            <w:noWrap/>
          </w:tcPr>
          <w:p w14:paraId="4BA34567" w14:textId="6F01DF93" w:rsidR="00E76977" w:rsidRPr="00426980" w:rsidRDefault="00E76977" w:rsidP="00E76977">
            <w:pPr>
              <w:pStyle w:val="Tabeludfyldning"/>
              <w:jc w:val="right"/>
              <w:rPr>
                <w:color w:val="auto"/>
              </w:rPr>
            </w:pPr>
            <w:r w:rsidRPr="00426980">
              <w:rPr>
                <w:color w:val="auto"/>
              </w:rPr>
              <w:t>-53.104</w:t>
            </w:r>
          </w:p>
        </w:tc>
        <w:tc>
          <w:tcPr>
            <w:tcW w:w="1112" w:type="dxa"/>
            <w:shd w:val="clear" w:color="auto" w:fill="auto"/>
            <w:noWrap/>
          </w:tcPr>
          <w:p w14:paraId="51AA5BC1" w14:textId="15560A3C" w:rsidR="00E76977" w:rsidRPr="00426980" w:rsidRDefault="00E76977" w:rsidP="00E76977">
            <w:pPr>
              <w:pStyle w:val="Tabeludfyldning"/>
              <w:jc w:val="right"/>
              <w:rPr>
                <w:color w:val="auto"/>
              </w:rPr>
            </w:pPr>
            <w:r w:rsidRPr="00426980">
              <w:rPr>
                <w:color w:val="auto"/>
              </w:rPr>
              <w:t>-148.698</w:t>
            </w:r>
          </w:p>
        </w:tc>
        <w:tc>
          <w:tcPr>
            <w:tcW w:w="1112" w:type="dxa"/>
          </w:tcPr>
          <w:p w14:paraId="0F8EE511" w14:textId="65739E81" w:rsidR="00E76977" w:rsidRPr="00426980" w:rsidRDefault="00E76977" w:rsidP="00E76977">
            <w:pPr>
              <w:pStyle w:val="Tabeludfyldning"/>
              <w:jc w:val="right"/>
              <w:rPr>
                <w:color w:val="auto"/>
              </w:rPr>
            </w:pPr>
            <w:r w:rsidRPr="00426980">
              <w:rPr>
                <w:color w:val="auto"/>
              </w:rPr>
              <w:t>-163.833</w:t>
            </w:r>
          </w:p>
        </w:tc>
        <w:tc>
          <w:tcPr>
            <w:tcW w:w="1070" w:type="dxa"/>
            <w:shd w:val="clear" w:color="auto" w:fill="auto"/>
            <w:noWrap/>
          </w:tcPr>
          <w:p w14:paraId="77F66A81" w14:textId="650D58A9" w:rsidR="00E76977" w:rsidRPr="00426980" w:rsidRDefault="00E76977" w:rsidP="00E76977">
            <w:pPr>
              <w:pStyle w:val="Tabeludfyldning"/>
              <w:jc w:val="right"/>
              <w:rPr>
                <w:color w:val="auto"/>
              </w:rPr>
            </w:pPr>
          </w:p>
        </w:tc>
      </w:tr>
      <w:tr w:rsidR="00426980" w:rsidRPr="00426980" w14:paraId="71A398C4" w14:textId="77777777" w:rsidTr="00BC3DDA">
        <w:trPr>
          <w:trHeight w:val="284"/>
        </w:trPr>
        <w:tc>
          <w:tcPr>
            <w:tcW w:w="4795" w:type="dxa"/>
            <w:shd w:val="clear" w:color="auto" w:fill="auto"/>
            <w:vAlign w:val="bottom"/>
          </w:tcPr>
          <w:p w14:paraId="74895FF5" w14:textId="77777777" w:rsidR="00E76977" w:rsidRPr="00426980" w:rsidRDefault="00E76977" w:rsidP="00E76977">
            <w:pPr>
              <w:pStyle w:val="Tabeludfyldning"/>
              <w:rPr>
                <w:color w:val="auto"/>
              </w:rPr>
            </w:pPr>
            <w:r w:rsidRPr="00426980">
              <w:rPr>
                <w:color w:val="auto"/>
              </w:rPr>
              <w:t>Lisbjerg - Byggemodning (XA-8919006917-17020)</w:t>
            </w:r>
          </w:p>
        </w:tc>
        <w:tc>
          <w:tcPr>
            <w:tcW w:w="1070" w:type="dxa"/>
            <w:shd w:val="clear" w:color="auto" w:fill="auto"/>
            <w:noWrap/>
          </w:tcPr>
          <w:p w14:paraId="5533363C" w14:textId="6045C5DC" w:rsidR="00E76977" w:rsidRPr="00426980" w:rsidRDefault="00E76977" w:rsidP="00E76977">
            <w:pPr>
              <w:pStyle w:val="Tabeludfyldning"/>
              <w:jc w:val="right"/>
              <w:rPr>
                <w:color w:val="auto"/>
              </w:rPr>
            </w:pPr>
            <w:r w:rsidRPr="00426980">
              <w:rPr>
                <w:color w:val="auto"/>
              </w:rPr>
              <w:t>10.578</w:t>
            </w:r>
          </w:p>
        </w:tc>
        <w:tc>
          <w:tcPr>
            <w:tcW w:w="1070" w:type="dxa"/>
            <w:shd w:val="clear" w:color="auto" w:fill="auto"/>
            <w:noWrap/>
          </w:tcPr>
          <w:p w14:paraId="28B47BEE" w14:textId="7F8F9132" w:rsidR="00E76977" w:rsidRPr="00426980" w:rsidRDefault="00E76977" w:rsidP="00E76977">
            <w:pPr>
              <w:pStyle w:val="Tabeludfyldning"/>
              <w:jc w:val="right"/>
              <w:rPr>
                <w:color w:val="auto"/>
              </w:rPr>
            </w:pPr>
          </w:p>
        </w:tc>
        <w:tc>
          <w:tcPr>
            <w:tcW w:w="1112" w:type="dxa"/>
            <w:shd w:val="clear" w:color="auto" w:fill="auto"/>
            <w:noWrap/>
          </w:tcPr>
          <w:p w14:paraId="2F033506" w14:textId="0BFDB426" w:rsidR="00E76977" w:rsidRPr="00426980" w:rsidRDefault="00E76977" w:rsidP="00E76977">
            <w:pPr>
              <w:pStyle w:val="Tabeludfyldning"/>
              <w:jc w:val="right"/>
              <w:rPr>
                <w:color w:val="auto"/>
              </w:rPr>
            </w:pPr>
            <w:r w:rsidRPr="00426980">
              <w:rPr>
                <w:color w:val="auto"/>
              </w:rPr>
              <w:t>23.272</w:t>
            </w:r>
          </w:p>
        </w:tc>
        <w:tc>
          <w:tcPr>
            <w:tcW w:w="1112" w:type="dxa"/>
          </w:tcPr>
          <w:p w14:paraId="2915FFAC" w14:textId="3272A2F4" w:rsidR="00E76977" w:rsidRPr="00426980" w:rsidRDefault="00E76977" w:rsidP="00E76977">
            <w:pPr>
              <w:pStyle w:val="Tabeludfyldning"/>
              <w:jc w:val="right"/>
              <w:rPr>
                <w:color w:val="auto"/>
              </w:rPr>
            </w:pPr>
            <w:r w:rsidRPr="00426980">
              <w:rPr>
                <w:color w:val="auto"/>
              </w:rPr>
              <w:t>44.507</w:t>
            </w:r>
          </w:p>
        </w:tc>
        <w:tc>
          <w:tcPr>
            <w:tcW w:w="1070" w:type="dxa"/>
            <w:shd w:val="clear" w:color="auto" w:fill="auto"/>
            <w:noWrap/>
          </w:tcPr>
          <w:p w14:paraId="4BFE30D1" w14:textId="2641BBF8" w:rsidR="00E76977" w:rsidRPr="00426980" w:rsidRDefault="00E76977" w:rsidP="00E76977">
            <w:pPr>
              <w:pStyle w:val="Tabeludfyldning"/>
              <w:jc w:val="right"/>
              <w:rPr>
                <w:color w:val="auto"/>
              </w:rPr>
            </w:pPr>
          </w:p>
        </w:tc>
      </w:tr>
      <w:tr w:rsidR="00426980" w:rsidRPr="00426980" w14:paraId="340D5B44" w14:textId="77777777" w:rsidTr="00BC3DDA">
        <w:trPr>
          <w:trHeight w:val="284"/>
        </w:trPr>
        <w:tc>
          <w:tcPr>
            <w:tcW w:w="4795" w:type="dxa"/>
            <w:shd w:val="clear" w:color="auto" w:fill="auto"/>
            <w:vAlign w:val="bottom"/>
            <w:hideMark/>
          </w:tcPr>
          <w:p w14:paraId="2C28850D" w14:textId="77777777" w:rsidR="00E76977" w:rsidRPr="00426980" w:rsidRDefault="00E76977" w:rsidP="00E76977">
            <w:pPr>
              <w:pStyle w:val="Tabeludfyldning"/>
              <w:rPr>
                <w:color w:val="auto"/>
              </w:rPr>
            </w:pPr>
            <w:r w:rsidRPr="00426980">
              <w:rPr>
                <w:color w:val="auto"/>
              </w:rPr>
              <w:t>Lisbjerg - Byggemodning - Etape 1.1 (XA-8919006917-17021)</w:t>
            </w:r>
          </w:p>
        </w:tc>
        <w:tc>
          <w:tcPr>
            <w:tcW w:w="1070" w:type="dxa"/>
            <w:shd w:val="clear" w:color="auto" w:fill="auto"/>
            <w:noWrap/>
          </w:tcPr>
          <w:p w14:paraId="2985024A" w14:textId="35046BFF" w:rsidR="00E76977" w:rsidRPr="00426980" w:rsidRDefault="00E76977" w:rsidP="00E76977">
            <w:pPr>
              <w:pStyle w:val="Tabeludfyldning"/>
              <w:jc w:val="right"/>
              <w:rPr>
                <w:color w:val="auto"/>
              </w:rPr>
            </w:pPr>
            <w:r w:rsidRPr="00426980">
              <w:rPr>
                <w:color w:val="auto"/>
              </w:rPr>
              <w:t>9.173</w:t>
            </w:r>
          </w:p>
        </w:tc>
        <w:tc>
          <w:tcPr>
            <w:tcW w:w="1070" w:type="dxa"/>
            <w:shd w:val="clear" w:color="auto" w:fill="auto"/>
            <w:noWrap/>
          </w:tcPr>
          <w:p w14:paraId="6EB59E0E" w14:textId="6512E2D5" w:rsidR="00E76977" w:rsidRPr="00426980" w:rsidRDefault="00E76977" w:rsidP="00E76977">
            <w:pPr>
              <w:pStyle w:val="Tabeludfyldning"/>
              <w:jc w:val="right"/>
              <w:rPr>
                <w:color w:val="auto"/>
              </w:rPr>
            </w:pPr>
          </w:p>
        </w:tc>
        <w:tc>
          <w:tcPr>
            <w:tcW w:w="1112" w:type="dxa"/>
            <w:shd w:val="clear" w:color="auto" w:fill="auto"/>
            <w:noWrap/>
          </w:tcPr>
          <w:p w14:paraId="487D82BC" w14:textId="3943474B" w:rsidR="00E76977" w:rsidRPr="00426980" w:rsidRDefault="00E76977" w:rsidP="00E76977">
            <w:pPr>
              <w:pStyle w:val="Tabeludfyldning"/>
              <w:jc w:val="right"/>
              <w:rPr>
                <w:color w:val="auto"/>
              </w:rPr>
            </w:pPr>
          </w:p>
        </w:tc>
        <w:tc>
          <w:tcPr>
            <w:tcW w:w="1112" w:type="dxa"/>
          </w:tcPr>
          <w:p w14:paraId="120D45AF" w14:textId="6ADCF22B" w:rsidR="00E76977" w:rsidRPr="00426980" w:rsidRDefault="00E76977" w:rsidP="00E76977">
            <w:pPr>
              <w:pStyle w:val="Tabeludfyldning"/>
              <w:jc w:val="right"/>
              <w:rPr>
                <w:color w:val="auto"/>
              </w:rPr>
            </w:pPr>
          </w:p>
        </w:tc>
        <w:tc>
          <w:tcPr>
            <w:tcW w:w="1070" w:type="dxa"/>
            <w:shd w:val="clear" w:color="auto" w:fill="auto"/>
            <w:noWrap/>
          </w:tcPr>
          <w:p w14:paraId="223706D2" w14:textId="390C5ED2" w:rsidR="00E76977" w:rsidRPr="00426980" w:rsidRDefault="00E76977" w:rsidP="00E76977">
            <w:pPr>
              <w:pStyle w:val="Tabeludfyldning"/>
              <w:jc w:val="right"/>
              <w:rPr>
                <w:color w:val="auto"/>
              </w:rPr>
            </w:pPr>
          </w:p>
        </w:tc>
      </w:tr>
      <w:tr w:rsidR="00426980" w:rsidRPr="00426980" w14:paraId="6AE2B084" w14:textId="77777777" w:rsidTr="00BC3DDA">
        <w:trPr>
          <w:trHeight w:val="284"/>
        </w:trPr>
        <w:tc>
          <w:tcPr>
            <w:tcW w:w="4795" w:type="dxa"/>
            <w:shd w:val="clear" w:color="auto" w:fill="auto"/>
            <w:vAlign w:val="bottom"/>
          </w:tcPr>
          <w:p w14:paraId="7F730349" w14:textId="77777777" w:rsidR="00E76977" w:rsidRPr="00426980" w:rsidRDefault="00E76977" w:rsidP="00E76977">
            <w:pPr>
              <w:pStyle w:val="Tabeludfyldning"/>
              <w:rPr>
                <w:color w:val="auto"/>
              </w:rPr>
            </w:pPr>
            <w:r w:rsidRPr="00426980">
              <w:rPr>
                <w:color w:val="auto"/>
              </w:rPr>
              <w:t>Lisbjerg - Byggemodning - Etape 1.2 (XA-8919006917-17022)</w:t>
            </w:r>
          </w:p>
        </w:tc>
        <w:tc>
          <w:tcPr>
            <w:tcW w:w="1070" w:type="dxa"/>
            <w:shd w:val="clear" w:color="auto" w:fill="auto"/>
            <w:noWrap/>
          </w:tcPr>
          <w:p w14:paraId="7A520193" w14:textId="55C0931B" w:rsidR="00E76977" w:rsidRPr="00426980" w:rsidRDefault="00E76977" w:rsidP="00E76977">
            <w:pPr>
              <w:pStyle w:val="Tabeludfyldning"/>
              <w:jc w:val="right"/>
              <w:rPr>
                <w:color w:val="auto"/>
              </w:rPr>
            </w:pPr>
            <w:r w:rsidRPr="00426980">
              <w:rPr>
                <w:color w:val="auto"/>
              </w:rPr>
              <w:t>2.013</w:t>
            </w:r>
          </w:p>
        </w:tc>
        <w:tc>
          <w:tcPr>
            <w:tcW w:w="1070" w:type="dxa"/>
            <w:shd w:val="clear" w:color="auto" w:fill="auto"/>
            <w:noWrap/>
          </w:tcPr>
          <w:p w14:paraId="3713608F" w14:textId="0A9F8331" w:rsidR="00E76977" w:rsidRPr="00426980" w:rsidRDefault="00E76977" w:rsidP="00E76977">
            <w:pPr>
              <w:pStyle w:val="Tabeludfyldning"/>
              <w:jc w:val="right"/>
              <w:rPr>
                <w:color w:val="auto"/>
              </w:rPr>
            </w:pPr>
          </w:p>
        </w:tc>
        <w:tc>
          <w:tcPr>
            <w:tcW w:w="1112" w:type="dxa"/>
            <w:shd w:val="clear" w:color="auto" w:fill="auto"/>
            <w:noWrap/>
          </w:tcPr>
          <w:p w14:paraId="7D6C2709" w14:textId="712A9B94" w:rsidR="00E76977" w:rsidRPr="00426980" w:rsidRDefault="00E76977" w:rsidP="00E76977">
            <w:pPr>
              <w:pStyle w:val="Tabeludfyldning"/>
              <w:jc w:val="right"/>
              <w:rPr>
                <w:color w:val="auto"/>
              </w:rPr>
            </w:pPr>
          </w:p>
        </w:tc>
        <w:tc>
          <w:tcPr>
            <w:tcW w:w="1112" w:type="dxa"/>
          </w:tcPr>
          <w:p w14:paraId="39228359" w14:textId="5C2E2412" w:rsidR="00E76977" w:rsidRPr="00426980" w:rsidRDefault="00E76977" w:rsidP="00E76977">
            <w:pPr>
              <w:pStyle w:val="Tabeludfyldning"/>
              <w:jc w:val="right"/>
              <w:rPr>
                <w:color w:val="auto"/>
              </w:rPr>
            </w:pPr>
          </w:p>
        </w:tc>
        <w:tc>
          <w:tcPr>
            <w:tcW w:w="1070" w:type="dxa"/>
            <w:shd w:val="clear" w:color="auto" w:fill="auto"/>
            <w:noWrap/>
          </w:tcPr>
          <w:p w14:paraId="7C15C991" w14:textId="4ED56051" w:rsidR="00E76977" w:rsidRPr="00426980" w:rsidRDefault="00E76977" w:rsidP="00E76977">
            <w:pPr>
              <w:pStyle w:val="Tabeludfyldning"/>
              <w:jc w:val="right"/>
              <w:rPr>
                <w:color w:val="auto"/>
              </w:rPr>
            </w:pPr>
          </w:p>
        </w:tc>
      </w:tr>
      <w:tr w:rsidR="00426980" w:rsidRPr="00426980" w14:paraId="22890DBC" w14:textId="77777777" w:rsidTr="00BC3DDA">
        <w:trPr>
          <w:trHeight w:val="284"/>
        </w:trPr>
        <w:tc>
          <w:tcPr>
            <w:tcW w:w="4795" w:type="dxa"/>
            <w:shd w:val="clear" w:color="auto" w:fill="auto"/>
            <w:vAlign w:val="bottom"/>
          </w:tcPr>
          <w:p w14:paraId="159AA713" w14:textId="77777777" w:rsidR="00E76977" w:rsidRPr="00426980" w:rsidRDefault="00E76977" w:rsidP="00E76977">
            <w:pPr>
              <w:pStyle w:val="Tabeludfyldning"/>
              <w:rPr>
                <w:color w:val="auto"/>
              </w:rPr>
            </w:pPr>
            <w:r w:rsidRPr="00426980">
              <w:rPr>
                <w:color w:val="auto"/>
              </w:rPr>
              <w:t>Lisbjerg - Byggemodning - Etape 1.3 (XA-8919006917-17023)</w:t>
            </w:r>
          </w:p>
        </w:tc>
        <w:tc>
          <w:tcPr>
            <w:tcW w:w="1070" w:type="dxa"/>
            <w:shd w:val="clear" w:color="auto" w:fill="auto"/>
            <w:noWrap/>
          </w:tcPr>
          <w:p w14:paraId="690845C3" w14:textId="3D9D8755" w:rsidR="00E76977" w:rsidRPr="00426980" w:rsidRDefault="00E76977" w:rsidP="00E76977">
            <w:pPr>
              <w:pStyle w:val="Tabeludfyldning"/>
              <w:jc w:val="right"/>
              <w:rPr>
                <w:color w:val="auto"/>
              </w:rPr>
            </w:pPr>
            <w:r w:rsidRPr="00426980">
              <w:rPr>
                <w:color w:val="auto"/>
              </w:rPr>
              <w:t>0</w:t>
            </w:r>
          </w:p>
        </w:tc>
        <w:tc>
          <w:tcPr>
            <w:tcW w:w="1070" w:type="dxa"/>
            <w:shd w:val="clear" w:color="auto" w:fill="auto"/>
            <w:noWrap/>
          </w:tcPr>
          <w:p w14:paraId="7D693D13" w14:textId="339F410E" w:rsidR="00E76977" w:rsidRPr="00426980" w:rsidRDefault="00E76977" w:rsidP="00E76977">
            <w:pPr>
              <w:pStyle w:val="Tabeludfyldning"/>
              <w:jc w:val="right"/>
              <w:rPr>
                <w:color w:val="auto"/>
              </w:rPr>
            </w:pPr>
          </w:p>
        </w:tc>
        <w:tc>
          <w:tcPr>
            <w:tcW w:w="1112" w:type="dxa"/>
            <w:shd w:val="clear" w:color="auto" w:fill="auto"/>
            <w:noWrap/>
          </w:tcPr>
          <w:p w14:paraId="4959100B" w14:textId="4232D842" w:rsidR="00E76977" w:rsidRPr="00426980" w:rsidRDefault="00E76977" w:rsidP="00E76977">
            <w:pPr>
              <w:pStyle w:val="Tabeludfyldning"/>
              <w:jc w:val="right"/>
              <w:rPr>
                <w:color w:val="auto"/>
              </w:rPr>
            </w:pPr>
          </w:p>
        </w:tc>
        <w:tc>
          <w:tcPr>
            <w:tcW w:w="1112" w:type="dxa"/>
          </w:tcPr>
          <w:p w14:paraId="78C93F7F" w14:textId="24789D2F" w:rsidR="00E76977" w:rsidRPr="00426980" w:rsidRDefault="00E76977" w:rsidP="00E76977">
            <w:pPr>
              <w:pStyle w:val="Tabeludfyldning"/>
              <w:jc w:val="right"/>
              <w:rPr>
                <w:color w:val="auto"/>
              </w:rPr>
            </w:pPr>
          </w:p>
        </w:tc>
        <w:tc>
          <w:tcPr>
            <w:tcW w:w="1070" w:type="dxa"/>
            <w:shd w:val="clear" w:color="auto" w:fill="auto"/>
            <w:noWrap/>
          </w:tcPr>
          <w:p w14:paraId="5B95F29B" w14:textId="72964DF5" w:rsidR="00E76977" w:rsidRPr="00426980" w:rsidRDefault="00E76977" w:rsidP="00E76977">
            <w:pPr>
              <w:pStyle w:val="Tabeludfyldning"/>
              <w:jc w:val="right"/>
              <w:rPr>
                <w:color w:val="auto"/>
              </w:rPr>
            </w:pPr>
            <w:r w:rsidRPr="00426980">
              <w:rPr>
                <w:color w:val="auto"/>
              </w:rPr>
              <w:t>19.685</w:t>
            </w:r>
          </w:p>
        </w:tc>
      </w:tr>
      <w:tr w:rsidR="00426980" w:rsidRPr="00426980" w14:paraId="21F817E6" w14:textId="77777777" w:rsidTr="00BC3DDA">
        <w:trPr>
          <w:trHeight w:val="284"/>
        </w:trPr>
        <w:tc>
          <w:tcPr>
            <w:tcW w:w="4795" w:type="dxa"/>
            <w:shd w:val="clear" w:color="auto" w:fill="auto"/>
            <w:vAlign w:val="bottom"/>
          </w:tcPr>
          <w:p w14:paraId="7EE0AE93" w14:textId="77777777" w:rsidR="00E76977" w:rsidRPr="00426980" w:rsidRDefault="00E76977" w:rsidP="00E76977">
            <w:pPr>
              <w:pStyle w:val="Tabeludfyldning"/>
              <w:rPr>
                <w:color w:val="auto"/>
              </w:rPr>
            </w:pPr>
            <w:r w:rsidRPr="00426980">
              <w:rPr>
                <w:color w:val="auto"/>
              </w:rPr>
              <w:t>Lisbjerg - Evt. refusion (XA-8919006917-17030)</w:t>
            </w:r>
          </w:p>
        </w:tc>
        <w:tc>
          <w:tcPr>
            <w:tcW w:w="1070" w:type="dxa"/>
            <w:shd w:val="clear" w:color="auto" w:fill="auto"/>
            <w:noWrap/>
          </w:tcPr>
          <w:p w14:paraId="0C962FF9" w14:textId="3E1E5F1A" w:rsidR="00E76977" w:rsidRPr="00426980" w:rsidRDefault="00E76977" w:rsidP="00E76977">
            <w:pPr>
              <w:pStyle w:val="Tabeludfyldning"/>
              <w:jc w:val="right"/>
              <w:rPr>
                <w:color w:val="auto"/>
              </w:rPr>
            </w:pPr>
            <w:r w:rsidRPr="00426980">
              <w:rPr>
                <w:color w:val="auto"/>
              </w:rPr>
              <w:t>12.074</w:t>
            </w:r>
          </w:p>
        </w:tc>
        <w:tc>
          <w:tcPr>
            <w:tcW w:w="1070" w:type="dxa"/>
            <w:shd w:val="clear" w:color="auto" w:fill="auto"/>
            <w:noWrap/>
          </w:tcPr>
          <w:p w14:paraId="78BB0C97" w14:textId="0179C590" w:rsidR="00E76977" w:rsidRPr="00426980" w:rsidRDefault="00E76977" w:rsidP="00E76977">
            <w:pPr>
              <w:pStyle w:val="Tabeludfyldning"/>
              <w:jc w:val="right"/>
              <w:rPr>
                <w:color w:val="auto"/>
              </w:rPr>
            </w:pPr>
            <w:r w:rsidRPr="00426980">
              <w:rPr>
                <w:color w:val="auto"/>
              </w:rPr>
              <w:t>5.894</w:t>
            </w:r>
          </w:p>
        </w:tc>
        <w:tc>
          <w:tcPr>
            <w:tcW w:w="1112" w:type="dxa"/>
            <w:shd w:val="clear" w:color="auto" w:fill="auto"/>
            <w:noWrap/>
          </w:tcPr>
          <w:p w14:paraId="3ADEF258" w14:textId="184C6284" w:rsidR="00E76977" w:rsidRPr="00426980" w:rsidRDefault="00E76977" w:rsidP="00E76977">
            <w:pPr>
              <w:pStyle w:val="Tabeludfyldning"/>
              <w:jc w:val="right"/>
              <w:rPr>
                <w:color w:val="auto"/>
              </w:rPr>
            </w:pPr>
            <w:r w:rsidRPr="00426980">
              <w:rPr>
                <w:color w:val="auto"/>
              </w:rPr>
              <w:t>5.221</w:t>
            </w:r>
          </w:p>
        </w:tc>
        <w:tc>
          <w:tcPr>
            <w:tcW w:w="1112" w:type="dxa"/>
          </w:tcPr>
          <w:p w14:paraId="1603EC9E" w14:textId="41C22692" w:rsidR="00E76977" w:rsidRPr="00426980" w:rsidRDefault="00E76977" w:rsidP="00E76977">
            <w:pPr>
              <w:pStyle w:val="Tabeludfyldning"/>
              <w:jc w:val="right"/>
              <w:rPr>
                <w:color w:val="auto"/>
              </w:rPr>
            </w:pPr>
          </w:p>
        </w:tc>
        <w:tc>
          <w:tcPr>
            <w:tcW w:w="1070" w:type="dxa"/>
            <w:shd w:val="clear" w:color="auto" w:fill="auto"/>
            <w:noWrap/>
          </w:tcPr>
          <w:p w14:paraId="2F992A4A" w14:textId="7BE175AC" w:rsidR="00E76977" w:rsidRPr="00426980" w:rsidRDefault="00E76977" w:rsidP="00E76977">
            <w:pPr>
              <w:pStyle w:val="Tabeludfyldning"/>
              <w:jc w:val="right"/>
              <w:rPr>
                <w:color w:val="auto"/>
              </w:rPr>
            </w:pPr>
            <w:r w:rsidRPr="00426980">
              <w:rPr>
                <w:color w:val="auto"/>
              </w:rPr>
              <w:t>27.729</w:t>
            </w:r>
          </w:p>
        </w:tc>
      </w:tr>
      <w:tr w:rsidR="00426980" w:rsidRPr="00426980" w14:paraId="4725FB42" w14:textId="77777777" w:rsidTr="00BC3DDA">
        <w:trPr>
          <w:trHeight w:val="284"/>
        </w:trPr>
        <w:tc>
          <w:tcPr>
            <w:tcW w:w="4795" w:type="dxa"/>
            <w:shd w:val="clear" w:color="auto" w:fill="auto"/>
            <w:vAlign w:val="bottom"/>
          </w:tcPr>
          <w:p w14:paraId="45B9A32D" w14:textId="77777777" w:rsidR="00E76977" w:rsidRPr="00426980" w:rsidRDefault="00E76977" w:rsidP="00E76977">
            <w:pPr>
              <w:pStyle w:val="Tabeludfyldning"/>
              <w:rPr>
                <w:color w:val="auto"/>
              </w:rPr>
            </w:pPr>
            <w:r w:rsidRPr="00426980">
              <w:rPr>
                <w:color w:val="auto"/>
              </w:rPr>
              <w:t>Lisbjerg - Generhvervelse mv (XA-8919006917-17040)</w:t>
            </w:r>
          </w:p>
        </w:tc>
        <w:tc>
          <w:tcPr>
            <w:tcW w:w="1070" w:type="dxa"/>
            <w:shd w:val="clear" w:color="auto" w:fill="auto"/>
            <w:noWrap/>
          </w:tcPr>
          <w:p w14:paraId="7DB5E044" w14:textId="3C37DA69" w:rsidR="00E76977" w:rsidRPr="00426980" w:rsidRDefault="00E76977" w:rsidP="00E76977">
            <w:pPr>
              <w:pStyle w:val="Tabeludfyldning"/>
              <w:jc w:val="right"/>
              <w:rPr>
                <w:color w:val="auto"/>
              </w:rPr>
            </w:pPr>
            <w:r w:rsidRPr="00426980">
              <w:rPr>
                <w:color w:val="auto"/>
              </w:rPr>
              <w:t>16.438</w:t>
            </w:r>
          </w:p>
        </w:tc>
        <w:tc>
          <w:tcPr>
            <w:tcW w:w="1070" w:type="dxa"/>
            <w:shd w:val="clear" w:color="auto" w:fill="auto"/>
            <w:noWrap/>
          </w:tcPr>
          <w:p w14:paraId="456998A0" w14:textId="5D6D757C" w:rsidR="00E76977" w:rsidRPr="00426980" w:rsidRDefault="00E76977" w:rsidP="00E76977">
            <w:pPr>
              <w:pStyle w:val="Tabeludfyldning"/>
              <w:jc w:val="right"/>
              <w:rPr>
                <w:color w:val="auto"/>
              </w:rPr>
            </w:pPr>
            <w:r w:rsidRPr="00426980">
              <w:rPr>
                <w:color w:val="auto"/>
              </w:rPr>
              <w:t>7.194</w:t>
            </w:r>
          </w:p>
        </w:tc>
        <w:tc>
          <w:tcPr>
            <w:tcW w:w="1112" w:type="dxa"/>
            <w:shd w:val="clear" w:color="auto" w:fill="auto"/>
            <w:noWrap/>
          </w:tcPr>
          <w:p w14:paraId="7F10F8C7" w14:textId="15AA045B" w:rsidR="00E76977" w:rsidRPr="00426980" w:rsidRDefault="00E76977" w:rsidP="00E76977">
            <w:pPr>
              <w:pStyle w:val="Tabeludfyldning"/>
              <w:jc w:val="right"/>
              <w:rPr>
                <w:color w:val="auto"/>
              </w:rPr>
            </w:pPr>
            <w:r w:rsidRPr="00426980">
              <w:rPr>
                <w:color w:val="auto"/>
              </w:rPr>
              <w:t>22.397</w:t>
            </w:r>
          </w:p>
        </w:tc>
        <w:tc>
          <w:tcPr>
            <w:tcW w:w="1112" w:type="dxa"/>
          </w:tcPr>
          <w:p w14:paraId="4924F582" w14:textId="5FFBDA89" w:rsidR="00E76977" w:rsidRPr="00426980" w:rsidRDefault="00E76977" w:rsidP="00E76977">
            <w:pPr>
              <w:pStyle w:val="Tabeludfyldning"/>
              <w:jc w:val="right"/>
              <w:rPr>
                <w:color w:val="auto"/>
              </w:rPr>
            </w:pPr>
            <w:r w:rsidRPr="00426980">
              <w:rPr>
                <w:color w:val="auto"/>
              </w:rPr>
              <w:t>28.609</w:t>
            </w:r>
          </w:p>
        </w:tc>
        <w:tc>
          <w:tcPr>
            <w:tcW w:w="1070" w:type="dxa"/>
            <w:shd w:val="clear" w:color="auto" w:fill="auto"/>
            <w:noWrap/>
          </w:tcPr>
          <w:p w14:paraId="29EB68F3" w14:textId="3C584756" w:rsidR="00E76977" w:rsidRPr="00426980" w:rsidRDefault="00E76977" w:rsidP="00E76977">
            <w:pPr>
              <w:pStyle w:val="Tabeludfyldning"/>
              <w:jc w:val="right"/>
              <w:rPr>
                <w:color w:val="auto"/>
              </w:rPr>
            </w:pPr>
          </w:p>
        </w:tc>
      </w:tr>
      <w:tr w:rsidR="00426980" w:rsidRPr="00426980" w14:paraId="54D800D8" w14:textId="77777777" w:rsidTr="00BC3DDA">
        <w:trPr>
          <w:trHeight w:val="284"/>
        </w:trPr>
        <w:tc>
          <w:tcPr>
            <w:tcW w:w="4795" w:type="dxa"/>
            <w:shd w:val="clear" w:color="auto" w:fill="auto"/>
            <w:vAlign w:val="bottom"/>
          </w:tcPr>
          <w:p w14:paraId="36BCE28A" w14:textId="363C227B" w:rsidR="00E76977" w:rsidRPr="00426980" w:rsidRDefault="00E76977" w:rsidP="00E76977">
            <w:pPr>
              <w:pStyle w:val="Tabeludfyldning"/>
              <w:rPr>
                <w:color w:val="auto"/>
              </w:rPr>
            </w:pPr>
            <w:r w:rsidRPr="00426980">
              <w:rPr>
                <w:color w:val="auto"/>
              </w:rPr>
              <w:t>Nye salgsindtægter (XA-8919007023-23001)</w:t>
            </w:r>
          </w:p>
        </w:tc>
        <w:tc>
          <w:tcPr>
            <w:tcW w:w="1070" w:type="dxa"/>
            <w:shd w:val="clear" w:color="auto" w:fill="auto"/>
            <w:noWrap/>
          </w:tcPr>
          <w:p w14:paraId="074B8667" w14:textId="16467964" w:rsidR="00E76977" w:rsidRPr="00426980" w:rsidRDefault="00E76977" w:rsidP="00E76977">
            <w:pPr>
              <w:pStyle w:val="Tabeludfyldning"/>
              <w:jc w:val="right"/>
              <w:rPr>
                <w:color w:val="auto"/>
              </w:rPr>
            </w:pPr>
            <w:r w:rsidRPr="00426980">
              <w:rPr>
                <w:color w:val="auto"/>
              </w:rPr>
              <w:t>0</w:t>
            </w:r>
          </w:p>
        </w:tc>
        <w:tc>
          <w:tcPr>
            <w:tcW w:w="1070" w:type="dxa"/>
            <w:shd w:val="clear" w:color="auto" w:fill="auto"/>
            <w:noWrap/>
          </w:tcPr>
          <w:p w14:paraId="776FCEB8" w14:textId="28ABB298" w:rsidR="00E76977" w:rsidRPr="00426980" w:rsidRDefault="00E76977" w:rsidP="00E76977">
            <w:pPr>
              <w:pStyle w:val="Tabeludfyldning"/>
              <w:jc w:val="right"/>
              <w:rPr>
                <w:color w:val="auto"/>
              </w:rPr>
            </w:pPr>
            <w:r w:rsidRPr="00426980">
              <w:rPr>
                <w:color w:val="auto"/>
              </w:rPr>
              <w:t>-19.167</w:t>
            </w:r>
          </w:p>
        </w:tc>
        <w:tc>
          <w:tcPr>
            <w:tcW w:w="1112" w:type="dxa"/>
            <w:shd w:val="clear" w:color="auto" w:fill="auto"/>
            <w:noWrap/>
          </w:tcPr>
          <w:p w14:paraId="175A569E" w14:textId="5DEF2CB6" w:rsidR="00E76977" w:rsidRPr="00426980" w:rsidRDefault="00E76977" w:rsidP="00E76977">
            <w:pPr>
              <w:pStyle w:val="Tabeludfyldning"/>
              <w:jc w:val="right"/>
              <w:rPr>
                <w:color w:val="auto"/>
              </w:rPr>
            </w:pPr>
            <w:r w:rsidRPr="00426980">
              <w:rPr>
                <w:color w:val="auto"/>
              </w:rPr>
              <w:t>-19.550</w:t>
            </w:r>
          </w:p>
        </w:tc>
        <w:tc>
          <w:tcPr>
            <w:tcW w:w="1112" w:type="dxa"/>
          </w:tcPr>
          <w:p w14:paraId="7FB9A2EB" w14:textId="3B932480" w:rsidR="00E76977" w:rsidRPr="00426980" w:rsidRDefault="00E76977" w:rsidP="00E76977">
            <w:pPr>
              <w:pStyle w:val="Tabeludfyldning"/>
              <w:jc w:val="right"/>
              <w:rPr>
                <w:color w:val="auto"/>
              </w:rPr>
            </w:pPr>
            <w:r w:rsidRPr="00426980">
              <w:rPr>
                <w:color w:val="auto"/>
              </w:rPr>
              <w:t>0</w:t>
            </w:r>
          </w:p>
        </w:tc>
        <w:tc>
          <w:tcPr>
            <w:tcW w:w="1070" w:type="dxa"/>
            <w:shd w:val="clear" w:color="auto" w:fill="auto"/>
            <w:noWrap/>
          </w:tcPr>
          <w:p w14:paraId="0FAC0211" w14:textId="438090B4" w:rsidR="00E76977" w:rsidRPr="00426980" w:rsidRDefault="00E76977" w:rsidP="00E76977">
            <w:pPr>
              <w:pStyle w:val="Tabeludfyldning"/>
              <w:jc w:val="right"/>
              <w:rPr>
                <w:color w:val="auto"/>
              </w:rPr>
            </w:pPr>
            <w:r w:rsidRPr="00426980">
              <w:rPr>
                <w:color w:val="auto"/>
              </w:rPr>
              <w:t>0</w:t>
            </w:r>
          </w:p>
        </w:tc>
      </w:tr>
      <w:tr w:rsidR="00426980" w:rsidRPr="00426980" w14:paraId="3B351C0D" w14:textId="77777777" w:rsidTr="00BC3DDA">
        <w:trPr>
          <w:trHeight w:val="284"/>
        </w:trPr>
        <w:tc>
          <w:tcPr>
            <w:tcW w:w="4795" w:type="dxa"/>
            <w:shd w:val="clear" w:color="auto" w:fill="auto"/>
            <w:vAlign w:val="bottom"/>
          </w:tcPr>
          <w:p w14:paraId="6F092136" w14:textId="140FF6ED" w:rsidR="00E76977" w:rsidRPr="00426980" w:rsidRDefault="00E76977" w:rsidP="00E76977">
            <w:pPr>
              <w:pStyle w:val="Tabeludfyldning"/>
              <w:rPr>
                <w:color w:val="auto"/>
              </w:rPr>
            </w:pPr>
            <w:r w:rsidRPr="00426980">
              <w:rPr>
                <w:color w:val="auto"/>
              </w:rPr>
              <w:t>Nye Byggemodning (XA-8919007123-23001)</w:t>
            </w:r>
          </w:p>
        </w:tc>
        <w:tc>
          <w:tcPr>
            <w:tcW w:w="1070" w:type="dxa"/>
            <w:shd w:val="clear" w:color="auto" w:fill="auto"/>
            <w:noWrap/>
          </w:tcPr>
          <w:p w14:paraId="4C4C1A37" w14:textId="6CCEE680" w:rsidR="00E76977" w:rsidRPr="00426980" w:rsidRDefault="00E76977" w:rsidP="00E76977">
            <w:pPr>
              <w:pStyle w:val="Tabeludfyldning"/>
              <w:jc w:val="right"/>
              <w:rPr>
                <w:color w:val="auto"/>
              </w:rPr>
            </w:pPr>
            <w:r w:rsidRPr="00426980">
              <w:rPr>
                <w:color w:val="auto"/>
              </w:rPr>
              <w:t>2.323</w:t>
            </w:r>
          </w:p>
        </w:tc>
        <w:tc>
          <w:tcPr>
            <w:tcW w:w="1070" w:type="dxa"/>
            <w:shd w:val="clear" w:color="auto" w:fill="auto"/>
            <w:noWrap/>
          </w:tcPr>
          <w:p w14:paraId="1E9684BA" w14:textId="002A4DFA" w:rsidR="00E76977" w:rsidRPr="00426980" w:rsidRDefault="00E76977" w:rsidP="00E76977">
            <w:pPr>
              <w:pStyle w:val="Tabeludfyldning"/>
              <w:jc w:val="right"/>
              <w:rPr>
                <w:color w:val="auto"/>
              </w:rPr>
            </w:pPr>
            <w:r w:rsidRPr="00426980">
              <w:rPr>
                <w:color w:val="auto"/>
              </w:rPr>
              <w:t>2.116</w:t>
            </w:r>
          </w:p>
        </w:tc>
        <w:tc>
          <w:tcPr>
            <w:tcW w:w="1112" w:type="dxa"/>
            <w:shd w:val="clear" w:color="auto" w:fill="auto"/>
            <w:noWrap/>
          </w:tcPr>
          <w:p w14:paraId="0F6E97C2" w14:textId="3BFC1F09" w:rsidR="00E76977" w:rsidRPr="00426980" w:rsidRDefault="00E76977" w:rsidP="00E76977">
            <w:pPr>
              <w:pStyle w:val="Tabeludfyldning"/>
              <w:jc w:val="right"/>
              <w:rPr>
                <w:color w:val="auto"/>
              </w:rPr>
            </w:pPr>
            <w:r w:rsidRPr="00426980">
              <w:rPr>
                <w:color w:val="auto"/>
              </w:rPr>
              <w:t>0</w:t>
            </w:r>
          </w:p>
        </w:tc>
        <w:tc>
          <w:tcPr>
            <w:tcW w:w="1112" w:type="dxa"/>
          </w:tcPr>
          <w:p w14:paraId="20C0AC32" w14:textId="523F73DC" w:rsidR="00E76977" w:rsidRPr="00426980" w:rsidRDefault="00E76977" w:rsidP="00E76977">
            <w:pPr>
              <w:pStyle w:val="Tabeludfyldning"/>
              <w:jc w:val="right"/>
              <w:rPr>
                <w:color w:val="auto"/>
              </w:rPr>
            </w:pPr>
            <w:r w:rsidRPr="00426980">
              <w:rPr>
                <w:color w:val="auto"/>
              </w:rPr>
              <w:t>0</w:t>
            </w:r>
          </w:p>
        </w:tc>
        <w:tc>
          <w:tcPr>
            <w:tcW w:w="1070" w:type="dxa"/>
            <w:shd w:val="clear" w:color="auto" w:fill="auto"/>
            <w:noWrap/>
          </w:tcPr>
          <w:p w14:paraId="1A9AAEEB" w14:textId="69C05F2B" w:rsidR="00E76977" w:rsidRPr="00426980" w:rsidRDefault="00E76977" w:rsidP="00E76977">
            <w:pPr>
              <w:pStyle w:val="Tabeludfyldning"/>
              <w:jc w:val="right"/>
              <w:rPr>
                <w:color w:val="auto"/>
              </w:rPr>
            </w:pPr>
            <w:r w:rsidRPr="00426980">
              <w:rPr>
                <w:color w:val="auto"/>
              </w:rPr>
              <w:t>0</w:t>
            </w:r>
          </w:p>
        </w:tc>
      </w:tr>
      <w:tr w:rsidR="00426980" w:rsidRPr="00426980" w14:paraId="43982C43" w14:textId="77777777" w:rsidTr="00BC3DDA">
        <w:trPr>
          <w:trHeight w:val="77"/>
        </w:trPr>
        <w:tc>
          <w:tcPr>
            <w:tcW w:w="4795" w:type="dxa"/>
            <w:shd w:val="clear" w:color="auto" w:fill="DEF2CD"/>
            <w:vAlign w:val="center"/>
          </w:tcPr>
          <w:p w14:paraId="1724E9AC" w14:textId="5C0FEB3D" w:rsidR="00E76977" w:rsidRPr="00426980" w:rsidRDefault="00E76977" w:rsidP="00E76977">
            <w:pPr>
              <w:pStyle w:val="Tabeludfyldning"/>
              <w:rPr>
                <w:rFonts w:eastAsia="Times New Roman"/>
                <w:b/>
                <w:color w:val="auto"/>
              </w:rPr>
            </w:pPr>
            <w:r w:rsidRPr="00426980">
              <w:rPr>
                <w:b/>
                <w:color w:val="auto"/>
              </w:rPr>
              <w:t>Reservebeløb i alt</w:t>
            </w:r>
          </w:p>
        </w:tc>
        <w:tc>
          <w:tcPr>
            <w:tcW w:w="1070" w:type="dxa"/>
            <w:shd w:val="clear" w:color="auto" w:fill="DEF2CD"/>
            <w:noWrap/>
          </w:tcPr>
          <w:p w14:paraId="7E252507" w14:textId="794FC27D" w:rsidR="00E76977" w:rsidRPr="00426980" w:rsidRDefault="00E76977" w:rsidP="00E76977">
            <w:pPr>
              <w:pStyle w:val="Tabeludfyldning"/>
              <w:jc w:val="right"/>
              <w:rPr>
                <w:b/>
                <w:bCs/>
                <w:color w:val="auto"/>
              </w:rPr>
            </w:pPr>
            <w:r w:rsidRPr="00426980">
              <w:rPr>
                <w:b/>
                <w:bCs/>
                <w:color w:val="auto"/>
              </w:rPr>
              <w:t>52.599</w:t>
            </w:r>
          </w:p>
        </w:tc>
        <w:tc>
          <w:tcPr>
            <w:tcW w:w="1070" w:type="dxa"/>
            <w:shd w:val="clear" w:color="auto" w:fill="DEF2CD"/>
            <w:noWrap/>
          </w:tcPr>
          <w:p w14:paraId="720A6A90" w14:textId="078C44B9" w:rsidR="00E76977" w:rsidRPr="00426980" w:rsidRDefault="00E76977" w:rsidP="00E76977">
            <w:pPr>
              <w:pStyle w:val="Tabeludfyldning"/>
              <w:jc w:val="right"/>
              <w:rPr>
                <w:b/>
                <w:bCs/>
                <w:color w:val="auto"/>
              </w:rPr>
            </w:pPr>
            <w:r w:rsidRPr="00426980">
              <w:rPr>
                <w:b/>
                <w:bCs/>
                <w:color w:val="auto"/>
              </w:rPr>
              <w:t>-57.067</w:t>
            </w:r>
          </w:p>
        </w:tc>
        <w:tc>
          <w:tcPr>
            <w:tcW w:w="1112" w:type="dxa"/>
            <w:shd w:val="clear" w:color="auto" w:fill="DEF2CD"/>
            <w:noWrap/>
          </w:tcPr>
          <w:p w14:paraId="14A6FB3E" w14:textId="2F3F563D" w:rsidR="00E76977" w:rsidRPr="00426980" w:rsidRDefault="00E76977" w:rsidP="00E76977">
            <w:pPr>
              <w:pStyle w:val="Tabeludfyldning"/>
              <w:jc w:val="right"/>
              <w:rPr>
                <w:b/>
                <w:bCs/>
                <w:color w:val="auto"/>
              </w:rPr>
            </w:pPr>
            <w:r w:rsidRPr="00426980">
              <w:rPr>
                <w:b/>
                <w:bCs/>
                <w:color w:val="auto"/>
              </w:rPr>
              <w:t>-117.359</w:t>
            </w:r>
          </w:p>
        </w:tc>
        <w:tc>
          <w:tcPr>
            <w:tcW w:w="1112" w:type="dxa"/>
            <w:shd w:val="clear" w:color="auto" w:fill="DEF2CD"/>
          </w:tcPr>
          <w:p w14:paraId="650146C6" w14:textId="3BA5F5C9" w:rsidR="00E76977" w:rsidRPr="00426980" w:rsidRDefault="00E76977" w:rsidP="00E76977">
            <w:pPr>
              <w:pStyle w:val="Tabeludfyldning"/>
              <w:jc w:val="right"/>
              <w:rPr>
                <w:b/>
                <w:bCs/>
                <w:color w:val="auto"/>
              </w:rPr>
            </w:pPr>
            <w:r w:rsidRPr="00426980">
              <w:rPr>
                <w:b/>
                <w:bCs/>
                <w:color w:val="auto"/>
              </w:rPr>
              <w:t>-90.717</w:t>
            </w:r>
          </w:p>
        </w:tc>
        <w:tc>
          <w:tcPr>
            <w:tcW w:w="1070" w:type="dxa"/>
            <w:shd w:val="clear" w:color="auto" w:fill="DEF2CD"/>
            <w:noWrap/>
          </w:tcPr>
          <w:p w14:paraId="7D04FE2E" w14:textId="2F369571" w:rsidR="00E76977" w:rsidRPr="00426980" w:rsidRDefault="00E76977" w:rsidP="00E76977">
            <w:pPr>
              <w:pStyle w:val="Tabeludfyldning"/>
              <w:jc w:val="right"/>
              <w:rPr>
                <w:b/>
                <w:bCs/>
                <w:color w:val="auto"/>
              </w:rPr>
            </w:pPr>
            <w:r w:rsidRPr="00426980">
              <w:rPr>
                <w:b/>
                <w:bCs/>
                <w:color w:val="auto"/>
              </w:rPr>
              <w:t>47.414</w:t>
            </w:r>
          </w:p>
        </w:tc>
      </w:tr>
    </w:tbl>
    <w:p w14:paraId="79A9957F" w14:textId="77777777" w:rsidR="00597B03" w:rsidRPr="00426980" w:rsidRDefault="00597B03" w:rsidP="00597B03">
      <w:pPr>
        <w:pStyle w:val="Billedtekst-afsnit"/>
        <w:spacing w:line="240" w:lineRule="auto"/>
        <w:rPr>
          <w:color w:val="auto"/>
        </w:rPr>
      </w:pPr>
      <w:r w:rsidRPr="00426980">
        <w:rPr>
          <w:color w:val="auto"/>
        </w:rPr>
        <w:t>*) Budget 2024 er fremskrevet til 2025-priser med KL’s anlægsfremskrivningsprocenter</w:t>
      </w:r>
    </w:p>
    <w:p w14:paraId="533C41CB" w14:textId="7878EDE3" w:rsidR="00AC2FF2" w:rsidRPr="00426980" w:rsidRDefault="00AC2FF2" w:rsidP="00E5025A">
      <w:pPr>
        <w:pStyle w:val="Billedtekst-afsnit"/>
        <w:spacing w:line="240" w:lineRule="auto"/>
        <w:rPr>
          <w:color w:val="auto"/>
        </w:rPr>
      </w:pPr>
    </w:p>
    <w:p w14:paraId="142D0C56" w14:textId="56094560" w:rsidR="00A114F6" w:rsidRDefault="007F3A73" w:rsidP="0082324E">
      <w:pPr>
        <w:rPr>
          <w:color w:val="auto"/>
        </w:rPr>
      </w:pPr>
      <w:r w:rsidRPr="00426980">
        <w:rPr>
          <w:color w:val="auto"/>
        </w:rPr>
        <w:t>Byrådet har d. 22. august 2018 vedtaget udviklingsplanen for Lisbjerg. Der er allerede foretaget kommunal byggemodning i en del af området, ligesom de første salg er gennemført. Der er på anlægsreserven tidligere optaget udgiftsrådighedsbeløb til kommende byggemodning mv. samt indtægtsrådighedsbeløb fra kommende salg. Der vil frem til projektets afslutning blive optaget yderligere udgifts- og indtægtsrådighedsbeløb på anlægsreserven til senere udmøntning. Over hele udviklingsprojektets løbetid forudsættes økonomisk balance</w:t>
      </w:r>
      <w:r w:rsidR="00A114F6" w:rsidRPr="00426980">
        <w:rPr>
          <w:color w:val="auto"/>
        </w:rPr>
        <w:t>.</w:t>
      </w:r>
      <w:r w:rsidR="00677A6B" w:rsidRPr="00426980">
        <w:rPr>
          <w:color w:val="auto"/>
        </w:rPr>
        <w:t xml:space="preserve"> I forbindelse med supplerende regnskabsindstilling for 2023 blev det besluttet at udskille byudviklingsområdet Nye med selvstændige udgifts- og indtægt rådighedsbeløb. </w:t>
      </w:r>
    </w:p>
    <w:p w14:paraId="7793CA5D" w14:textId="77777777" w:rsidR="00BA07AE" w:rsidRPr="00426980" w:rsidRDefault="00BA07AE" w:rsidP="0082324E">
      <w:pPr>
        <w:rPr>
          <w:color w:val="auto"/>
        </w:rPr>
      </w:pPr>
    </w:p>
    <w:p w14:paraId="214377D5" w14:textId="77777777" w:rsidR="00BA07AE" w:rsidRDefault="00BA07AE">
      <w:pPr>
        <w:spacing w:after="200" w:line="276" w:lineRule="auto"/>
        <w:rPr>
          <w:b/>
          <w:color w:val="auto"/>
          <w:spacing w:val="5"/>
          <w:sz w:val="22"/>
          <w:szCs w:val="24"/>
        </w:rPr>
      </w:pPr>
      <w:bookmarkStart w:id="25" w:name="_Hlk118895317"/>
      <w:bookmarkEnd w:id="0"/>
      <w:bookmarkEnd w:id="3"/>
      <w:r>
        <w:br w:type="page"/>
      </w:r>
    </w:p>
    <w:p w14:paraId="606D6B87" w14:textId="2FE5E308" w:rsidR="00A114F6" w:rsidRPr="00426980" w:rsidRDefault="00A114F6" w:rsidP="00426980">
      <w:pPr>
        <w:pStyle w:val="Overskrift3"/>
      </w:pPr>
      <w:r w:rsidRPr="00426980">
        <w:lastRenderedPageBreak/>
        <w:t>Byudviklingskontoen (XA-8919006917)</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Byudviklingskontoen (XA-8919006917)"/>
      </w:tblPr>
      <w:tblGrid>
        <w:gridCol w:w="4795"/>
        <w:gridCol w:w="1070"/>
        <w:gridCol w:w="1070"/>
        <w:gridCol w:w="1112"/>
        <w:gridCol w:w="1112"/>
        <w:gridCol w:w="1070"/>
      </w:tblGrid>
      <w:tr w:rsidR="00555B67" w:rsidRPr="00555B67" w14:paraId="4E7555E3" w14:textId="77777777" w:rsidTr="00654FD9">
        <w:trPr>
          <w:trHeight w:val="397"/>
          <w:tblHeader/>
        </w:trPr>
        <w:tc>
          <w:tcPr>
            <w:tcW w:w="4795" w:type="dxa"/>
            <w:shd w:val="clear" w:color="auto" w:fill="5F9F2A" w:themeFill="accent1"/>
            <w:noWrap/>
            <w:vAlign w:val="center"/>
            <w:hideMark/>
          </w:tcPr>
          <w:p w14:paraId="639D1352" w14:textId="695B25BA" w:rsidR="005A1D8F" w:rsidRPr="00A06606" w:rsidRDefault="005A1D8F" w:rsidP="00654FD9">
            <w:pPr>
              <w:pStyle w:val="Tabeloverskrift"/>
            </w:pPr>
            <w:r w:rsidRPr="00A06606">
              <w:rPr>
                <w:b/>
              </w:rPr>
              <w:t xml:space="preserve">1.000 kr. i </w:t>
            </w:r>
            <w:r w:rsidR="00A1162E" w:rsidRPr="00A06606">
              <w:rPr>
                <w:b/>
                <w:bCs/>
              </w:rPr>
              <w:t>2025</w:t>
            </w:r>
            <w:r w:rsidRPr="00A06606">
              <w:rPr>
                <w:b/>
              </w:rPr>
              <w:t xml:space="preserve">-priser </w:t>
            </w:r>
          </w:p>
        </w:tc>
        <w:tc>
          <w:tcPr>
            <w:tcW w:w="1070" w:type="dxa"/>
            <w:shd w:val="clear" w:color="auto" w:fill="5F9F2A" w:themeFill="accent1"/>
            <w:vAlign w:val="center"/>
            <w:hideMark/>
          </w:tcPr>
          <w:p w14:paraId="1BFB1EC9" w14:textId="26DC3AAA" w:rsidR="005A1D8F" w:rsidRPr="00A06606" w:rsidRDefault="005A1D8F" w:rsidP="00654FD9">
            <w:pPr>
              <w:pStyle w:val="Tabelr"/>
            </w:pPr>
            <w:r w:rsidRPr="00A06606">
              <w:rPr>
                <w:b/>
              </w:rPr>
              <w:t xml:space="preserve">KB </w:t>
            </w:r>
            <w:r w:rsidR="00A1162E" w:rsidRPr="00A06606">
              <w:rPr>
                <w:b/>
                <w:bCs/>
              </w:rPr>
              <w:t>2024</w:t>
            </w:r>
            <w:r w:rsidRPr="00A06606">
              <w:rPr>
                <w:b/>
              </w:rPr>
              <w:t>*</w:t>
            </w:r>
          </w:p>
        </w:tc>
        <w:tc>
          <w:tcPr>
            <w:tcW w:w="1070" w:type="dxa"/>
            <w:shd w:val="clear" w:color="auto" w:fill="5F9F2A" w:themeFill="accent1"/>
            <w:vAlign w:val="center"/>
            <w:hideMark/>
          </w:tcPr>
          <w:p w14:paraId="0BD8D160" w14:textId="072EDAFE" w:rsidR="005A1D8F" w:rsidRPr="00A06606" w:rsidRDefault="005A1D8F" w:rsidP="00654FD9">
            <w:pPr>
              <w:pStyle w:val="Tabelr"/>
            </w:pPr>
            <w:r w:rsidRPr="00A06606">
              <w:rPr>
                <w:b/>
              </w:rPr>
              <w:t xml:space="preserve">B </w:t>
            </w:r>
            <w:r w:rsidR="00A1162E" w:rsidRPr="00A06606">
              <w:rPr>
                <w:b/>
                <w:bCs/>
              </w:rPr>
              <w:t>2025</w:t>
            </w:r>
          </w:p>
        </w:tc>
        <w:tc>
          <w:tcPr>
            <w:tcW w:w="1112" w:type="dxa"/>
            <w:shd w:val="clear" w:color="auto" w:fill="5F9F2A" w:themeFill="accent1"/>
            <w:vAlign w:val="center"/>
            <w:hideMark/>
          </w:tcPr>
          <w:p w14:paraId="17E506E0" w14:textId="65BABEC2" w:rsidR="005A1D8F" w:rsidRPr="00A06606" w:rsidRDefault="005A1D8F" w:rsidP="00654FD9">
            <w:pPr>
              <w:pStyle w:val="Tabelr"/>
            </w:pPr>
            <w:r w:rsidRPr="00A06606">
              <w:rPr>
                <w:b/>
              </w:rPr>
              <w:t xml:space="preserve">BO </w:t>
            </w:r>
            <w:r w:rsidR="00A1162E" w:rsidRPr="00A06606">
              <w:rPr>
                <w:b/>
                <w:bCs/>
              </w:rPr>
              <w:t>2026</w:t>
            </w:r>
          </w:p>
        </w:tc>
        <w:tc>
          <w:tcPr>
            <w:tcW w:w="1112" w:type="dxa"/>
            <w:shd w:val="clear" w:color="auto" w:fill="5F9F2A" w:themeFill="accent1"/>
            <w:vAlign w:val="center"/>
          </w:tcPr>
          <w:p w14:paraId="48457F4A" w14:textId="33B3AE6A" w:rsidR="005A1D8F" w:rsidRPr="00A06606" w:rsidRDefault="005A1D8F" w:rsidP="00654FD9">
            <w:pPr>
              <w:pStyle w:val="Tabelr"/>
            </w:pPr>
            <w:r w:rsidRPr="00A06606">
              <w:rPr>
                <w:b/>
              </w:rPr>
              <w:t xml:space="preserve">BO </w:t>
            </w:r>
            <w:r w:rsidR="00A1162E" w:rsidRPr="00A06606">
              <w:rPr>
                <w:b/>
                <w:bCs/>
              </w:rPr>
              <w:t>2027</w:t>
            </w:r>
          </w:p>
        </w:tc>
        <w:tc>
          <w:tcPr>
            <w:tcW w:w="1070" w:type="dxa"/>
            <w:shd w:val="clear" w:color="auto" w:fill="5F9F2A" w:themeFill="accent1"/>
            <w:vAlign w:val="center"/>
            <w:hideMark/>
          </w:tcPr>
          <w:p w14:paraId="2D311167" w14:textId="4ABCA957" w:rsidR="005A1D8F" w:rsidRPr="00A06606" w:rsidRDefault="005A1D8F" w:rsidP="00654FD9">
            <w:pPr>
              <w:pStyle w:val="Tabelr"/>
            </w:pPr>
            <w:r w:rsidRPr="00A06606">
              <w:rPr>
                <w:b/>
              </w:rPr>
              <w:t xml:space="preserve">BO </w:t>
            </w:r>
            <w:r w:rsidR="00A1162E" w:rsidRPr="00A06606">
              <w:rPr>
                <w:b/>
                <w:bCs/>
              </w:rPr>
              <w:t>2028</w:t>
            </w:r>
          </w:p>
        </w:tc>
      </w:tr>
      <w:tr w:rsidR="00555B67" w:rsidRPr="00555B67" w14:paraId="51058CF1" w14:textId="77777777" w:rsidTr="00594679">
        <w:trPr>
          <w:trHeight w:val="284"/>
        </w:trPr>
        <w:tc>
          <w:tcPr>
            <w:tcW w:w="4795" w:type="dxa"/>
            <w:shd w:val="clear" w:color="auto" w:fill="auto"/>
          </w:tcPr>
          <w:p w14:paraId="2466B249" w14:textId="77777777" w:rsidR="00E16288" w:rsidRPr="00B1147E" w:rsidRDefault="00E16288" w:rsidP="00E16288">
            <w:pPr>
              <w:pStyle w:val="Tabeludfyldning"/>
              <w:rPr>
                <w:color w:val="auto"/>
              </w:rPr>
            </w:pPr>
            <w:r w:rsidRPr="00B1147E">
              <w:rPr>
                <w:color w:val="auto"/>
              </w:rPr>
              <w:t>Grunde til dagtilbud - IP 2024-33 (XA-8919007020-30010)</w:t>
            </w:r>
          </w:p>
        </w:tc>
        <w:tc>
          <w:tcPr>
            <w:tcW w:w="1070" w:type="dxa"/>
            <w:shd w:val="clear" w:color="auto" w:fill="auto"/>
            <w:noWrap/>
            <w:vAlign w:val="bottom"/>
          </w:tcPr>
          <w:p w14:paraId="12D26E25" w14:textId="4B4CFB0D" w:rsidR="00E16288" w:rsidRPr="00B1147E" w:rsidRDefault="00E16288" w:rsidP="00E16288">
            <w:pPr>
              <w:pStyle w:val="Tabeludfyldning"/>
              <w:jc w:val="right"/>
              <w:rPr>
                <w:color w:val="auto"/>
              </w:rPr>
            </w:pPr>
            <w:r w:rsidRPr="00B1147E">
              <w:rPr>
                <w:color w:val="auto"/>
              </w:rPr>
              <w:t>382</w:t>
            </w:r>
          </w:p>
        </w:tc>
        <w:tc>
          <w:tcPr>
            <w:tcW w:w="1070" w:type="dxa"/>
            <w:shd w:val="clear" w:color="auto" w:fill="auto"/>
            <w:noWrap/>
            <w:vAlign w:val="bottom"/>
          </w:tcPr>
          <w:p w14:paraId="2DD829D4" w14:textId="5D1E89C7" w:rsidR="00E16288" w:rsidRPr="00B1147E" w:rsidRDefault="00E16288" w:rsidP="00E16288">
            <w:pPr>
              <w:pStyle w:val="Tabeludfyldning"/>
              <w:jc w:val="right"/>
              <w:rPr>
                <w:color w:val="auto"/>
              </w:rPr>
            </w:pPr>
            <w:r w:rsidRPr="00B1147E">
              <w:rPr>
                <w:color w:val="auto"/>
              </w:rPr>
              <w:t>4.468</w:t>
            </w:r>
          </w:p>
        </w:tc>
        <w:tc>
          <w:tcPr>
            <w:tcW w:w="1112" w:type="dxa"/>
            <w:shd w:val="clear" w:color="auto" w:fill="auto"/>
            <w:noWrap/>
            <w:vAlign w:val="bottom"/>
          </w:tcPr>
          <w:p w14:paraId="58C9802F" w14:textId="317D7164" w:rsidR="00E16288" w:rsidRPr="00B1147E" w:rsidRDefault="00E16288" w:rsidP="00E16288">
            <w:pPr>
              <w:pStyle w:val="Tabeludfyldning"/>
              <w:jc w:val="right"/>
              <w:rPr>
                <w:color w:val="auto"/>
              </w:rPr>
            </w:pPr>
            <w:r w:rsidRPr="00B1147E">
              <w:rPr>
                <w:color w:val="auto"/>
              </w:rPr>
              <w:t>4.992</w:t>
            </w:r>
          </w:p>
        </w:tc>
        <w:tc>
          <w:tcPr>
            <w:tcW w:w="1112" w:type="dxa"/>
            <w:vAlign w:val="bottom"/>
          </w:tcPr>
          <w:p w14:paraId="45476091" w14:textId="5B520C23" w:rsidR="00E16288" w:rsidRPr="00B1147E" w:rsidRDefault="00E16288" w:rsidP="00E16288">
            <w:pPr>
              <w:pStyle w:val="Tabeludfyldning"/>
              <w:jc w:val="right"/>
              <w:rPr>
                <w:color w:val="auto"/>
              </w:rPr>
            </w:pPr>
            <w:r w:rsidRPr="00B1147E">
              <w:rPr>
                <w:color w:val="auto"/>
              </w:rPr>
              <w:t>6.532</w:t>
            </w:r>
          </w:p>
        </w:tc>
        <w:tc>
          <w:tcPr>
            <w:tcW w:w="1070" w:type="dxa"/>
            <w:shd w:val="clear" w:color="auto" w:fill="auto"/>
            <w:noWrap/>
            <w:vAlign w:val="bottom"/>
          </w:tcPr>
          <w:p w14:paraId="5E507E2E" w14:textId="5F380775" w:rsidR="00E16288" w:rsidRPr="00B1147E" w:rsidRDefault="00E16288" w:rsidP="00E16288">
            <w:pPr>
              <w:pStyle w:val="Tabeludfyldning"/>
              <w:jc w:val="right"/>
              <w:rPr>
                <w:color w:val="auto"/>
              </w:rPr>
            </w:pPr>
            <w:r w:rsidRPr="00B1147E">
              <w:rPr>
                <w:color w:val="auto"/>
              </w:rPr>
              <w:t>6.532</w:t>
            </w:r>
          </w:p>
        </w:tc>
      </w:tr>
      <w:tr w:rsidR="00555B67" w:rsidRPr="00555B67" w14:paraId="3793561C" w14:textId="77777777" w:rsidTr="00962B50">
        <w:trPr>
          <w:trHeight w:val="284"/>
        </w:trPr>
        <w:tc>
          <w:tcPr>
            <w:tcW w:w="4795" w:type="dxa"/>
            <w:shd w:val="clear" w:color="auto" w:fill="auto"/>
          </w:tcPr>
          <w:p w14:paraId="5CFCD869" w14:textId="77777777" w:rsidR="00E16288" w:rsidRPr="00B1147E" w:rsidRDefault="00E16288" w:rsidP="00E16288">
            <w:pPr>
              <w:pStyle w:val="Tabeludfyldning"/>
              <w:rPr>
                <w:color w:val="auto"/>
              </w:rPr>
            </w:pPr>
            <w:r w:rsidRPr="00B1147E">
              <w:rPr>
                <w:color w:val="auto"/>
              </w:rPr>
              <w:t xml:space="preserve">Grunde til serviceareal MSO - IP 2024-33 </w:t>
            </w:r>
          </w:p>
          <w:p w14:paraId="6B070C55" w14:textId="77777777" w:rsidR="00E16288" w:rsidRPr="00B1147E" w:rsidRDefault="00E16288" w:rsidP="00E16288">
            <w:pPr>
              <w:pStyle w:val="Tabeludfyldning"/>
              <w:rPr>
                <w:color w:val="auto"/>
              </w:rPr>
            </w:pPr>
            <w:r w:rsidRPr="00B1147E">
              <w:rPr>
                <w:color w:val="auto"/>
              </w:rPr>
              <w:t>(XA-8919007020-30020)</w:t>
            </w:r>
          </w:p>
        </w:tc>
        <w:tc>
          <w:tcPr>
            <w:tcW w:w="1070" w:type="dxa"/>
            <w:shd w:val="clear" w:color="auto" w:fill="auto"/>
            <w:noWrap/>
            <w:vAlign w:val="center"/>
          </w:tcPr>
          <w:p w14:paraId="08711111" w14:textId="0382F909" w:rsidR="00E16288" w:rsidRPr="00B1147E" w:rsidRDefault="00E16288" w:rsidP="00962B50">
            <w:pPr>
              <w:pStyle w:val="Tabeludfyldning"/>
              <w:jc w:val="right"/>
              <w:rPr>
                <w:color w:val="auto"/>
              </w:rPr>
            </w:pPr>
            <w:r w:rsidRPr="00B1147E">
              <w:rPr>
                <w:color w:val="auto"/>
              </w:rPr>
              <w:t>2.177</w:t>
            </w:r>
          </w:p>
        </w:tc>
        <w:tc>
          <w:tcPr>
            <w:tcW w:w="1070" w:type="dxa"/>
            <w:shd w:val="clear" w:color="auto" w:fill="auto"/>
            <w:noWrap/>
            <w:vAlign w:val="center"/>
          </w:tcPr>
          <w:p w14:paraId="74A87A23" w14:textId="406B65E9" w:rsidR="00E16288" w:rsidRPr="00B1147E" w:rsidRDefault="00E16288" w:rsidP="00962B50">
            <w:pPr>
              <w:pStyle w:val="Tabeludfyldning"/>
              <w:jc w:val="right"/>
              <w:rPr>
                <w:color w:val="auto"/>
              </w:rPr>
            </w:pPr>
            <w:r w:rsidRPr="00B1147E">
              <w:rPr>
                <w:color w:val="auto"/>
              </w:rPr>
              <w:t>1.089</w:t>
            </w:r>
          </w:p>
        </w:tc>
        <w:tc>
          <w:tcPr>
            <w:tcW w:w="1112" w:type="dxa"/>
            <w:shd w:val="clear" w:color="auto" w:fill="auto"/>
            <w:noWrap/>
            <w:vAlign w:val="center"/>
          </w:tcPr>
          <w:p w14:paraId="7E627D0F" w14:textId="4CB9B91B" w:rsidR="00E16288" w:rsidRPr="00B1147E" w:rsidRDefault="00E16288" w:rsidP="00962B50">
            <w:pPr>
              <w:pStyle w:val="Tabeludfyldning"/>
              <w:jc w:val="right"/>
              <w:rPr>
                <w:color w:val="auto"/>
              </w:rPr>
            </w:pPr>
            <w:r w:rsidRPr="00B1147E">
              <w:rPr>
                <w:color w:val="auto"/>
              </w:rPr>
              <w:t>2.177</w:t>
            </w:r>
          </w:p>
        </w:tc>
        <w:tc>
          <w:tcPr>
            <w:tcW w:w="1112" w:type="dxa"/>
            <w:vAlign w:val="center"/>
          </w:tcPr>
          <w:p w14:paraId="23649B77" w14:textId="53D3ADCE" w:rsidR="00E16288" w:rsidRPr="00B1147E" w:rsidRDefault="00E16288" w:rsidP="00962B50">
            <w:pPr>
              <w:pStyle w:val="Tabeludfyldning"/>
              <w:jc w:val="right"/>
              <w:rPr>
                <w:color w:val="auto"/>
              </w:rPr>
            </w:pPr>
            <w:r w:rsidRPr="00B1147E">
              <w:rPr>
                <w:color w:val="auto"/>
              </w:rPr>
              <w:t>1.089</w:t>
            </w:r>
          </w:p>
        </w:tc>
        <w:tc>
          <w:tcPr>
            <w:tcW w:w="1070" w:type="dxa"/>
            <w:shd w:val="clear" w:color="auto" w:fill="auto"/>
            <w:noWrap/>
            <w:vAlign w:val="center"/>
          </w:tcPr>
          <w:p w14:paraId="65ACF72D" w14:textId="2324A16F" w:rsidR="00E16288" w:rsidRPr="00B1147E" w:rsidRDefault="00E16288" w:rsidP="00962B50">
            <w:pPr>
              <w:pStyle w:val="Tabeludfyldning"/>
              <w:jc w:val="right"/>
              <w:rPr>
                <w:color w:val="auto"/>
              </w:rPr>
            </w:pPr>
            <w:r w:rsidRPr="00B1147E">
              <w:rPr>
                <w:color w:val="auto"/>
              </w:rPr>
              <w:t>2.177</w:t>
            </w:r>
          </w:p>
        </w:tc>
      </w:tr>
      <w:tr w:rsidR="00555B67" w:rsidRPr="00555B67" w14:paraId="21B997BB" w14:textId="77777777" w:rsidTr="00962B50">
        <w:trPr>
          <w:trHeight w:val="284"/>
        </w:trPr>
        <w:tc>
          <w:tcPr>
            <w:tcW w:w="4795" w:type="dxa"/>
            <w:shd w:val="clear" w:color="auto" w:fill="auto"/>
          </w:tcPr>
          <w:p w14:paraId="2A5B4511" w14:textId="77777777" w:rsidR="00E16288" w:rsidRPr="00B1147E" w:rsidRDefault="00E16288" w:rsidP="00E16288">
            <w:pPr>
              <w:pStyle w:val="Tabeludfyldning"/>
              <w:rPr>
                <w:color w:val="auto"/>
              </w:rPr>
            </w:pPr>
            <w:r w:rsidRPr="00B1147E">
              <w:rPr>
                <w:color w:val="auto"/>
              </w:rPr>
              <w:t xml:space="preserve">Grunde til serviceareal MSB - IP 2024-33 </w:t>
            </w:r>
          </w:p>
          <w:p w14:paraId="0A756F4D" w14:textId="77777777" w:rsidR="00E16288" w:rsidRPr="00B1147E" w:rsidRDefault="00E16288" w:rsidP="00E16288">
            <w:pPr>
              <w:pStyle w:val="Tabeludfyldning"/>
              <w:rPr>
                <w:color w:val="auto"/>
              </w:rPr>
            </w:pPr>
            <w:r w:rsidRPr="00B1147E">
              <w:rPr>
                <w:color w:val="auto"/>
              </w:rPr>
              <w:t>(XA-8919007020-30030)</w:t>
            </w:r>
          </w:p>
        </w:tc>
        <w:tc>
          <w:tcPr>
            <w:tcW w:w="1070" w:type="dxa"/>
            <w:shd w:val="clear" w:color="auto" w:fill="auto"/>
            <w:noWrap/>
            <w:vAlign w:val="center"/>
          </w:tcPr>
          <w:p w14:paraId="563B9372" w14:textId="4F51EA2D" w:rsidR="00E16288" w:rsidRPr="00B1147E" w:rsidRDefault="00E16288" w:rsidP="00962B50">
            <w:pPr>
              <w:pStyle w:val="Tabeludfyldning"/>
              <w:jc w:val="right"/>
              <w:rPr>
                <w:color w:val="auto"/>
              </w:rPr>
            </w:pPr>
            <w:r w:rsidRPr="00B1147E">
              <w:rPr>
                <w:color w:val="auto"/>
              </w:rPr>
              <w:t>1.089</w:t>
            </w:r>
          </w:p>
        </w:tc>
        <w:tc>
          <w:tcPr>
            <w:tcW w:w="1070" w:type="dxa"/>
            <w:shd w:val="clear" w:color="auto" w:fill="auto"/>
            <w:noWrap/>
            <w:vAlign w:val="center"/>
          </w:tcPr>
          <w:p w14:paraId="46945847" w14:textId="232ADD6E" w:rsidR="00E16288" w:rsidRPr="00B1147E" w:rsidRDefault="00E16288" w:rsidP="00962B50">
            <w:pPr>
              <w:pStyle w:val="Tabeludfyldning"/>
              <w:jc w:val="right"/>
              <w:rPr>
                <w:color w:val="auto"/>
              </w:rPr>
            </w:pPr>
          </w:p>
        </w:tc>
        <w:tc>
          <w:tcPr>
            <w:tcW w:w="1112" w:type="dxa"/>
            <w:shd w:val="clear" w:color="auto" w:fill="auto"/>
            <w:noWrap/>
            <w:vAlign w:val="center"/>
          </w:tcPr>
          <w:p w14:paraId="440B69CB" w14:textId="3AFD5176" w:rsidR="00E16288" w:rsidRPr="00B1147E" w:rsidRDefault="00E16288" w:rsidP="00962B50">
            <w:pPr>
              <w:pStyle w:val="Tabeludfyldning"/>
              <w:jc w:val="right"/>
              <w:rPr>
                <w:color w:val="auto"/>
              </w:rPr>
            </w:pPr>
          </w:p>
        </w:tc>
        <w:tc>
          <w:tcPr>
            <w:tcW w:w="1112" w:type="dxa"/>
            <w:vAlign w:val="center"/>
          </w:tcPr>
          <w:p w14:paraId="04E66DF6" w14:textId="5A185E30" w:rsidR="00E16288" w:rsidRPr="00B1147E" w:rsidRDefault="00E16288" w:rsidP="00962B50">
            <w:pPr>
              <w:pStyle w:val="Tabeludfyldning"/>
              <w:jc w:val="right"/>
              <w:rPr>
                <w:color w:val="auto"/>
              </w:rPr>
            </w:pPr>
            <w:r w:rsidRPr="00B1147E">
              <w:rPr>
                <w:color w:val="auto"/>
              </w:rPr>
              <w:t>1.089</w:t>
            </w:r>
          </w:p>
        </w:tc>
        <w:tc>
          <w:tcPr>
            <w:tcW w:w="1070" w:type="dxa"/>
            <w:shd w:val="clear" w:color="auto" w:fill="auto"/>
            <w:noWrap/>
            <w:vAlign w:val="center"/>
          </w:tcPr>
          <w:p w14:paraId="17152859" w14:textId="3E7D9C54" w:rsidR="00E16288" w:rsidRPr="00B1147E" w:rsidRDefault="00E16288" w:rsidP="00962B50">
            <w:pPr>
              <w:pStyle w:val="Tabeludfyldning"/>
              <w:jc w:val="right"/>
              <w:rPr>
                <w:color w:val="auto"/>
              </w:rPr>
            </w:pPr>
          </w:p>
        </w:tc>
      </w:tr>
      <w:tr w:rsidR="00555B67" w:rsidRPr="00555B67" w14:paraId="6496C0A0" w14:textId="77777777" w:rsidTr="00594679">
        <w:trPr>
          <w:trHeight w:val="284"/>
        </w:trPr>
        <w:tc>
          <w:tcPr>
            <w:tcW w:w="4795" w:type="dxa"/>
            <w:shd w:val="clear" w:color="auto" w:fill="auto"/>
          </w:tcPr>
          <w:p w14:paraId="1B49682E" w14:textId="77777777" w:rsidR="00E16288" w:rsidRPr="00B1147E" w:rsidRDefault="00E16288" w:rsidP="00E16288">
            <w:pPr>
              <w:pStyle w:val="Tabeludfyldning"/>
              <w:rPr>
                <w:color w:val="auto"/>
              </w:rPr>
            </w:pPr>
            <w:r w:rsidRPr="00B1147E">
              <w:rPr>
                <w:color w:val="auto"/>
              </w:rPr>
              <w:t>Idrætsanlæg - IP 2024-33 (XA-8919007020-30050)</w:t>
            </w:r>
          </w:p>
        </w:tc>
        <w:tc>
          <w:tcPr>
            <w:tcW w:w="1070" w:type="dxa"/>
            <w:shd w:val="clear" w:color="auto" w:fill="auto"/>
            <w:noWrap/>
            <w:vAlign w:val="bottom"/>
          </w:tcPr>
          <w:p w14:paraId="6A2E7743" w14:textId="1C659C6A" w:rsidR="00E16288" w:rsidRPr="00B1147E" w:rsidRDefault="00E16288" w:rsidP="00E16288">
            <w:pPr>
              <w:pStyle w:val="Tabeludfyldning"/>
              <w:jc w:val="right"/>
              <w:rPr>
                <w:color w:val="auto"/>
              </w:rPr>
            </w:pPr>
            <w:r w:rsidRPr="00B1147E">
              <w:rPr>
                <w:color w:val="auto"/>
              </w:rPr>
              <w:t>3.266</w:t>
            </w:r>
          </w:p>
        </w:tc>
        <w:tc>
          <w:tcPr>
            <w:tcW w:w="1070" w:type="dxa"/>
            <w:shd w:val="clear" w:color="auto" w:fill="auto"/>
            <w:noWrap/>
            <w:vAlign w:val="bottom"/>
          </w:tcPr>
          <w:p w14:paraId="13A23B48" w14:textId="669AB2BC" w:rsidR="00E16288" w:rsidRPr="00B1147E" w:rsidRDefault="00E16288" w:rsidP="00E16288">
            <w:pPr>
              <w:pStyle w:val="Tabeludfyldning"/>
              <w:jc w:val="right"/>
              <w:rPr>
                <w:color w:val="auto"/>
              </w:rPr>
            </w:pPr>
            <w:r w:rsidRPr="00B1147E">
              <w:rPr>
                <w:color w:val="auto"/>
              </w:rPr>
              <w:t>3.266</w:t>
            </w:r>
          </w:p>
        </w:tc>
        <w:tc>
          <w:tcPr>
            <w:tcW w:w="1112" w:type="dxa"/>
            <w:shd w:val="clear" w:color="auto" w:fill="auto"/>
            <w:noWrap/>
            <w:vAlign w:val="bottom"/>
          </w:tcPr>
          <w:p w14:paraId="51C8E8E3" w14:textId="2524302D" w:rsidR="00E16288" w:rsidRPr="00B1147E" w:rsidRDefault="00E16288" w:rsidP="00E16288">
            <w:pPr>
              <w:pStyle w:val="Tabeludfyldning"/>
              <w:jc w:val="right"/>
              <w:rPr>
                <w:color w:val="auto"/>
              </w:rPr>
            </w:pPr>
            <w:r w:rsidRPr="00B1147E">
              <w:rPr>
                <w:color w:val="auto"/>
              </w:rPr>
              <w:t>3.266</w:t>
            </w:r>
          </w:p>
        </w:tc>
        <w:tc>
          <w:tcPr>
            <w:tcW w:w="1112" w:type="dxa"/>
            <w:vAlign w:val="bottom"/>
          </w:tcPr>
          <w:p w14:paraId="239B1AFE" w14:textId="096858F3" w:rsidR="00E16288" w:rsidRPr="00B1147E" w:rsidRDefault="00E16288" w:rsidP="00E16288">
            <w:pPr>
              <w:pStyle w:val="Tabeludfyldning"/>
              <w:jc w:val="right"/>
              <w:rPr>
                <w:color w:val="auto"/>
              </w:rPr>
            </w:pPr>
            <w:r w:rsidRPr="00B1147E">
              <w:rPr>
                <w:color w:val="auto"/>
              </w:rPr>
              <w:t>3.266</w:t>
            </w:r>
          </w:p>
        </w:tc>
        <w:tc>
          <w:tcPr>
            <w:tcW w:w="1070" w:type="dxa"/>
            <w:shd w:val="clear" w:color="auto" w:fill="auto"/>
            <w:noWrap/>
            <w:vAlign w:val="bottom"/>
          </w:tcPr>
          <w:p w14:paraId="1067438A" w14:textId="5CFD3EB6" w:rsidR="00E16288" w:rsidRPr="00B1147E" w:rsidRDefault="00E16288" w:rsidP="00E16288">
            <w:pPr>
              <w:pStyle w:val="Tabeludfyldning"/>
              <w:jc w:val="right"/>
              <w:rPr>
                <w:color w:val="auto"/>
              </w:rPr>
            </w:pPr>
            <w:r w:rsidRPr="00B1147E">
              <w:rPr>
                <w:color w:val="auto"/>
              </w:rPr>
              <w:t>3.266</w:t>
            </w:r>
          </w:p>
        </w:tc>
      </w:tr>
      <w:tr w:rsidR="00B1147E" w:rsidRPr="00B1147E" w14:paraId="520052C6" w14:textId="77777777" w:rsidTr="00E150F9">
        <w:trPr>
          <w:trHeight w:val="70"/>
        </w:trPr>
        <w:tc>
          <w:tcPr>
            <w:tcW w:w="4795" w:type="dxa"/>
            <w:shd w:val="clear" w:color="auto" w:fill="DEF2CD"/>
            <w:vAlign w:val="center"/>
          </w:tcPr>
          <w:p w14:paraId="043E12B5" w14:textId="77777777" w:rsidR="00B1147E" w:rsidRPr="00B1147E" w:rsidRDefault="00B1147E" w:rsidP="00B1147E">
            <w:pPr>
              <w:pStyle w:val="Tabeludfyldning"/>
              <w:rPr>
                <w:rFonts w:eastAsia="Times New Roman"/>
                <w:b/>
                <w:color w:val="auto"/>
              </w:rPr>
            </w:pPr>
            <w:r w:rsidRPr="00B1147E">
              <w:rPr>
                <w:b/>
                <w:color w:val="auto"/>
              </w:rPr>
              <w:t>Reservebeløb i alt</w:t>
            </w:r>
          </w:p>
        </w:tc>
        <w:tc>
          <w:tcPr>
            <w:tcW w:w="1070" w:type="dxa"/>
            <w:shd w:val="clear" w:color="auto" w:fill="DEF2CD"/>
            <w:noWrap/>
          </w:tcPr>
          <w:p w14:paraId="5C604DB8" w14:textId="6A38D620" w:rsidR="00B1147E" w:rsidRPr="00B1147E" w:rsidRDefault="00B1147E" w:rsidP="00B1147E">
            <w:pPr>
              <w:pStyle w:val="Tabeludfyldning"/>
              <w:jc w:val="right"/>
              <w:rPr>
                <w:b/>
                <w:color w:val="auto"/>
              </w:rPr>
            </w:pPr>
            <w:r w:rsidRPr="00B1147E">
              <w:rPr>
                <w:b/>
                <w:color w:val="auto"/>
              </w:rPr>
              <w:t>6.914</w:t>
            </w:r>
          </w:p>
        </w:tc>
        <w:tc>
          <w:tcPr>
            <w:tcW w:w="1070" w:type="dxa"/>
            <w:shd w:val="clear" w:color="auto" w:fill="DEF2CD"/>
            <w:noWrap/>
          </w:tcPr>
          <w:p w14:paraId="75926CDF" w14:textId="18CB5991" w:rsidR="00B1147E" w:rsidRPr="00B1147E" w:rsidRDefault="00B1147E" w:rsidP="00B1147E">
            <w:pPr>
              <w:pStyle w:val="Tabeludfyldning"/>
              <w:jc w:val="right"/>
              <w:rPr>
                <w:b/>
                <w:color w:val="auto"/>
              </w:rPr>
            </w:pPr>
            <w:r w:rsidRPr="00B1147E">
              <w:rPr>
                <w:b/>
                <w:color w:val="auto"/>
              </w:rPr>
              <w:t>8.823</w:t>
            </w:r>
          </w:p>
        </w:tc>
        <w:tc>
          <w:tcPr>
            <w:tcW w:w="1112" w:type="dxa"/>
            <w:shd w:val="clear" w:color="auto" w:fill="DEF2CD"/>
            <w:noWrap/>
          </w:tcPr>
          <w:p w14:paraId="0D67AFD6" w14:textId="11242DE8" w:rsidR="00B1147E" w:rsidRPr="00B1147E" w:rsidRDefault="00B1147E" w:rsidP="00B1147E">
            <w:pPr>
              <w:pStyle w:val="Tabeludfyldning"/>
              <w:jc w:val="right"/>
              <w:rPr>
                <w:b/>
                <w:color w:val="auto"/>
              </w:rPr>
            </w:pPr>
            <w:r w:rsidRPr="00B1147E">
              <w:rPr>
                <w:b/>
                <w:color w:val="auto"/>
              </w:rPr>
              <w:t>10.435</w:t>
            </w:r>
          </w:p>
        </w:tc>
        <w:tc>
          <w:tcPr>
            <w:tcW w:w="1112" w:type="dxa"/>
            <w:shd w:val="clear" w:color="auto" w:fill="DEF2CD"/>
          </w:tcPr>
          <w:p w14:paraId="5DD14BEE" w14:textId="43C3DEE2" w:rsidR="00B1147E" w:rsidRPr="00B1147E" w:rsidRDefault="00B1147E" w:rsidP="00B1147E">
            <w:pPr>
              <w:pStyle w:val="Tabeludfyldning"/>
              <w:jc w:val="right"/>
              <w:rPr>
                <w:b/>
                <w:color w:val="auto"/>
              </w:rPr>
            </w:pPr>
            <w:r w:rsidRPr="00B1147E">
              <w:rPr>
                <w:b/>
                <w:color w:val="auto"/>
              </w:rPr>
              <w:t>11.975</w:t>
            </w:r>
          </w:p>
        </w:tc>
        <w:tc>
          <w:tcPr>
            <w:tcW w:w="1070" w:type="dxa"/>
            <w:shd w:val="clear" w:color="auto" w:fill="DEF2CD"/>
            <w:noWrap/>
          </w:tcPr>
          <w:p w14:paraId="415AC33A" w14:textId="5B75DE8F" w:rsidR="00B1147E" w:rsidRPr="00B1147E" w:rsidRDefault="00B1147E" w:rsidP="00B1147E">
            <w:pPr>
              <w:pStyle w:val="Tabeludfyldning"/>
              <w:jc w:val="right"/>
              <w:rPr>
                <w:b/>
                <w:color w:val="auto"/>
              </w:rPr>
            </w:pPr>
            <w:r w:rsidRPr="00B1147E">
              <w:rPr>
                <w:b/>
                <w:color w:val="auto"/>
              </w:rPr>
              <w:t>11.975</w:t>
            </w:r>
          </w:p>
        </w:tc>
      </w:tr>
    </w:tbl>
    <w:p w14:paraId="6765EDFF" w14:textId="77777777" w:rsidR="00597B03" w:rsidRPr="00B1147E" w:rsidRDefault="00597B03" w:rsidP="00597B03">
      <w:pPr>
        <w:pStyle w:val="Billedtekst-afsnit"/>
        <w:spacing w:line="240" w:lineRule="auto"/>
        <w:rPr>
          <w:color w:val="auto"/>
        </w:rPr>
      </w:pPr>
      <w:r w:rsidRPr="00B1147E">
        <w:rPr>
          <w:color w:val="auto"/>
        </w:rPr>
        <w:t>*) Budget 2024 er fremskrevet til 2025-priser med KL’s anlægsfremskrivningsprocenter</w:t>
      </w:r>
    </w:p>
    <w:p w14:paraId="3A43133A" w14:textId="18FD2EEF" w:rsidR="00AC2FF2" w:rsidRPr="007152CD" w:rsidRDefault="00AC2FF2" w:rsidP="00E5025A">
      <w:pPr>
        <w:pStyle w:val="Billedtekst-afsnit"/>
        <w:spacing w:line="240" w:lineRule="auto"/>
        <w:rPr>
          <w:color w:val="auto"/>
        </w:rPr>
      </w:pPr>
    </w:p>
    <w:bookmarkEnd w:id="25"/>
    <w:p w14:paraId="78A229E1" w14:textId="5A4F49F7" w:rsidR="00AC7CA0" w:rsidRDefault="00EC11C2" w:rsidP="0082324E">
      <w:pPr>
        <w:rPr>
          <w:color w:val="auto"/>
        </w:rPr>
      </w:pPr>
      <w:r w:rsidRPr="007152CD">
        <w:rPr>
          <w:color w:val="auto"/>
        </w:rPr>
        <w:t xml:space="preserve">I forbindelse med Investeringsplanen 2024-2033 </w:t>
      </w:r>
      <w:r w:rsidR="001E50D0" w:rsidRPr="007152CD">
        <w:rPr>
          <w:color w:val="auto"/>
        </w:rPr>
        <w:t xml:space="preserve">er </w:t>
      </w:r>
      <w:r w:rsidRPr="007152CD">
        <w:rPr>
          <w:color w:val="auto"/>
        </w:rPr>
        <w:t xml:space="preserve">der fra byudviklingskolen afsat midler til finansiering af </w:t>
      </w:r>
      <w:r w:rsidR="00316590" w:rsidRPr="007152CD">
        <w:rPr>
          <w:color w:val="auto"/>
        </w:rPr>
        <w:t xml:space="preserve">grund til ny skole på Aarhus Ø og velfærdstilbud i lokalområder, samt </w:t>
      </w:r>
      <w:r w:rsidR="00962B50" w:rsidRPr="007152CD">
        <w:rPr>
          <w:color w:val="auto"/>
        </w:rPr>
        <w:t xml:space="preserve">rådighedsbeløb til </w:t>
      </w:r>
      <w:r w:rsidR="00316590" w:rsidRPr="007152CD">
        <w:rPr>
          <w:color w:val="auto"/>
        </w:rPr>
        <w:t xml:space="preserve">grunde til </w:t>
      </w:r>
      <w:r w:rsidR="00962B50" w:rsidRPr="007152CD">
        <w:rPr>
          <w:color w:val="auto"/>
        </w:rPr>
        <w:t xml:space="preserve">forskellige </w:t>
      </w:r>
      <w:r w:rsidR="00316590" w:rsidRPr="007152CD">
        <w:rPr>
          <w:color w:val="auto"/>
        </w:rPr>
        <w:t>initiativer hos magistratsafdelingerne</w:t>
      </w:r>
      <w:r w:rsidR="00017ED8" w:rsidRPr="007152CD">
        <w:rPr>
          <w:color w:val="auto"/>
        </w:rPr>
        <w:t>.</w:t>
      </w:r>
      <w:r w:rsidR="00B1147E" w:rsidRPr="007152CD">
        <w:rPr>
          <w:color w:val="auto"/>
        </w:rPr>
        <w:t xml:space="preserve"> Der udmøntes løbende fra </w:t>
      </w:r>
      <w:r w:rsidR="007152CD" w:rsidRPr="007152CD">
        <w:rPr>
          <w:color w:val="auto"/>
        </w:rPr>
        <w:t>reserven.</w:t>
      </w:r>
    </w:p>
    <w:p w14:paraId="0FA27EA2" w14:textId="056AED8E" w:rsidR="00136077" w:rsidRPr="007152CD" w:rsidRDefault="00136077" w:rsidP="0082324E">
      <w:pPr>
        <w:rPr>
          <w:color w:val="auto"/>
        </w:rPr>
      </w:pPr>
    </w:p>
    <w:p w14:paraId="784F4EAD" w14:textId="68C9099C" w:rsidR="00E90049" w:rsidRPr="00555B67" w:rsidRDefault="00E90049" w:rsidP="00426980">
      <w:pPr>
        <w:pStyle w:val="Overskrift3"/>
      </w:pPr>
      <w:r w:rsidRPr="00555B67">
        <w:t>Anlægsforskydninger B2023 - Grundsalg (XA-8919007122)</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Byudviklingskontoen (XA-8919006917)"/>
      </w:tblPr>
      <w:tblGrid>
        <w:gridCol w:w="4795"/>
        <w:gridCol w:w="1070"/>
        <w:gridCol w:w="1070"/>
        <w:gridCol w:w="1112"/>
        <w:gridCol w:w="1112"/>
        <w:gridCol w:w="1070"/>
      </w:tblGrid>
      <w:tr w:rsidR="00555B67" w:rsidRPr="00555B67" w14:paraId="28191E37" w14:textId="77777777" w:rsidTr="00654FD9">
        <w:trPr>
          <w:trHeight w:val="397"/>
          <w:tblHeader/>
        </w:trPr>
        <w:tc>
          <w:tcPr>
            <w:tcW w:w="4795" w:type="dxa"/>
            <w:shd w:val="clear" w:color="auto" w:fill="5F9F2A" w:themeFill="accent1"/>
            <w:noWrap/>
            <w:vAlign w:val="center"/>
            <w:hideMark/>
          </w:tcPr>
          <w:p w14:paraId="6C639900" w14:textId="083815BB" w:rsidR="005A1D8F" w:rsidRPr="00C32D6E" w:rsidRDefault="005A1D8F" w:rsidP="00654FD9">
            <w:pPr>
              <w:pStyle w:val="Tabeloverskrift"/>
            </w:pPr>
            <w:r w:rsidRPr="00C32D6E">
              <w:rPr>
                <w:b/>
              </w:rPr>
              <w:t xml:space="preserve">1.000 kr. i </w:t>
            </w:r>
            <w:r w:rsidR="00A1162E" w:rsidRPr="00C32D6E">
              <w:rPr>
                <w:b/>
                <w:bCs/>
              </w:rPr>
              <w:t>2025</w:t>
            </w:r>
            <w:r w:rsidRPr="00C32D6E">
              <w:rPr>
                <w:b/>
              </w:rPr>
              <w:t xml:space="preserve">-priser </w:t>
            </w:r>
          </w:p>
        </w:tc>
        <w:tc>
          <w:tcPr>
            <w:tcW w:w="1070" w:type="dxa"/>
            <w:shd w:val="clear" w:color="auto" w:fill="5F9F2A" w:themeFill="accent1"/>
            <w:vAlign w:val="center"/>
            <w:hideMark/>
          </w:tcPr>
          <w:p w14:paraId="43F1816C" w14:textId="0B93B80F" w:rsidR="005A1D8F" w:rsidRPr="00C32D6E" w:rsidRDefault="005A1D8F" w:rsidP="00654FD9">
            <w:pPr>
              <w:pStyle w:val="Tabelr"/>
            </w:pPr>
            <w:r w:rsidRPr="00C32D6E">
              <w:rPr>
                <w:b/>
              </w:rPr>
              <w:t xml:space="preserve">KB </w:t>
            </w:r>
            <w:r w:rsidR="00A1162E" w:rsidRPr="00C32D6E">
              <w:rPr>
                <w:b/>
                <w:bCs/>
              </w:rPr>
              <w:t>2024</w:t>
            </w:r>
            <w:r w:rsidRPr="00C32D6E">
              <w:rPr>
                <w:b/>
              </w:rPr>
              <w:t>*</w:t>
            </w:r>
          </w:p>
        </w:tc>
        <w:tc>
          <w:tcPr>
            <w:tcW w:w="1070" w:type="dxa"/>
            <w:shd w:val="clear" w:color="auto" w:fill="5F9F2A" w:themeFill="accent1"/>
            <w:vAlign w:val="center"/>
            <w:hideMark/>
          </w:tcPr>
          <w:p w14:paraId="22FEDFC8" w14:textId="187CD3D2" w:rsidR="005A1D8F" w:rsidRPr="00C32D6E" w:rsidRDefault="005A1D8F" w:rsidP="00654FD9">
            <w:pPr>
              <w:pStyle w:val="Tabelr"/>
            </w:pPr>
            <w:r w:rsidRPr="00C32D6E">
              <w:rPr>
                <w:b/>
              </w:rPr>
              <w:t xml:space="preserve">B </w:t>
            </w:r>
            <w:r w:rsidR="00A1162E" w:rsidRPr="00C32D6E">
              <w:rPr>
                <w:b/>
                <w:bCs/>
              </w:rPr>
              <w:t>2025</w:t>
            </w:r>
          </w:p>
        </w:tc>
        <w:tc>
          <w:tcPr>
            <w:tcW w:w="1112" w:type="dxa"/>
            <w:shd w:val="clear" w:color="auto" w:fill="5F9F2A" w:themeFill="accent1"/>
            <w:vAlign w:val="center"/>
            <w:hideMark/>
          </w:tcPr>
          <w:p w14:paraId="26DBC370" w14:textId="58187299" w:rsidR="005A1D8F" w:rsidRPr="00C32D6E" w:rsidRDefault="005A1D8F" w:rsidP="00654FD9">
            <w:pPr>
              <w:pStyle w:val="Tabelr"/>
            </w:pPr>
            <w:r w:rsidRPr="00C32D6E">
              <w:rPr>
                <w:b/>
              </w:rPr>
              <w:t xml:space="preserve">BO </w:t>
            </w:r>
            <w:r w:rsidR="00A1162E" w:rsidRPr="00C32D6E">
              <w:rPr>
                <w:b/>
                <w:bCs/>
              </w:rPr>
              <w:t>2026</w:t>
            </w:r>
          </w:p>
        </w:tc>
        <w:tc>
          <w:tcPr>
            <w:tcW w:w="1112" w:type="dxa"/>
            <w:shd w:val="clear" w:color="auto" w:fill="5F9F2A" w:themeFill="accent1"/>
            <w:vAlign w:val="center"/>
          </w:tcPr>
          <w:p w14:paraId="57E579FA" w14:textId="0CA88669" w:rsidR="005A1D8F" w:rsidRPr="00C32D6E" w:rsidRDefault="005A1D8F" w:rsidP="00654FD9">
            <w:pPr>
              <w:pStyle w:val="Tabelr"/>
            </w:pPr>
            <w:r w:rsidRPr="00C32D6E">
              <w:rPr>
                <w:b/>
              </w:rPr>
              <w:t xml:space="preserve">BO </w:t>
            </w:r>
            <w:r w:rsidR="00A1162E" w:rsidRPr="00C32D6E">
              <w:rPr>
                <w:b/>
                <w:bCs/>
              </w:rPr>
              <w:t>2027</w:t>
            </w:r>
          </w:p>
        </w:tc>
        <w:tc>
          <w:tcPr>
            <w:tcW w:w="1070" w:type="dxa"/>
            <w:shd w:val="clear" w:color="auto" w:fill="5F9F2A" w:themeFill="accent1"/>
            <w:vAlign w:val="center"/>
            <w:hideMark/>
          </w:tcPr>
          <w:p w14:paraId="198540F1" w14:textId="00CDBE79" w:rsidR="005A1D8F" w:rsidRPr="00C32D6E" w:rsidRDefault="005A1D8F" w:rsidP="00654FD9">
            <w:pPr>
              <w:pStyle w:val="Tabelr"/>
            </w:pPr>
            <w:r w:rsidRPr="00C32D6E">
              <w:rPr>
                <w:b/>
              </w:rPr>
              <w:t xml:space="preserve">BO </w:t>
            </w:r>
            <w:r w:rsidR="00A1162E" w:rsidRPr="00C32D6E">
              <w:rPr>
                <w:b/>
                <w:bCs/>
              </w:rPr>
              <w:t>2028</w:t>
            </w:r>
          </w:p>
        </w:tc>
      </w:tr>
      <w:tr w:rsidR="00555B67" w:rsidRPr="00555B67" w14:paraId="1D869E73" w14:textId="77777777" w:rsidTr="00587E4A">
        <w:trPr>
          <w:trHeight w:val="284"/>
        </w:trPr>
        <w:tc>
          <w:tcPr>
            <w:tcW w:w="4795" w:type="dxa"/>
            <w:shd w:val="clear" w:color="auto" w:fill="auto"/>
            <w:vAlign w:val="bottom"/>
          </w:tcPr>
          <w:p w14:paraId="66A8F474" w14:textId="77777777" w:rsidR="00962B50" w:rsidRPr="007152CD" w:rsidRDefault="00962B50" w:rsidP="00962B50">
            <w:pPr>
              <w:pStyle w:val="Tabeludfyldning"/>
              <w:rPr>
                <w:color w:val="auto"/>
              </w:rPr>
            </w:pPr>
            <w:r w:rsidRPr="007152CD">
              <w:rPr>
                <w:color w:val="auto"/>
              </w:rPr>
              <w:t>Ramme for boligudgifter (b01) (XA-8919007122-22010)</w:t>
            </w:r>
          </w:p>
        </w:tc>
        <w:tc>
          <w:tcPr>
            <w:tcW w:w="1070" w:type="dxa"/>
            <w:shd w:val="clear" w:color="auto" w:fill="auto"/>
            <w:noWrap/>
            <w:vAlign w:val="center"/>
          </w:tcPr>
          <w:p w14:paraId="7AB6E320" w14:textId="57DFDFCC" w:rsidR="00962B50" w:rsidRPr="007152CD" w:rsidRDefault="00962B50" w:rsidP="00587E4A">
            <w:pPr>
              <w:pStyle w:val="Tabeludfyldning"/>
              <w:jc w:val="right"/>
              <w:rPr>
                <w:color w:val="auto"/>
              </w:rPr>
            </w:pPr>
            <w:r w:rsidRPr="007152CD">
              <w:rPr>
                <w:color w:val="auto"/>
              </w:rPr>
              <w:t>789</w:t>
            </w:r>
          </w:p>
        </w:tc>
        <w:tc>
          <w:tcPr>
            <w:tcW w:w="1070" w:type="dxa"/>
            <w:shd w:val="clear" w:color="auto" w:fill="auto"/>
            <w:noWrap/>
            <w:vAlign w:val="center"/>
          </w:tcPr>
          <w:p w14:paraId="55342C6C" w14:textId="0BD86735" w:rsidR="00962B50" w:rsidRPr="007152CD" w:rsidRDefault="00962B50" w:rsidP="00587E4A">
            <w:pPr>
              <w:pStyle w:val="Tabeludfyldning"/>
              <w:jc w:val="right"/>
              <w:rPr>
                <w:color w:val="auto"/>
              </w:rPr>
            </w:pPr>
          </w:p>
        </w:tc>
        <w:tc>
          <w:tcPr>
            <w:tcW w:w="1112" w:type="dxa"/>
            <w:shd w:val="clear" w:color="auto" w:fill="auto"/>
            <w:noWrap/>
            <w:vAlign w:val="center"/>
          </w:tcPr>
          <w:p w14:paraId="4D99175B" w14:textId="77777777" w:rsidR="00962B50" w:rsidRPr="007152CD" w:rsidRDefault="00962B50" w:rsidP="00962B50">
            <w:pPr>
              <w:pStyle w:val="Tabeludfyldning"/>
              <w:jc w:val="right"/>
              <w:rPr>
                <w:color w:val="auto"/>
              </w:rPr>
            </w:pPr>
          </w:p>
        </w:tc>
        <w:tc>
          <w:tcPr>
            <w:tcW w:w="1112" w:type="dxa"/>
            <w:vAlign w:val="center"/>
          </w:tcPr>
          <w:p w14:paraId="0521DC06" w14:textId="77777777" w:rsidR="00962B50" w:rsidRPr="007152CD" w:rsidRDefault="00962B50" w:rsidP="00962B50">
            <w:pPr>
              <w:pStyle w:val="Tabeludfyldning"/>
              <w:jc w:val="right"/>
              <w:rPr>
                <w:color w:val="auto"/>
              </w:rPr>
            </w:pPr>
          </w:p>
        </w:tc>
        <w:tc>
          <w:tcPr>
            <w:tcW w:w="1070" w:type="dxa"/>
            <w:shd w:val="clear" w:color="auto" w:fill="auto"/>
            <w:noWrap/>
            <w:vAlign w:val="center"/>
          </w:tcPr>
          <w:p w14:paraId="7F027D1C" w14:textId="77777777" w:rsidR="00962B50" w:rsidRPr="007152CD" w:rsidRDefault="00962B50" w:rsidP="00962B50">
            <w:pPr>
              <w:pStyle w:val="Tabeludfyldning"/>
              <w:jc w:val="right"/>
              <w:rPr>
                <w:color w:val="auto"/>
              </w:rPr>
            </w:pPr>
          </w:p>
        </w:tc>
      </w:tr>
      <w:tr w:rsidR="00555B67" w:rsidRPr="00555B67" w14:paraId="65703E20" w14:textId="77777777" w:rsidTr="00587E4A">
        <w:trPr>
          <w:trHeight w:val="284"/>
        </w:trPr>
        <w:tc>
          <w:tcPr>
            <w:tcW w:w="4795" w:type="dxa"/>
            <w:shd w:val="clear" w:color="auto" w:fill="auto"/>
            <w:vAlign w:val="bottom"/>
          </w:tcPr>
          <w:p w14:paraId="50795E3E" w14:textId="77777777" w:rsidR="00962B50" w:rsidRPr="007152CD" w:rsidRDefault="00962B50" w:rsidP="00962B50">
            <w:pPr>
              <w:pStyle w:val="Tabeludfyldning"/>
              <w:rPr>
                <w:color w:val="auto"/>
              </w:rPr>
            </w:pPr>
            <w:r w:rsidRPr="007152CD">
              <w:rPr>
                <w:color w:val="auto"/>
              </w:rPr>
              <w:t>Ramme for erhvervsudgifter (e01) (XA-8919007122-22020)</w:t>
            </w:r>
          </w:p>
        </w:tc>
        <w:tc>
          <w:tcPr>
            <w:tcW w:w="1070" w:type="dxa"/>
            <w:shd w:val="clear" w:color="auto" w:fill="auto"/>
            <w:noWrap/>
            <w:vAlign w:val="center"/>
          </w:tcPr>
          <w:p w14:paraId="5B2160C4" w14:textId="69962B6E" w:rsidR="00962B50" w:rsidRPr="007152CD" w:rsidRDefault="00962B50" w:rsidP="00587E4A">
            <w:pPr>
              <w:pStyle w:val="Tabeludfyldning"/>
              <w:jc w:val="right"/>
              <w:rPr>
                <w:color w:val="auto"/>
              </w:rPr>
            </w:pPr>
            <w:r w:rsidRPr="007152CD">
              <w:rPr>
                <w:color w:val="auto"/>
              </w:rPr>
              <w:t>526</w:t>
            </w:r>
          </w:p>
        </w:tc>
        <w:tc>
          <w:tcPr>
            <w:tcW w:w="1070" w:type="dxa"/>
            <w:shd w:val="clear" w:color="auto" w:fill="auto"/>
            <w:noWrap/>
            <w:vAlign w:val="center"/>
          </w:tcPr>
          <w:p w14:paraId="2A8A1CCA" w14:textId="07FC0FA9" w:rsidR="00962B50" w:rsidRPr="007152CD" w:rsidRDefault="00962B50" w:rsidP="00587E4A">
            <w:pPr>
              <w:pStyle w:val="Tabeludfyldning"/>
              <w:jc w:val="right"/>
              <w:rPr>
                <w:color w:val="auto"/>
              </w:rPr>
            </w:pPr>
          </w:p>
        </w:tc>
        <w:tc>
          <w:tcPr>
            <w:tcW w:w="1112" w:type="dxa"/>
            <w:shd w:val="clear" w:color="auto" w:fill="auto"/>
            <w:noWrap/>
            <w:vAlign w:val="center"/>
          </w:tcPr>
          <w:p w14:paraId="0F7F4634" w14:textId="77777777" w:rsidR="00962B50" w:rsidRPr="007152CD" w:rsidRDefault="00962B50" w:rsidP="00962B50">
            <w:pPr>
              <w:pStyle w:val="Tabeludfyldning"/>
              <w:jc w:val="right"/>
              <w:rPr>
                <w:color w:val="auto"/>
              </w:rPr>
            </w:pPr>
          </w:p>
        </w:tc>
        <w:tc>
          <w:tcPr>
            <w:tcW w:w="1112" w:type="dxa"/>
            <w:vAlign w:val="center"/>
          </w:tcPr>
          <w:p w14:paraId="20B5040C" w14:textId="77777777" w:rsidR="00962B50" w:rsidRPr="007152CD" w:rsidRDefault="00962B50" w:rsidP="00962B50">
            <w:pPr>
              <w:pStyle w:val="Tabeludfyldning"/>
              <w:jc w:val="right"/>
              <w:rPr>
                <w:color w:val="auto"/>
              </w:rPr>
            </w:pPr>
          </w:p>
        </w:tc>
        <w:tc>
          <w:tcPr>
            <w:tcW w:w="1070" w:type="dxa"/>
            <w:shd w:val="clear" w:color="auto" w:fill="auto"/>
            <w:noWrap/>
            <w:vAlign w:val="center"/>
          </w:tcPr>
          <w:p w14:paraId="5B68FAF4" w14:textId="77777777" w:rsidR="00962B50" w:rsidRPr="007152CD" w:rsidRDefault="00962B50" w:rsidP="00962B50">
            <w:pPr>
              <w:pStyle w:val="Tabeludfyldning"/>
              <w:jc w:val="right"/>
              <w:rPr>
                <w:color w:val="auto"/>
              </w:rPr>
            </w:pPr>
          </w:p>
        </w:tc>
      </w:tr>
      <w:tr w:rsidR="00555B67" w:rsidRPr="00555B67" w14:paraId="32A7F4CE" w14:textId="77777777" w:rsidTr="00587E4A">
        <w:trPr>
          <w:trHeight w:val="284"/>
        </w:trPr>
        <w:tc>
          <w:tcPr>
            <w:tcW w:w="4795" w:type="dxa"/>
            <w:shd w:val="clear" w:color="auto" w:fill="auto"/>
            <w:vAlign w:val="bottom"/>
          </w:tcPr>
          <w:p w14:paraId="1E0C4983" w14:textId="77777777" w:rsidR="00962B50" w:rsidRPr="007152CD" w:rsidRDefault="00962B50" w:rsidP="00962B50">
            <w:pPr>
              <w:pStyle w:val="Tabeludfyldning"/>
              <w:rPr>
                <w:color w:val="auto"/>
              </w:rPr>
            </w:pPr>
            <w:r w:rsidRPr="007152CD">
              <w:rPr>
                <w:color w:val="auto"/>
              </w:rPr>
              <w:t>AB Ramme boligudgifter (b01) (XA-8919007122-22030)</w:t>
            </w:r>
          </w:p>
        </w:tc>
        <w:tc>
          <w:tcPr>
            <w:tcW w:w="1070" w:type="dxa"/>
            <w:shd w:val="clear" w:color="auto" w:fill="auto"/>
            <w:noWrap/>
            <w:vAlign w:val="center"/>
          </w:tcPr>
          <w:p w14:paraId="586CF20B" w14:textId="40F79638" w:rsidR="00962B50" w:rsidRPr="007152CD" w:rsidRDefault="00962B50" w:rsidP="00587E4A">
            <w:pPr>
              <w:pStyle w:val="Tabeludfyldning"/>
              <w:jc w:val="right"/>
              <w:rPr>
                <w:color w:val="auto"/>
              </w:rPr>
            </w:pPr>
          </w:p>
        </w:tc>
        <w:tc>
          <w:tcPr>
            <w:tcW w:w="1070" w:type="dxa"/>
            <w:shd w:val="clear" w:color="auto" w:fill="auto"/>
            <w:noWrap/>
            <w:vAlign w:val="center"/>
          </w:tcPr>
          <w:p w14:paraId="668E6676" w14:textId="41A20CE5" w:rsidR="00962B50" w:rsidRPr="007152CD" w:rsidRDefault="00962B50" w:rsidP="00587E4A">
            <w:pPr>
              <w:pStyle w:val="Tabeludfyldning"/>
              <w:jc w:val="right"/>
              <w:rPr>
                <w:color w:val="auto"/>
              </w:rPr>
            </w:pPr>
            <w:r w:rsidRPr="007152CD">
              <w:rPr>
                <w:color w:val="auto"/>
              </w:rPr>
              <w:t>1.950</w:t>
            </w:r>
          </w:p>
        </w:tc>
        <w:tc>
          <w:tcPr>
            <w:tcW w:w="1112" w:type="dxa"/>
            <w:shd w:val="clear" w:color="auto" w:fill="auto"/>
            <w:noWrap/>
            <w:vAlign w:val="center"/>
          </w:tcPr>
          <w:p w14:paraId="7FFDAE3B" w14:textId="32385663" w:rsidR="00962B50" w:rsidRPr="007152CD" w:rsidRDefault="00962B50" w:rsidP="00962B50">
            <w:pPr>
              <w:pStyle w:val="Tabeludfyldning"/>
              <w:jc w:val="right"/>
              <w:rPr>
                <w:color w:val="auto"/>
              </w:rPr>
            </w:pPr>
          </w:p>
        </w:tc>
        <w:tc>
          <w:tcPr>
            <w:tcW w:w="1112" w:type="dxa"/>
            <w:vAlign w:val="center"/>
          </w:tcPr>
          <w:p w14:paraId="421206D1" w14:textId="77777777" w:rsidR="00962B50" w:rsidRPr="007152CD" w:rsidRDefault="00962B50" w:rsidP="00962B50">
            <w:pPr>
              <w:pStyle w:val="Tabeludfyldning"/>
              <w:jc w:val="right"/>
              <w:rPr>
                <w:color w:val="auto"/>
              </w:rPr>
            </w:pPr>
          </w:p>
        </w:tc>
        <w:tc>
          <w:tcPr>
            <w:tcW w:w="1070" w:type="dxa"/>
            <w:shd w:val="clear" w:color="auto" w:fill="auto"/>
            <w:noWrap/>
            <w:vAlign w:val="center"/>
          </w:tcPr>
          <w:p w14:paraId="489C63A8" w14:textId="77777777" w:rsidR="00962B50" w:rsidRPr="007152CD" w:rsidRDefault="00962B50" w:rsidP="00962B50">
            <w:pPr>
              <w:pStyle w:val="Tabeludfyldning"/>
              <w:jc w:val="right"/>
              <w:rPr>
                <w:color w:val="auto"/>
              </w:rPr>
            </w:pPr>
          </w:p>
        </w:tc>
      </w:tr>
      <w:tr w:rsidR="00555B67" w:rsidRPr="00555B67" w14:paraId="3A3049C9" w14:textId="77777777" w:rsidTr="00501024">
        <w:trPr>
          <w:trHeight w:val="284"/>
        </w:trPr>
        <w:tc>
          <w:tcPr>
            <w:tcW w:w="4795" w:type="dxa"/>
            <w:shd w:val="clear" w:color="auto" w:fill="DEF2CD"/>
            <w:vAlign w:val="center"/>
          </w:tcPr>
          <w:p w14:paraId="050A32FA" w14:textId="77777777" w:rsidR="00962B50" w:rsidRPr="007152CD" w:rsidRDefault="00962B50" w:rsidP="00962B50">
            <w:pPr>
              <w:pStyle w:val="Tabeludfyldning"/>
              <w:rPr>
                <w:rFonts w:eastAsia="Times New Roman"/>
                <w:b/>
                <w:color w:val="auto"/>
              </w:rPr>
            </w:pPr>
            <w:r w:rsidRPr="007152CD">
              <w:rPr>
                <w:b/>
                <w:color w:val="auto"/>
              </w:rPr>
              <w:t>Reservebeløb i alt</w:t>
            </w:r>
          </w:p>
        </w:tc>
        <w:tc>
          <w:tcPr>
            <w:tcW w:w="1070" w:type="dxa"/>
            <w:shd w:val="clear" w:color="auto" w:fill="DEF2CD"/>
            <w:noWrap/>
            <w:vAlign w:val="bottom"/>
          </w:tcPr>
          <w:p w14:paraId="73524D8D" w14:textId="783E5F2D" w:rsidR="00962B50" w:rsidRPr="007152CD" w:rsidRDefault="00962B50" w:rsidP="00962B50">
            <w:pPr>
              <w:pStyle w:val="Tabeludfyldning"/>
              <w:jc w:val="right"/>
              <w:rPr>
                <w:b/>
                <w:color w:val="auto"/>
              </w:rPr>
            </w:pPr>
            <w:r w:rsidRPr="007152CD">
              <w:rPr>
                <w:b/>
                <w:color w:val="auto"/>
              </w:rPr>
              <w:t>1.315</w:t>
            </w:r>
          </w:p>
        </w:tc>
        <w:tc>
          <w:tcPr>
            <w:tcW w:w="1070" w:type="dxa"/>
            <w:shd w:val="clear" w:color="auto" w:fill="DEF2CD"/>
            <w:noWrap/>
            <w:vAlign w:val="bottom"/>
          </w:tcPr>
          <w:p w14:paraId="377604EC" w14:textId="2728E252" w:rsidR="00962B50" w:rsidRPr="007152CD" w:rsidRDefault="007152CD" w:rsidP="00962B50">
            <w:pPr>
              <w:pStyle w:val="Tabeludfyldning"/>
              <w:jc w:val="right"/>
              <w:rPr>
                <w:b/>
                <w:color w:val="auto"/>
              </w:rPr>
            </w:pPr>
            <w:r w:rsidRPr="007152CD">
              <w:rPr>
                <w:b/>
                <w:color w:val="auto"/>
              </w:rPr>
              <w:t>1.950</w:t>
            </w:r>
          </w:p>
        </w:tc>
        <w:tc>
          <w:tcPr>
            <w:tcW w:w="1112" w:type="dxa"/>
            <w:shd w:val="clear" w:color="auto" w:fill="DEF2CD"/>
            <w:noWrap/>
            <w:vAlign w:val="center"/>
          </w:tcPr>
          <w:p w14:paraId="45A79E63" w14:textId="1641AB1D" w:rsidR="00962B50" w:rsidRPr="007152CD" w:rsidRDefault="00587E4A" w:rsidP="00962B50">
            <w:pPr>
              <w:pStyle w:val="Tabeludfyldning"/>
              <w:jc w:val="right"/>
              <w:rPr>
                <w:b/>
                <w:color w:val="auto"/>
              </w:rPr>
            </w:pPr>
            <w:r w:rsidRPr="007152CD">
              <w:rPr>
                <w:b/>
                <w:color w:val="auto"/>
              </w:rPr>
              <w:t>0</w:t>
            </w:r>
            <w:r w:rsidR="00962B50" w:rsidRPr="007152CD">
              <w:rPr>
                <w:b/>
                <w:color w:val="auto"/>
              </w:rPr>
              <w:t xml:space="preserve"> </w:t>
            </w:r>
          </w:p>
        </w:tc>
        <w:tc>
          <w:tcPr>
            <w:tcW w:w="1112" w:type="dxa"/>
            <w:shd w:val="clear" w:color="auto" w:fill="DEF2CD"/>
            <w:vAlign w:val="center"/>
          </w:tcPr>
          <w:p w14:paraId="4A740ED6" w14:textId="77777777" w:rsidR="00962B50" w:rsidRPr="007152CD" w:rsidRDefault="00962B50" w:rsidP="00962B50">
            <w:pPr>
              <w:pStyle w:val="Tabeludfyldning"/>
              <w:jc w:val="right"/>
              <w:rPr>
                <w:b/>
                <w:color w:val="auto"/>
              </w:rPr>
            </w:pPr>
            <w:r w:rsidRPr="007152CD">
              <w:rPr>
                <w:b/>
                <w:color w:val="auto"/>
              </w:rPr>
              <w:t xml:space="preserve">0 </w:t>
            </w:r>
          </w:p>
        </w:tc>
        <w:tc>
          <w:tcPr>
            <w:tcW w:w="1070" w:type="dxa"/>
            <w:shd w:val="clear" w:color="auto" w:fill="DEF2CD"/>
            <w:noWrap/>
            <w:vAlign w:val="center"/>
          </w:tcPr>
          <w:p w14:paraId="6169FD89" w14:textId="77777777" w:rsidR="00962B50" w:rsidRPr="007152CD" w:rsidRDefault="00962B50" w:rsidP="00962B50">
            <w:pPr>
              <w:pStyle w:val="Tabeludfyldning"/>
              <w:jc w:val="right"/>
              <w:rPr>
                <w:b/>
                <w:color w:val="auto"/>
              </w:rPr>
            </w:pPr>
            <w:r w:rsidRPr="007152CD">
              <w:rPr>
                <w:b/>
                <w:color w:val="auto"/>
              </w:rPr>
              <w:t xml:space="preserve">0 </w:t>
            </w:r>
          </w:p>
        </w:tc>
      </w:tr>
    </w:tbl>
    <w:p w14:paraId="573DE655" w14:textId="77777777" w:rsidR="00597B03" w:rsidRPr="00005C8A" w:rsidRDefault="00597B03" w:rsidP="00597B03">
      <w:pPr>
        <w:pStyle w:val="Billedtekst-afsnit"/>
        <w:spacing w:line="240" w:lineRule="auto"/>
        <w:rPr>
          <w:color w:val="auto"/>
        </w:rPr>
      </w:pPr>
      <w:r w:rsidRPr="00005C8A">
        <w:rPr>
          <w:color w:val="auto"/>
        </w:rPr>
        <w:t>*) Budget 2024 er fremskrevet til 2025-priser med KL’s anlægsfremskrivningsprocenter</w:t>
      </w:r>
    </w:p>
    <w:p w14:paraId="7F345C0C" w14:textId="3DE68701" w:rsidR="00AC2FF2" w:rsidRPr="00005C8A" w:rsidRDefault="00AC2FF2" w:rsidP="00E90049">
      <w:pPr>
        <w:pStyle w:val="Billedtekst-afsnit"/>
        <w:spacing w:line="240" w:lineRule="auto"/>
        <w:rPr>
          <w:color w:val="auto"/>
        </w:rPr>
      </w:pPr>
    </w:p>
    <w:p w14:paraId="45DCEF34" w14:textId="1E87F463" w:rsidR="00A33BD9" w:rsidRDefault="00A33BD9" w:rsidP="0082324E">
      <w:pPr>
        <w:rPr>
          <w:color w:val="auto"/>
        </w:rPr>
      </w:pPr>
      <w:r w:rsidRPr="00005C8A">
        <w:rPr>
          <w:color w:val="auto"/>
        </w:rPr>
        <w:t xml:space="preserve">Midler, der ikke er brug for på det generelle byggemodningsområde, kan ikke overføres til senere år jf. styringspraksis på grundsalgsområdet, hvorfor overførslen til 2024 og 2025 </w:t>
      </w:r>
      <w:r w:rsidR="00587E4A" w:rsidRPr="00005C8A">
        <w:rPr>
          <w:color w:val="auto"/>
        </w:rPr>
        <w:t>blev</w:t>
      </w:r>
      <w:r w:rsidRPr="00005C8A">
        <w:rPr>
          <w:color w:val="auto"/>
        </w:rPr>
        <w:t xml:space="preserve"> placeret på en anlægsreserve til </w:t>
      </w:r>
      <w:r w:rsidR="00587E4A" w:rsidRPr="00005C8A">
        <w:rPr>
          <w:color w:val="auto"/>
        </w:rPr>
        <w:t xml:space="preserve">senere </w:t>
      </w:r>
      <w:r w:rsidRPr="00005C8A">
        <w:rPr>
          <w:color w:val="auto"/>
        </w:rPr>
        <w:t>udmøntning</w:t>
      </w:r>
      <w:r w:rsidR="00587E4A" w:rsidRPr="00005C8A">
        <w:rPr>
          <w:color w:val="auto"/>
        </w:rPr>
        <w:t>.</w:t>
      </w:r>
    </w:p>
    <w:p w14:paraId="2F5E1BBC" w14:textId="77777777" w:rsidR="00BA07AE" w:rsidRPr="00005C8A" w:rsidRDefault="00BA07AE" w:rsidP="0082324E">
      <w:pPr>
        <w:rPr>
          <w:color w:val="auto"/>
        </w:rPr>
      </w:pPr>
    </w:p>
    <w:p w14:paraId="4C2E4242" w14:textId="262BC278" w:rsidR="00A94DBF" w:rsidRPr="00426980" w:rsidRDefault="00A94DBF" w:rsidP="00426980">
      <w:pPr>
        <w:pStyle w:val="Overskrift3"/>
      </w:pPr>
      <w:r w:rsidRPr="00426980">
        <w:t xml:space="preserve">Salg af </w:t>
      </w:r>
      <w:r w:rsidR="001E50D0" w:rsidRPr="00426980">
        <w:t>S</w:t>
      </w:r>
      <w:r w:rsidRPr="00426980">
        <w:t xml:space="preserve">kæring </w:t>
      </w:r>
      <w:r w:rsidR="001E50D0" w:rsidRPr="00426980">
        <w:t>P</w:t>
      </w:r>
      <w:r w:rsidRPr="00426980">
        <w:t>lanteskole (XA-8919010017)</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Bering-Bedervejen (XA-8919005516)"/>
      </w:tblPr>
      <w:tblGrid>
        <w:gridCol w:w="4795"/>
        <w:gridCol w:w="1070"/>
        <w:gridCol w:w="1070"/>
        <w:gridCol w:w="1112"/>
        <w:gridCol w:w="1112"/>
        <w:gridCol w:w="1070"/>
      </w:tblGrid>
      <w:tr w:rsidR="00555B67" w:rsidRPr="00555B67" w14:paraId="04483169" w14:textId="77777777" w:rsidTr="00654FD9">
        <w:trPr>
          <w:trHeight w:val="397"/>
          <w:tblHeader/>
        </w:trPr>
        <w:tc>
          <w:tcPr>
            <w:tcW w:w="4795" w:type="dxa"/>
            <w:shd w:val="clear" w:color="auto" w:fill="5F9F2A" w:themeFill="accent1"/>
            <w:noWrap/>
            <w:vAlign w:val="center"/>
            <w:hideMark/>
          </w:tcPr>
          <w:p w14:paraId="687EB774" w14:textId="721C85F8" w:rsidR="005A1D8F" w:rsidRPr="00A06606" w:rsidRDefault="005A1D8F" w:rsidP="00654FD9">
            <w:pPr>
              <w:pStyle w:val="Tabeloverskrift"/>
            </w:pPr>
            <w:r w:rsidRPr="00A06606">
              <w:rPr>
                <w:b/>
              </w:rPr>
              <w:t xml:space="preserve">1.000 kr. i </w:t>
            </w:r>
            <w:r w:rsidR="00A1162E" w:rsidRPr="00A06606">
              <w:rPr>
                <w:b/>
                <w:bCs/>
              </w:rPr>
              <w:t>2025</w:t>
            </w:r>
            <w:r w:rsidRPr="00A06606">
              <w:rPr>
                <w:b/>
              </w:rPr>
              <w:t xml:space="preserve">-priser </w:t>
            </w:r>
          </w:p>
        </w:tc>
        <w:tc>
          <w:tcPr>
            <w:tcW w:w="1070" w:type="dxa"/>
            <w:shd w:val="clear" w:color="auto" w:fill="5F9F2A" w:themeFill="accent1"/>
            <w:vAlign w:val="center"/>
            <w:hideMark/>
          </w:tcPr>
          <w:p w14:paraId="6050CFC7" w14:textId="4EA780F7" w:rsidR="005A1D8F" w:rsidRPr="00A06606" w:rsidRDefault="005A1D8F" w:rsidP="00654FD9">
            <w:pPr>
              <w:pStyle w:val="Tabeloverskrift"/>
            </w:pPr>
            <w:r w:rsidRPr="00A06606">
              <w:rPr>
                <w:b/>
              </w:rPr>
              <w:t xml:space="preserve">KB </w:t>
            </w:r>
            <w:r w:rsidR="00A1162E" w:rsidRPr="00A06606">
              <w:rPr>
                <w:b/>
                <w:bCs/>
              </w:rPr>
              <w:t>2024</w:t>
            </w:r>
            <w:r w:rsidRPr="00A06606">
              <w:rPr>
                <w:b/>
              </w:rPr>
              <w:t>*</w:t>
            </w:r>
          </w:p>
        </w:tc>
        <w:tc>
          <w:tcPr>
            <w:tcW w:w="1070" w:type="dxa"/>
            <w:shd w:val="clear" w:color="auto" w:fill="5F9F2A" w:themeFill="accent1"/>
            <w:vAlign w:val="center"/>
            <w:hideMark/>
          </w:tcPr>
          <w:p w14:paraId="1740020D" w14:textId="4FEBC65F" w:rsidR="005A1D8F" w:rsidRPr="00A06606" w:rsidRDefault="005A1D8F" w:rsidP="00654FD9">
            <w:pPr>
              <w:pStyle w:val="Tabeloverskrift"/>
            </w:pPr>
            <w:r w:rsidRPr="00A06606">
              <w:rPr>
                <w:b/>
              </w:rPr>
              <w:t xml:space="preserve">B </w:t>
            </w:r>
            <w:r w:rsidR="00A1162E" w:rsidRPr="00A06606">
              <w:rPr>
                <w:b/>
                <w:bCs/>
              </w:rPr>
              <w:t>2025</w:t>
            </w:r>
          </w:p>
        </w:tc>
        <w:tc>
          <w:tcPr>
            <w:tcW w:w="1112" w:type="dxa"/>
            <w:shd w:val="clear" w:color="auto" w:fill="5F9F2A" w:themeFill="accent1"/>
            <w:vAlign w:val="center"/>
            <w:hideMark/>
          </w:tcPr>
          <w:p w14:paraId="0D9B70C3" w14:textId="0605D0E9" w:rsidR="005A1D8F" w:rsidRPr="00A06606" w:rsidRDefault="005A1D8F" w:rsidP="00654FD9">
            <w:pPr>
              <w:pStyle w:val="Tabeloverskrift"/>
            </w:pPr>
            <w:r w:rsidRPr="00A06606">
              <w:rPr>
                <w:b/>
              </w:rPr>
              <w:t xml:space="preserve">BO </w:t>
            </w:r>
            <w:r w:rsidR="00A1162E" w:rsidRPr="00A06606">
              <w:rPr>
                <w:b/>
                <w:bCs/>
              </w:rPr>
              <w:t>2026</w:t>
            </w:r>
          </w:p>
        </w:tc>
        <w:tc>
          <w:tcPr>
            <w:tcW w:w="1112" w:type="dxa"/>
            <w:shd w:val="clear" w:color="auto" w:fill="5F9F2A" w:themeFill="accent1"/>
            <w:vAlign w:val="center"/>
          </w:tcPr>
          <w:p w14:paraId="1F41999F" w14:textId="44BDECBB" w:rsidR="005A1D8F" w:rsidRPr="00A06606" w:rsidRDefault="005A1D8F" w:rsidP="00654FD9">
            <w:pPr>
              <w:pStyle w:val="Tabeloverskrift"/>
            </w:pPr>
            <w:r w:rsidRPr="00A06606">
              <w:rPr>
                <w:b/>
              </w:rPr>
              <w:t xml:space="preserve">BO </w:t>
            </w:r>
            <w:r w:rsidR="00A1162E" w:rsidRPr="00A06606">
              <w:rPr>
                <w:b/>
                <w:bCs/>
              </w:rPr>
              <w:t>2027</w:t>
            </w:r>
          </w:p>
        </w:tc>
        <w:tc>
          <w:tcPr>
            <w:tcW w:w="1070" w:type="dxa"/>
            <w:shd w:val="clear" w:color="auto" w:fill="5F9F2A" w:themeFill="accent1"/>
            <w:vAlign w:val="center"/>
            <w:hideMark/>
          </w:tcPr>
          <w:p w14:paraId="32AF25C1" w14:textId="4FD95CB2" w:rsidR="005A1D8F" w:rsidRPr="00A06606" w:rsidRDefault="005A1D8F" w:rsidP="00654FD9">
            <w:pPr>
              <w:pStyle w:val="Tabeloverskrift"/>
            </w:pPr>
            <w:r w:rsidRPr="00A06606">
              <w:rPr>
                <w:b/>
              </w:rPr>
              <w:t xml:space="preserve">BO </w:t>
            </w:r>
            <w:r w:rsidR="00A1162E" w:rsidRPr="00A06606">
              <w:rPr>
                <w:b/>
                <w:bCs/>
              </w:rPr>
              <w:t>2028</w:t>
            </w:r>
          </w:p>
        </w:tc>
      </w:tr>
      <w:tr w:rsidR="00555B67" w:rsidRPr="00555B67" w14:paraId="5849FF1C" w14:textId="77777777" w:rsidTr="00654FD9">
        <w:trPr>
          <w:trHeight w:val="284"/>
        </w:trPr>
        <w:tc>
          <w:tcPr>
            <w:tcW w:w="4795" w:type="dxa"/>
            <w:shd w:val="clear" w:color="auto" w:fill="auto"/>
            <w:vAlign w:val="center"/>
            <w:hideMark/>
          </w:tcPr>
          <w:p w14:paraId="609C49E2" w14:textId="77777777" w:rsidR="005A1D8F" w:rsidRPr="00A06606" w:rsidRDefault="005A1D8F" w:rsidP="00654FD9">
            <w:pPr>
              <w:pStyle w:val="Tabeludfyldning"/>
              <w:rPr>
                <w:color w:val="auto"/>
              </w:rPr>
            </w:pPr>
            <w:r w:rsidRPr="00A06606">
              <w:rPr>
                <w:color w:val="auto"/>
              </w:rPr>
              <w:t>Salg af Skæring Planteskole (XA-8919010017-17010)</w:t>
            </w:r>
          </w:p>
        </w:tc>
        <w:tc>
          <w:tcPr>
            <w:tcW w:w="1070" w:type="dxa"/>
            <w:shd w:val="clear" w:color="auto" w:fill="auto"/>
            <w:noWrap/>
            <w:vAlign w:val="bottom"/>
            <w:hideMark/>
          </w:tcPr>
          <w:p w14:paraId="66CB3A8A" w14:textId="77777777" w:rsidR="005A1D8F" w:rsidRPr="00A06606" w:rsidRDefault="005A1D8F" w:rsidP="00654FD9">
            <w:pPr>
              <w:pStyle w:val="Tabeludfyldning"/>
              <w:jc w:val="right"/>
              <w:rPr>
                <w:color w:val="auto"/>
              </w:rPr>
            </w:pPr>
          </w:p>
        </w:tc>
        <w:tc>
          <w:tcPr>
            <w:tcW w:w="1070" w:type="dxa"/>
            <w:shd w:val="clear" w:color="auto" w:fill="auto"/>
            <w:noWrap/>
            <w:vAlign w:val="bottom"/>
            <w:hideMark/>
          </w:tcPr>
          <w:p w14:paraId="1D91BF5D" w14:textId="48A571D6" w:rsidR="005A1D8F" w:rsidRPr="00A06606" w:rsidRDefault="005A1D8F" w:rsidP="00654FD9">
            <w:pPr>
              <w:pStyle w:val="Tabeludfyldning"/>
              <w:jc w:val="right"/>
              <w:rPr>
                <w:color w:val="auto"/>
              </w:rPr>
            </w:pPr>
          </w:p>
        </w:tc>
        <w:tc>
          <w:tcPr>
            <w:tcW w:w="1112" w:type="dxa"/>
            <w:shd w:val="clear" w:color="auto" w:fill="auto"/>
            <w:noWrap/>
            <w:vAlign w:val="bottom"/>
            <w:hideMark/>
          </w:tcPr>
          <w:p w14:paraId="7B671698" w14:textId="77777777" w:rsidR="005A1D8F" w:rsidRPr="00A06606" w:rsidRDefault="005A1D8F" w:rsidP="00654FD9">
            <w:pPr>
              <w:pStyle w:val="Tabeludfyldning"/>
              <w:jc w:val="right"/>
              <w:rPr>
                <w:color w:val="auto"/>
              </w:rPr>
            </w:pPr>
          </w:p>
        </w:tc>
        <w:tc>
          <w:tcPr>
            <w:tcW w:w="1112" w:type="dxa"/>
            <w:vAlign w:val="bottom"/>
          </w:tcPr>
          <w:p w14:paraId="3CDAADD2" w14:textId="3C27F951" w:rsidR="005A1D8F" w:rsidRPr="00A06606" w:rsidRDefault="00587E4A" w:rsidP="00654FD9">
            <w:pPr>
              <w:pStyle w:val="Tabeludfyldning"/>
              <w:jc w:val="right"/>
              <w:rPr>
                <w:color w:val="auto"/>
              </w:rPr>
            </w:pPr>
            <w:r w:rsidRPr="00A06606">
              <w:rPr>
                <w:color w:val="auto"/>
              </w:rPr>
              <w:t>-62.188</w:t>
            </w:r>
          </w:p>
        </w:tc>
        <w:tc>
          <w:tcPr>
            <w:tcW w:w="1070" w:type="dxa"/>
            <w:shd w:val="clear" w:color="auto" w:fill="auto"/>
            <w:noWrap/>
            <w:vAlign w:val="bottom"/>
            <w:hideMark/>
          </w:tcPr>
          <w:p w14:paraId="2C4B1AA5" w14:textId="77777777" w:rsidR="005A1D8F" w:rsidRPr="00A06606" w:rsidRDefault="005A1D8F" w:rsidP="00654FD9">
            <w:pPr>
              <w:pStyle w:val="Tabeludfyldning"/>
              <w:jc w:val="right"/>
              <w:rPr>
                <w:color w:val="auto"/>
              </w:rPr>
            </w:pPr>
          </w:p>
        </w:tc>
      </w:tr>
      <w:tr w:rsidR="00555B67" w:rsidRPr="00555B67" w14:paraId="435840A8" w14:textId="77777777" w:rsidTr="00654FD9">
        <w:trPr>
          <w:trHeight w:val="284"/>
        </w:trPr>
        <w:tc>
          <w:tcPr>
            <w:tcW w:w="4795" w:type="dxa"/>
            <w:shd w:val="clear" w:color="auto" w:fill="DEF2CD" w:themeFill="accent1" w:themeFillTint="33"/>
            <w:vAlign w:val="center"/>
          </w:tcPr>
          <w:p w14:paraId="29CCC6D7" w14:textId="77777777" w:rsidR="005A1D8F" w:rsidRPr="00A06606" w:rsidRDefault="005A1D8F" w:rsidP="00654FD9">
            <w:pPr>
              <w:pStyle w:val="Tabeludfyldning"/>
              <w:rPr>
                <w:b/>
                <w:color w:val="auto"/>
              </w:rPr>
            </w:pPr>
            <w:r w:rsidRPr="00A06606">
              <w:rPr>
                <w:b/>
                <w:color w:val="auto"/>
              </w:rPr>
              <w:t>Reservebeløb i alt</w:t>
            </w:r>
          </w:p>
        </w:tc>
        <w:tc>
          <w:tcPr>
            <w:tcW w:w="1070" w:type="dxa"/>
            <w:shd w:val="clear" w:color="auto" w:fill="DEF2CD" w:themeFill="accent1" w:themeFillTint="33"/>
            <w:noWrap/>
            <w:vAlign w:val="bottom"/>
          </w:tcPr>
          <w:p w14:paraId="2FF4EEA3" w14:textId="77777777" w:rsidR="005A1D8F" w:rsidRPr="00A06606" w:rsidRDefault="005A1D8F" w:rsidP="00654FD9">
            <w:pPr>
              <w:pStyle w:val="Tabeludfyldning"/>
              <w:jc w:val="right"/>
              <w:rPr>
                <w:b/>
                <w:color w:val="auto"/>
              </w:rPr>
            </w:pPr>
            <w:r w:rsidRPr="00A06606">
              <w:rPr>
                <w:b/>
                <w:color w:val="auto"/>
              </w:rPr>
              <w:t>0</w:t>
            </w:r>
          </w:p>
        </w:tc>
        <w:tc>
          <w:tcPr>
            <w:tcW w:w="1070" w:type="dxa"/>
            <w:shd w:val="clear" w:color="auto" w:fill="DEF2CD" w:themeFill="accent1" w:themeFillTint="33"/>
            <w:noWrap/>
            <w:vAlign w:val="bottom"/>
          </w:tcPr>
          <w:p w14:paraId="6273B675" w14:textId="76A92CA5" w:rsidR="005A1D8F" w:rsidRPr="00A06606" w:rsidRDefault="00587E4A" w:rsidP="00654FD9">
            <w:pPr>
              <w:pStyle w:val="Tabeludfyldning"/>
              <w:jc w:val="right"/>
              <w:rPr>
                <w:b/>
                <w:color w:val="auto"/>
              </w:rPr>
            </w:pPr>
            <w:r w:rsidRPr="00A06606">
              <w:rPr>
                <w:b/>
                <w:color w:val="auto"/>
              </w:rPr>
              <w:t>0</w:t>
            </w:r>
          </w:p>
        </w:tc>
        <w:tc>
          <w:tcPr>
            <w:tcW w:w="1112" w:type="dxa"/>
            <w:shd w:val="clear" w:color="auto" w:fill="DEF2CD" w:themeFill="accent1" w:themeFillTint="33"/>
            <w:noWrap/>
            <w:vAlign w:val="bottom"/>
          </w:tcPr>
          <w:p w14:paraId="0C2B9F24" w14:textId="77777777" w:rsidR="005A1D8F" w:rsidRPr="00A06606" w:rsidRDefault="005A1D8F" w:rsidP="00654FD9">
            <w:pPr>
              <w:pStyle w:val="Tabeludfyldning"/>
              <w:jc w:val="right"/>
              <w:rPr>
                <w:b/>
                <w:color w:val="auto"/>
              </w:rPr>
            </w:pPr>
            <w:r w:rsidRPr="00A06606">
              <w:rPr>
                <w:b/>
                <w:color w:val="auto"/>
              </w:rPr>
              <w:t>0</w:t>
            </w:r>
          </w:p>
        </w:tc>
        <w:tc>
          <w:tcPr>
            <w:tcW w:w="1112" w:type="dxa"/>
            <w:shd w:val="clear" w:color="auto" w:fill="DEF2CD" w:themeFill="accent1" w:themeFillTint="33"/>
            <w:vAlign w:val="bottom"/>
          </w:tcPr>
          <w:p w14:paraId="0084EC7E" w14:textId="2ADF03E7" w:rsidR="005A1D8F" w:rsidRPr="00A06606" w:rsidRDefault="00587E4A" w:rsidP="00654FD9">
            <w:pPr>
              <w:pStyle w:val="Tabeludfyldning"/>
              <w:jc w:val="right"/>
              <w:rPr>
                <w:b/>
                <w:color w:val="auto"/>
              </w:rPr>
            </w:pPr>
            <w:r w:rsidRPr="00A06606">
              <w:rPr>
                <w:b/>
                <w:color w:val="auto"/>
              </w:rPr>
              <w:t>-62.188</w:t>
            </w:r>
          </w:p>
        </w:tc>
        <w:tc>
          <w:tcPr>
            <w:tcW w:w="1070" w:type="dxa"/>
            <w:shd w:val="clear" w:color="auto" w:fill="DEF2CD" w:themeFill="accent1" w:themeFillTint="33"/>
            <w:noWrap/>
            <w:vAlign w:val="bottom"/>
          </w:tcPr>
          <w:p w14:paraId="06714B09" w14:textId="77777777" w:rsidR="005A1D8F" w:rsidRPr="00A06606" w:rsidRDefault="005A1D8F" w:rsidP="00654FD9">
            <w:pPr>
              <w:pStyle w:val="Tabeludfyldning"/>
              <w:jc w:val="right"/>
              <w:rPr>
                <w:b/>
                <w:color w:val="auto"/>
              </w:rPr>
            </w:pPr>
            <w:r w:rsidRPr="00A06606">
              <w:rPr>
                <w:b/>
                <w:color w:val="auto"/>
              </w:rPr>
              <w:t>0</w:t>
            </w:r>
          </w:p>
        </w:tc>
      </w:tr>
    </w:tbl>
    <w:p w14:paraId="46AE041F" w14:textId="77777777" w:rsidR="00597B03" w:rsidRPr="00C26FBF" w:rsidRDefault="00597B03" w:rsidP="00597B03">
      <w:pPr>
        <w:pStyle w:val="Billedtekst-afsnit"/>
        <w:spacing w:line="240" w:lineRule="auto"/>
        <w:rPr>
          <w:color w:val="auto"/>
        </w:rPr>
      </w:pPr>
      <w:r w:rsidRPr="00C26FBF">
        <w:rPr>
          <w:color w:val="auto"/>
        </w:rPr>
        <w:t>*) Budget 2024 er fremskrevet til 2025-priser med KL’s anlægsfremskrivningsprocenter</w:t>
      </w:r>
    </w:p>
    <w:p w14:paraId="13D46A37" w14:textId="16DD44ED" w:rsidR="00AC2FF2" w:rsidRPr="00C26FBF" w:rsidRDefault="00AC2FF2" w:rsidP="00017ED8">
      <w:pPr>
        <w:pStyle w:val="Billedtekst-afsnit"/>
        <w:spacing w:line="240" w:lineRule="auto"/>
        <w:rPr>
          <w:color w:val="auto"/>
        </w:rPr>
      </w:pPr>
    </w:p>
    <w:p w14:paraId="2602718D" w14:textId="015D9DD2" w:rsidR="00EC11C2" w:rsidRPr="00C26FBF" w:rsidRDefault="00A94DBF" w:rsidP="00020D6C">
      <w:pPr>
        <w:spacing w:line="240" w:lineRule="auto"/>
        <w:rPr>
          <w:color w:val="auto"/>
        </w:rPr>
      </w:pPr>
      <w:r w:rsidRPr="00C26FBF">
        <w:rPr>
          <w:color w:val="auto"/>
        </w:rPr>
        <w:t>I Budget 2018 blev det besluttet at igangsætte salg af arealerne på Skæring Parkvej 7, som huser en kommunal planteskole. Salget skønne</w:t>
      </w:r>
      <w:r w:rsidR="00664BBA" w:rsidRPr="00C26FBF">
        <w:rPr>
          <w:color w:val="auto"/>
        </w:rPr>
        <w:t>des på daværende tidspunkt</w:t>
      </w:r>
      <w:r w:rsidRPr="00C26FBF">
        <w:rPr>
          <w:color w:val="auto"/>
        </w:rPr>
        <w:t xml:space="preserve"> netto at tilvejebringe 35 mio. kr. 2018-priser. Det er besluttet, at beløbet kan anvendes til øgede anlægsaktiviteter i de kommende år. </w:t>
      </w:r>
      <w:r w:rsidR="00A229B7" w:rsidRPr="00C26FBF">
        <w:rPr>
          <w:color w:val="auto"/>
        </w:rPr>
        <w:t>Der er udmøntet fra reserven, så der budgetteres pt. med ca. 6</w:t>
      </w:r>
      <w:r w:rsidR="00587E4A" w:rsidRPr="00C26FBF">
        <w:rPr>
          <w:color w:val="auto"/>
        </w:rPr>
        <w:t>2</w:t>
      </w:r>
      <w:r w:rsidR="00A229B7" w:rsidRPr="00C26FBF">
        <w:rPr>
          <w:color w:val="auto"/>
        </w:rPr>
        <w:t xml:space="preserve"> mio. </w:t>
      </w:r>
      <w:r w:rsidRPr="00C26FBF">
        <w:rPr>
          <w:color w:val="auto"/>
        </w:rPr>
        <w:t xml:space="preserve">kr. </w:t>
      </w:r>
      <w:r w:rsidR="00A229B7" w:rsidRPr="00C26FBF">
        <w:rPr>
          <w:color w:val="auto"/>
        </w:rPr>
        <w:t xml:space="preserve">i bruttoindtægter fra salget. </w:t>
      </w:r>
    </w:p>
    <w:p w14:paraId="36B7EA61" w14:textId="41AA0426" w:rsidR="00A229B7" w:rsidRPr="00555B67" w:rsidRDefault="00A229B7" w:rsidP="00020D6C">
      <w:pPr>
        <w:spacing w:line="240" w:lineRule="auto"/>
        <w:rPr>
          <w:color w:val="FF0000"/>
        </w:rPr>
      </w:pPr>
    </w:p>
    <w:p w14:paraId="1034ADE5" w14:textId="77777777" w:rsidR="00BA07AE" w:rsidRDefault="00BA07AE">
      <w:pPr>
        <w:spacing w:after="200" w:line="276" w:lineRule="auto"/>
        <w:rPr>
          <w:b/>
          <w:color w:val="auto"/>
          <w:spacing w:val="5"/>
          <w:sz w:val="22"/>
          <w:szCs w:val="24"/>
        </w:rPr>
      </w:pPr>
      <w:r>
        <w:br w:type="page"/>
      </w:r>
    </w:p>
    <w:p w14:paraId="06BCD308" w14:textId="3370FA07" w:rsidR="000F76FF" w:rsidRPr="00555B67" w:rsidRDefault="000F76FF" w:rsidP="00426980">
      <w:pPr>
        <w:pStyle w:val="Overskrift3"/>
      </w:pPr>
      <w:r w:rsidRPr="00555B67">
        <w:lastRenderedPageBreak/>
        <w:t>Skoletilbud Gellerup Toveshøj Bispehaven (XA-8919010419)</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Skoletilbud Gellerup Toveshøj Bispehaven (XA-8919010419)"/>
      </w:tblPr>
      <w:tblGrid>
        <w:gridCol w:w="4795"/>
        <w:gridCol w:w="1070"/>
        <w:gridCol w:w="1070"/>
        <w:gridCol w:w="1112"/>
        <w:gridCol w:w="1112"/>
        <w:gridCol w:w="1070"/>
      </w:tblGrid>
      <w:tr w:rsidR="00C26FBF" w:rsidRPr="00C26FBF" w14:paraId="0CA59F5D" w14:textId="77777777" w:rsidTr="00654FD9">
        <w:trPr>
          <w:trHeight w:val="397"/>
          <w:tblHeader/>
        </w:trPr>
        <w:tc>
          <w:tcPr>
            <w:tcW w:w="4795" w:type="dxa"/>
            <w:shd w:val="clear" w:color="auto" w:fill="5F9F2A" w:themeFill="accent1"/>
            <w:noWrap/>
            <w:vAlign w:val="center"/>
            <w:hideMark/>
          </w:tcPr>
          <w:p w14:paraId="6A16844C" w14:textId="52CE5349" w:rsidR="005A1D8F" w:rsidRPr="00C26FBF" w:rsidRDefault="005A1D8F" w:rsidP="00654FD9">
            <w:pPr>
              <w:pStyle w:val="Tabeloverskrift"/>
            </w:pPr>
            <w:r w:rsidRPr="00C26FBF">
              <w:rPr>
                <w:b/>
              </w:rPr>
              <w:t xml:space="preserve">1.000 kr. i </w:t>
            </w:r>
            <w:r w:rsidR="00A1162E" w:rsidRPr="00C26FBF">
              <w:rPr>
                <w:b/>
                <w:bCs/>
              </w:rPr>
              <w:t>2025</w:t>
            </w:r>
            <w:r w:rsidRPr="00C26FBF">
              <w:rPr>
                <w:b/>
              </w:rPr>
              <w:t xml:space="preserve">-priser </w:t>
            </w:r>
          </w:p>
        </w:tc>
        <w:tc>
          <w:tcPr>
            <w:tcW w:w="1070" w:type="dxa"/>
            <w:shd w:val="clear" w:color="auto" w:fill="5F9F2A" w:themeFill="accent1"/>
            <w:vAlign w:val="center"/>
            <w:hideMark/>
          </w:tcPr>
          <w:p w14:paraId="7CDE48AC" w14:textId="3F62E3B2" w:rsidR="005A1D8F" w:rsidRPr="00C26FBF" w:rsidRDefault="005A1D8F" w:rsidP="00654FD9">
            <w:pPr>
              <w:pStyle w:val="Tabelr"/>
            </w:pPr>
            <w:r w:rsidRPr="00C26FBF">
              <w:rPr>
                <w:b/>
              </w:rPr>
              <w:t xml:space="preserve">KB </w:t>
            </w:r>
            <w:r w:rsidR="00A1162E" w:rsidRPr="00C26FBF">
              <w:rPr>
                <w:b/>
                <w:bCs/>
              </w:rPr>
              <w:t>2024</w:t>
            </w:r>
            <w:r w:rsidRPr="00C26FBF">
              <w:rPr>
                <w:b/>
              </w:rPr>
              <w:t>*</w:t>
            </w:r>
          </w:p>
        </w:tc>
        <w:tc>
          <w:tcPr>
            <w:tcW w:w="1070" w:type="dxa"/>
            <w:shd w:val="clear" w:color="auto" w:fill="5F9F2A" w:themeFill="accent1"/>
            <w:vAlign w:val="center"/>
            <w:hideMark/>
          </w:tcPr>
          <w:p w14:paraId="7696F25B" w14:textId="7B89794A" w:rsidR="005A1D8F" w:rsidRPr="00C26FBF" w:rsidRDefault="005A1D8F" w:rsidP="00654FD9">
            <w:pPr>
              <w:pStyle w:val="Tabelr"/>
            </w:pPr>
            <w:r w:rsidRPr="00C26FBF">
              <w:rPr>
                <w:b/>
              </w:rPr>
              <w:t xml:space="preserve">B </w:t>
            </w:r>
            <w:r w:rsidR="00A1162E" w:rsidRPr="00C26FBF">
              <w:rPr>
                <w:b/>
                <w:bCs/>
              </w:rPr>
              <w:t>2025</w:t>
            </w:r>
          </w:p>
        </w:tc>
        <w:tc>
          <w:tcPr>
            <w:tcW w:w="1112" w:type="dxa"/>
            <w:shd w:val="clear" w:color="auto" w:fill="5F9F2A" w:themeFill="accent1"/>
            <w:vAlign w:val="center"/>
            <w:hideMark/>
          </w:tcPr>
          <w:p w14:paraId="17DC8146" w14:textId="47B0DA12" w:rsidR="005A1D8F" w:rsidRPr="00C26FBF" w:rsidRDefault="005A1D8F" w:rsidP="00654FD9">
            <w:pPr>
              <w:pStyle w:val="Tabelr"/>
            </w:pPr>
            <w:r w:rsidRPr="00C26FBF">
              <w:rPr>
                <w:b/>
              </w:rPr>
              <w:t xml:space="preserve">BO </w:t>
            </w:r>
            <w:r w:rsidR="00A1162E" w:rsidRPr="00C26FBF">
              <w:rPr>
                <w:b/>
                <w:bCs/>
              </w:rPr>
              <w:t>2026</w:t>
            </w:r>
          </w:p>
        </w:tc>
        <w:tc>
          <w:tcPr>
            <w:tcW w:w="1112" w:type="dxa"/>
            <w:shd w:val="clear" w:color="auto" w:fill="5F9F2A" w:themeFill="accent1"/>
            <w:vAlign w:val="center"/>
          </w:tcPr>
          <w:p w14:paraId="015829C8" w14:textId="3F7BBF3B" w:rsidR="005A1D8F" w:rsidRPr="00C26FBF" w:rsidRDefault="005A1D8F" w:rsidP="00654FD9">
            <w:pPr>
              <w:pStyle w:val="Tabelr"/>
            </w:pPr>
            <w:r w:rsidRPr="00C26FBF">
              <w:rPr>
                <w:b/>
              </w:rPr>
              <w:t xml:space="preserve">BO </w:t>
            </w:r>
            <w:r w:rsidR="00A1162E" w:rsidRPr="00C26FBF">
              <w:rPr>
                <w:b/>
                <w:bCs/>
              </w:rPr>
              <w:t>2027</w:t>
            </w:r>
          </w:p>
        </w:tc>
        <w:tc>
          <w:tcPr>
            <w:tcW w:w="1070" w:type="dxa"/>
            <w:shd w:val="clear" w:color="auto" w:fill="5F9F2A" w:themeFill="accent1"/>
            <w:vAlign w:val="center"/>
            <w:hideMark/>
          </w:tcPr>
          <w:p w14:paraId="2E479ED8" w14:textId="5D11CE21" w:rsidR="005A1D8F" w:rsidRPr="00C26FBF" w:rsidRDefault="005A1D8F" w:rsidP="00654FD9">
            <w:pPr>
              <w:pStyle w:val="Tabelr"/>
            </w:pPr>
            <w:r w:rsidRPr="00C26FBF">
              <w:rPr>
                <w:b/>
              </w:rPr>
              <w:t xml:space="preserve">BO </w:t>
            </w:r>
            <w:r w:rsidR="00A1162E" w:rsidRPr="00C26FBF">
              <w:rPr>
                <w:b/>
                <w:bCs/>
              </w:rPr>
              <w:t>2028</w:t>
            </w:r>
          </w:p>
        </w:tc>
      </w:tr>
      <w:tr w:rsidR="00C26FBF" w:rsidRPr="00C26FBF" w14:paraId="27440D19" w14:textId="77777777" w:rsidTr="00654FD9">
        <w:trPr>
          <w:trHeight w:val="284"/>
        </w:trPr>
        <w:tc>
          <w:tcPr>
            <w:tcW w:w="4795" w:type="dxa"/>
            <w:shd w:val="clear" w:color="auto" w:fill="auto"/>
            <w:vAlign w:val="center"/>
          </w:tcPr>
          <w:p w14:paraId="48DF5810" w14:textId="77777777" w:rsidR="005A1D8F" w:rsidRPr="00C26FBF" w:rsidRDefault="005A1D8F" w:rsidP="00654FD9">
            <w:pPr>
              <w:pStyle w:val="Tabeludfyldning"/>
              <w:rPr>
                <w:color w:val="auto"/>
              </w:rPr>
            </w:pPr>
            <w:r w:rsidRPr="00C26FBF">
              <w:rPr>
                <w:color w:val="auto"/>
              </w:rPr>
              <w:t>Reserve til udgifter i efterfølgende år (XA-8919010419-19030)</w:t>
            </w:r>
          </w:p>
        </w:tc>
        <w:tc>
          <w:tcPr>
            <w:tcW w:w="1070" w:type="dxa"/>
            <w:shd w:val="clear" w:color="auto" w:fill="auto"/>
            <w:noWrap/>
            <w:vAlign w:val="bottom"/>
          </w:tcPr>
          <w:p w14:paraId="3B423285" w14:textId="77777777" w:rsidR="005A1D8F" w:rsidRPr="00C26FBF" w:rsidRDefault="005A1D8F" w:rsidP="00654FD9">
            <w:pPr>
              <w:pStyle w:val="Tabeludfyldning"/>
              <w:jc w:val="right"/>
              <w:rPr>
                <w:color w:val="auto"/>
              </w:rPr>
            </w:pPr>
          </w:p>
        </w:tc>
        <w:tc>
          <w:tcPr>
            <w:tcW w:w="1070" w:type="dxa"/>
            <w:shd w:val="clear" w:color="auto" w:fill="auto"/>
            <w:noWrap/>
            <w:vAlign w:val="bottom"/>
          </w:tcPr>
          <w:p w14:paraId="7598EC3C" w14:textId="77777777" w:rsidR="005A1D8F" w:rsidRPr="00C26FBF" w:rsidRDefault="005A1D8F" w:rsidP="00654FD9">
            <w:pPr>
              <w:pStyle w:val="Tabeludfyldning"/>
              <w:jc w:val="right"/>
              <w:rPr>
                <w:color w:val="auto"/>
              </w:rPr>
            </w:pPr>
          </w:p>
        </w:tc>
        <w:tc>
          <w:tcPr>
            <w:tcW w:w="1112" w:type="dxa"/>
            <w:shd w:val="clear" w:color="auto" w:fill="auto"/>
            <w:noWrap/>
            <w:vAlign w:val="bottom"/>
          </w:tcPr>
          <w:p w14:paraId="06ABA46C" w14:textId="6EAE153D" w:rsidR="005A1D8F" w:rsidRPr="00C26FBF" w:rsidRDefault="009B302D" w:rsidP="00654FD9">
            <w:pPr>
              <w:pStyle w:val="Tabeludfyldning"/>
              <w:jc w:val="right"/>
              <w:rPr>
                <w:color w:val="auto"/>
              </w:rPr>
            </w:pPr>
            <w:r w:rsidRPr="00C26FBF">
              <w:rPr>
                <w:color w:val="auto"/>
              </w:rPr>
              <w:t>-123.494</w:t>
            </w:r>
          </w:p>
        </w:tc>
        <w:tc>
          <w:tcPr>
            <w:tcW w:w="1112" w:type="dxa"/>
            <w:vAlign w:val="bottom"/>
          </w:tcPr>
          <w:p w14:paraId="01CF88FF" w14:textId="0E46A436" w:rsidR="005A1D8F" w:rsidRPr="00C26FBF" w:rsidRDefault="005A1D8F" w:rsidP="00654FD9">
            <w:pPr>
              <w:pStyle w:val="Tabeludfyldning"/>
              <w:jc w:val="right"/>
              <w:rPr>
                <w:color w:val="auto"/>
              </w:rPr>
            </w:pPr>
          </w:p>
        </w:tc>
        <w:tc>
          <w:tcPr>
            <w:tcW w:w="1070" w:type="dxa"/>
            <w:shd w:val="clear" w:color="auto" w:fill="auto"/>
            <w:noWrap/>
            <w:vAlign w:val="bottom"/>
          </w:tcPr>
          <w:p w14:paraId="11C7563D" w14:textId="77777777" w:rsidR="005A1D8F" w:rsidRPr="00C26FBF" w:rsidRDefault="005A1D8F" w:rsidP="00654FD9">
            <w:pPr>
              <w:pStyle w:val="Tabeludfyldning"/>
              <w:jc w:val="right"/>
              <w:rPr>
                <w:color w:val="auto"/>
              </w:rPr>
            </w:pPr>
          </w:p>
        </w:tc>
      </w:tr>
      <w:tr w:rsidR="00C26FBF" w:rsidRPr="00C26FBF" w14:paraId="3BDC5DB3" w14:textId="77777777" w:rsidTr="00654FD9">
        <w:trPr>
          <w:trHeight w:val="284"/>
        </w:trPr>
        <w:tc>
          <w:tcPr>
            <w:tcW w:w="4795" w:type="dxa"/>
            <w:shd w:val="clear" w:color="auto" w:fill="DEF2CD" w:themeFill="accent1" w:themeFillTint="33"/>
            <w:vAlign w:val="center"/>
          </w:tcPr>
          <w:p w14:paraId="78B745A1" w14:textId="77777777" w:rsidR="005A1D8F" w:rsidRPr="00C26FBF" w:rsidRDefault="005A1D8F" w:rsidP="00654FD9">
            <w:pPr>
              <w:pStyle w:val="Tabeludfyldning"/>
              <w:rPr>
                <w:b/>
                <w:color w:val="auto"/>
              </w:rPr>
            </w:pPr>
            <w:r w:rsidRPr="00C26FBF">
              <w:rPr>
                <w:b/>
                <w:color w:val="auto"/>
              </w:rPr>
              <w:t>Reservebeløb i alt</w:t>
            </w:r>
          </w:p>
        </w:tc>
        <w:tc>
          <w:tcPr>
            <w:tcW w:w="1070" w:type="dxa"/>
            <w:shd w:val="clear" w:color="auto" w:fill="DEF2CD" w:themeFill="accent1" w:themeFillTint="33"/>
            <w:noWrap/>
            <w:vAlign w:val="bottom"/>
          </w:tcPr>
          <w:p w14:paraId="29F7319E" w14:textId="77777777" w:rsidR="005A1D8F" w:rsidRPr="00C26FBF" w:rsidRDefault="005A1D8F" w:rsidP="00654FD9">
            <w:pPr>
              <w:pStyle w:val="Tabeludfyldning"/>
              <w:jc w:val="right"/>
              <w:rPr>
                <w:b/>
                <w:color w:val="auto"/>
              </w:rPr>
            </w:pPr>
            <w:r w:rsidRPr="00C26FBF">
              <w:rPr>
                <w:b/>
                <w:color w:val="auto"/>
              </w:rPr>
              <w:t>0</w:t>
            </w:r>
          </w:p>
        </w:tc>
        <w:tc>
          <w:tcPr>
            <w:tcW w:w="1070" w:type="dxa"/>
            <w:shd w:val="clear" w:color="auto" w:fill="DEF2CD" w:themeFill="accent1" w:themeFillTint="33"/>
            <w:noWrap/>
            <w:vAlign w:val="bottom"/>
          </w:tcPr>
          <w:p w14:paraId="0B374541" w14:textId="77777777" w:rsidR="005A1D8F" w:rsidRPr="00C26FBF" w:rsidRDefault="005A1D8F" w:rsidP="00654FD9">
            <w:pPr>
              <w:pStyle w:val="Tabeludfyldning"/>
              <w:jc w:val="right"/>
              <w:rPr>
                <w:b/>
                <w:color w:val="auto"/>
              </w:rPr>
            </w:pPr>
            <w:r w:rsidRPr="00C26FBF">
              <w:rPr>
                <w:b/>
                <w:color w:val="auto"/>
              </w:rPr>
              <w:t>0</w:t>
            </w:r>
          </w:p>
        </w:tc>
        <w:tc>
          <w:tcPr>
            <w:tcW w:w="1112" w:type="dxa"/>
            <w:shd w:val="clear" w:color="auto" w:fill="DEF2CD" w:themeFill="accent1" w:themeFillTint="33"/>
            <w:noWrap/>
            <w:vAlign w:val="bottom"/>
          </w:tcPr>
          <w:p w14:paraId="626893B2" w14:textId="5EA22A89" w:rsidR="005A1D8F" w:rsidRPr="00C26FBF" w:rsidRDefault="009B302D" w:rsidP="00654FD9">
            <w:pPr>
              <w:pStyle w:val="Tabeludfyldning"/>
              <w:jc w:val="right"/>
              <w:rPr>
                <w:b/>
                <w:color w:val="auto"/>
              </w:rPr>
            </w:pPr>
            <w:r w:rsidRPr="00C26FBF">
              <w:rPr>
                <w:b/>
                <w:color w:val="auto"/>
              </w:rPr>
              <w:t>-123.494</w:t>
            </w:r>
          </w:p>
        </w:tc>
        <w:tc>
          <w:tcPr>
            <w:tcW w:w="1112" w:type="dxa"/>
            <w:shd w:val="clear" w:color="auto" w:fill="DEF2CD" w:themeFill="accent1" w:themeFillTint="33"/>
            <w:vAlign w:val="bottom"/>
          </w:tcPr>
          <w:p w14:paraId="60F6FFA2" w14:textId="4A5A6002" w:rsidR="005A1D8F" w:rsidRPr="00C26FBF" w:rsidRDefault="009B302D" w:rsidP="00654FD9">
            <w:pPr>
              <w:pStyle w:val="Tabeludfyldning"/>
              <w:jc w:val="right"/>
              <w:rPr>
                <w:b/>
                <w:color w:val="auto"/>
              </w:rPr>
            </w:pPr>
            <w:r w:rsidRPr="00C26FBF">
              <w:rPr>
                <w:b/>
                <w:color w:val="auto"/>
              </w:rPr>
              <w:t>0</w:t>
            </w:r>
          </w:p>
        </w:tc>
        <w:tc>
          <w:tcPr>
            <w:tcW w:w="1070" w:type="dxa"/>
            <w:shd w:val="clear" w:color="auto" w:fill="DEF2CD" w:themeFill="accent1" w:themeFillTint="33"/>
            <w:noWrap/>
            <w:vAlign w:val="bottom"/>
          </w:tcPr>
          <w:p w14:paraId="7EB9E03C" w14:textId="77777777" w:rsidR="005A1D8F" w:rsidRPr="00C26FBF" w:rsidRDefault="005A1D8F" w:rsidP="00654FD9">
            <w:pPr>
              <w:pStyle w:val="Tabeludfyldning"/>
              <w:jc w:val="right"/>
              <w:rPr>
                <w:b/>
                <w:color w:val="auto"/>
              </w:rPr>
            </w:pPr>
            <w:r w:rsidRPr="00C26FBF">
              <w:rPr>
                <w:b/>
                <w:color w:val="auto"/>
              </w:rPr>
              <w:t>0</w:t>
            </w:r>
          </w:p>
        </w:tc>
      </w:tr>
    </w:tbl>
    <w:p w14:paraId="1A274DD5" w14:textId="77777777" w:rsidR="00597B03" w:rsidRPr="00C26FBF" w:rsidRDefault="00597B03" w:rsidP="00597B03">
      <w:pPr>
        <w:pStyle w:val="Billedtekst-afsnit"/>
        <w:spacing w:line="240" w:lineRule="auto"/>
        <w:rPr>
          <w:color w:val="auto"/>
        </w:rPr>
      </w:pPr>
      <w:r w:rsidRPr="00C26FBF">
        <w:rPr>
          <w:color w:val="auto"/>
        </w:rPr>
        <w:t>*) Budget 2024 er fremskrevet til 2025-priser med KL’s anlægsfremskrivningsprocenter</w:t>
      </w:r>
    </w:p>
    <w:p w14:paraId="09D666AB" w14:textId="26796FFB" w:rsidR="00AC2FF2" w:rsidRPr="00C26FBF" w:rsidRDefault="00AC2FF2" w:rsidP="003A174A">
      <w:pPr>
        <w:pStyle w:val="Billedtekst-afsnit"/>
        <w:spacing w:line="240" w:lineRule="auto"/>
        <w:rPr>
          <w:color w:val="auto"/>
        </w:rPr>
      </w:pPr>
    </w:p>
    <w:p w14:paraId="4D4D9A54" w14:textId="60FDA518" w:rsidR="007214FE" w:rsidRDefault="00ED7F92" w:rsidP="00020D6C">
      <w:pPr>
        <w:spacing w:line="240" w:lineRule="auto"/>
        <w:rPr>
          <w:color w:val="auto"/>
        </w:rPr>
      </w:pPr>
      <w:r w:rsidRPr="00C26FBF">
        <w:rPr>
          <w:color w:val="auto"/>
        </w:rPr>
        <w:t xml:space="preserve">Alle partier i Aarhus Byråd indgik den 22. maj </w:t>
      </w:r>
      <w:r w:rsidR="0053082B" w:rsidRPr="00C26FBF">
        <w:rPr>
          <w:color w:val="auto"/>
        </w:rPr>
        <w:t xml:space="preserve">2019 </w:t>
      </w:r>
      <w:r w:rsidRPr="00C26FBF">
        <w:rPr>
          <w:color w:val="auto"/>
        </w:rPr>
        <w:t>en aftale om et attraktivt skoletilbud i Gellerup, Toveshøj og Bispehaven. Aftalen indebærer blandt andet, at der skal bygges en ny skole i Gellerup, fusion af Tovshøjskolen og Ellekærskolen</w:t>
      </w:r>
      <w:r w:rsidR="001E50D0" w:rsidRPr="00C26FBF">
        <w:rPr>
          <w:color w:val="auto"/>
        </w:rPr>
        <w:t>,</w:t>
      </w:r>
      <w:r w:rsidRPr="00C26FBF">
        <w:rPr>
          <w:color w:val="auto"/>
        </w:rPr>
        <w:t xml:space="preserve"> og at Stensagerskolen flytter til Tovshøjskolen. Byrådet vedtog den 12. august</w:t>
      </w:r>
      <w:r w:rsidR="00A114F6" w:rsidRPr="00C26FBF">
        <w:rPr>
          <w:color w:val="auto"/>
        </w:rPr>
        <w:t xml:space="preserve"> 2019 </w:t>
      </w:r>
      <w:r w:rsidRPr="00C26FBF">
        <w:rPr>
          <w:color w:val="auto"/>
        </w:rPr>
        <w:t xml:space="preserve">en indstilling om denne aftale. Som følge af beslutningen </w:t>
      </w:r>
      <w:r w:rsidR="00C24448" w:rsidRPr="00C26FBF">
        <w:rPr>
          <w:color w:val="auto"/>
        </w:rPr>
        <w:t>blev</w:t>
      </w:r>
      <w:r w:rsidRPr="00C26FBF">
        <w:rPr>
          <w:color w:val="auto"/>
        </w:rPr>
        <w:t xml:space="preserve"> der afsat reserver til køb af skolegrund og </w:t>
      </w:r>
      <w:r w:rsidR="00F83354" w:rsidRPr="00C26FBF">
        <w:rPr>
          <w:color w:val="auto"/>
        </w:rPr>
        <w:t xml:space="preserve">nye </w:t>
      </w:r>
      <w:r w:rsidRPr="00C26FBF">
        <w:rPr>
          <w:color w:val="auto"/>
        </w:rPr>
        <w:t xml:space="preserve">boldbaner, </w:t>
      </w:r>
      <w:r w:rsidR="00F83354" w:rsidRPr="00C26FBF">
        <w:rPr>
          <w:color w:val="auto"/>
        </w:rPr>
        <w:t xml:space="preserve">salg af Ellekærskolen og tilhørende arealer </w:t>
      </w:r>
      <w:r w:rsidRPr="00C26FBF">
        <w:rPr>
          <w:color w:val="auto"/>
        </w:rPr>
        <w:t>samt en reserve til udgifter udover budgetperioden.</w:t>
      </w:r>
      <w:r w:rsidR="00C24448" w:rsidRPr="00C26FBF">
        <w:rPr>
          <w:color w:val="auto"/>
        </w:rPr>
        <w:t xml:space="preserve"> Bortset fra salg af Ellekærsk</w:t>
      </w:r>
      <w:r w:rsidR="003257B3" w:rsidRPr="00C26FBF">
        <w:rPr>
          <w:color w:val="auto"/>
        </w:rPr>
        <w:t>olen er de øvrige reserver udmøntet.</w:t>
      </w:r>
    </w:p>
    <w:p w14:paraId="51E0FE10" w14:textId="7A80BD82" w:rsidR="00136077" w:rsidRPr="00C26FBF" w:rsidRDefault="00136077" w:rsidP="00020D6C">
      <w:pPr>
        <w:spacing w:line="240" w:lineRule="auto"/>
        <w:rPr>
          <w:color w:val="auto"/>
        </w:rPr>
      </w:pPr>
    </w:p>
    <w:p w14:paraId="5A121953" w14:textId="45227F8F" w:rsidR="009B5DDA" w:rsidRPr="00555B67" w:rsidRDefault="00C73DF7" w:rsidP="00426980">
      <w:pPr>
        <w:pStyle w:val="Overskrift3"/>
      </w:pPr>
      <w:r w:rsidRPr="00555B67">
        <w:t xml:space="preserve">Reserve til </w:t>
      </w:r>
      <w:r w:rsidR="00985B8A" w:rsidRPr="00555B67">
        <w:t xml:space="preserve">Aftale om udsatte boligområder </w:t>
      </w:r>
      <w:r w:rsidR="009B5DDA" w:rsidRPr="00555B67">
        <w:t>(XA-8919010519)</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Reserve til Aftale om udsatte boligområder (XA-8919010519)"/>
      </w:tblPr>
      <w:tblGrid>
        <w:gridCol w:w="4795"/>
        <w:gridCol w:w="1070"/>
        <w:gridCol w:w="1070"/>
        <w:gridCol w:w="1112"/>
        <w:gridCol w:w="1112"/>
        <w:gridCol w:w="1070"/>
      </w:tblGrid>
      <w:tr w:rsidR="00555B67" w:rsidRPr="00555B67" w14:paraId="163B2A04" w14:textId="77777777" w:rsidTr="00654FD9">
        <w:trPr>
          <w:trHeight w:val="397"/>
          <w:tblHeader/>
        </w:trPr>
        <w:tc>
          <w:tcPr>
            <w:tcW w:w="4795" w:type="dxa"/>
            <w:shd w:val="clear" w:color="auto" w:fill="5F9F2A" w:themeFill="accent1"/>
            <w:noWrap/>
            <w:vAlign w:val="center"/>
            <w:hideMark/>
          </w:tcPr>
          <w:p w14:paraId="6671A69E" w14:textId="74243F9B" w:rsidR="005A1D8F" w:rsidRPr="00C26FBF" w:rsidRDefault="005A1D8F" w:rsidP="00654FD9">
            <w:pPr>
              <w:pStyle w:val="Tabeloverskrift"/>
            </w:pPr>
            <w:r w:rsidRPr="00C26FBF">
              <w:rPr>
                <w:b/>
              </w:rPr>
              <w:t xml:space="preserve">1.000 kr. i </w:t>
            </w:r>
            <w:r w:rsidR="00A1162E" w:rsidRPr="00C26FBF">
              <w:rPr>
                <w:b/>
                <w:bCs/>
              </w:rPr>
              <w:t>2025</w:t>
            </w:r>
            <w:r w:rsidRPr="00C26FBF">
              <w:rPr>
                <w:b/>
              </w:rPr>
              <w:t xml:space="preserve">-priser </w:t>
            </w:r>
          </w:p>
        </w:tc>
        <w:tc>
          <w:tcPr>
            <w:tcW w:w="1070" w:type="dxa"/>
            <w:shd w:val="clear" w:color="auto" w:fill="5F9F2A" w:themeFill="accent1"/>
            <w:vAlign w:val="center"/>
            <w:hideMark/>
          </w:tcPr>
          <w:p w14:paraId="3111E26D" w14:textId="488E026A" w:rsidR="005A1D8F" w:rsidRPr="00C26FBF" w:rsidRDefault="005A1D8F" w:rsidP="00654FD9">
            <w:pPr>
              <w:pStyle w:val="Tabelr"/>
            </w:pPr>
            <w:r w:rsidRPr="00C26FBF">
              <w:rPr>
                <w:b/>
              </w:rPr>
              <w:t xml:space="preserve">KB </w:t>
            </w:r>
            <w:r w:rsidR="00A1162E" w:rsidRPr="00C26FBF">
              <w:rPr>
                <w:b/>
                <w:bCs/>
              </w:rPr>
              <w:t>2024</w:t>
            </w:r>
            <w:r w:rsidRPr="00C26FBF">
              <w:rPr>
                <w:b/>
              </w:rPr>
              <w:t>*</w:t>
            </w:r>
          </w:p>
        </w:tc>
        <w:tc>
          <w:tcPr>
            <w:tcW w:w="1070" w:type="dxa"/>
            <w:shd w:val="clear" w:color="auto" w:fill="5F9F2A" w:themeFill="accent1"/>
            <w:vAlign w:val="center"/>
            <w:hideMark/>
          </w:tcPr>
          <w:p w14:paraId="16284013" w14:textId="0391BB59" w:rsidR="005A1D8F" w:rsidRPr="00C26FBF" w:rsidRDefault="005A1D8F" w:rsidP="00654FD9">
            <w:pPr>
              <w:pStyle w:val="Tabelr"/>
            </w:pPr>
            <w:r w:rsidRPr="00C26FBF">
              <w:rPr>
                <w:b/>
              </w:rPr>
              <w:t xml:space="preserve">B </w:t>
            </w:r>
            <w:r w:rsidR="00A1162E" w:rsidRPr="00C26FBF">
              <w:rPr>
                <w:b/>
                <w:bCs/>
              </w:rPr>
              <w:t>2025</w:t>
            </w:r>
          </w:p>
        </w:tc>
        <w:tc>
          <w:tcPr>
            <w:tcW w:w="1112" w:type="dxa"/>
            <w:shd w:val="clear" w:color="auto" w:fill="5F9F2A" w:themeFill="accent1"/>
            <w:vAlign w:val="center"/>
            <w:hideMark/>
          </w:tcPr>
          <w:p w14:paraId="212ECF87" w14:textId="38CB61E2" w:rsidR="005A1D8F" w:rsidRPr="00C26FBF" w:rsidRDefault="005A1D8F" w:rsidP="00654FD9">
            <w:pPr>
              <w:pStyle w:val="Tabelr"/>
            </w:pPr>
            <w:r w:rsidRPr="00C26FBF">
              <w:rPr>
                <w:b/>
              </w:rPr>
              <w:t xml:space="preserve">BO </w:t>
            </w:r>
            <w:r w:rsidR="00A1162E" w:rsidRPr="00C26FBF">
              <w:rPr>
                <w:b/>
                <w:bCs/>
              </w:rPr>
              <w:t>2026</w:t>
            </w:r>
          </w:p>
        </w:tc>
        <w:tc>
          <w:tcPr>
            <w:tcW w:w="1112" w:type="dxa"/>
            <w:shd w:val="clear" w:color="auto" w:fill="5F9F2A" w:themeFill="accent1"/>
            <w:vAlign w:val="center"/>
          </w:tcPr>
          <w:p w14:paraId="1BDC317B" w14:textId="065AC1D7" w:rsidR="005A1D8F" w:rsidRPr="00C26FBF" w:rsidRDefault="005A1D8F" w:rsidP="00654FD9">
            <w:pPr>
              <w:pStyle w:val="Tabelr"/>
            </w:pPr>
            <w:r w:rsidRPr="00C26FBF">
              <w:rPr>
                <w:b/>
              </w:rPr>
              <w:t xml:space="preserve">BO </w:t>
            </w:r>
            <w:r w:rsidR="00A1162E" w:rsidRPr="00C26FBF">
              <w:rPr>
                <w:b/>
                <w:bCs/>
              </w:rPr>
              <w:t>2027</w:t>
            </w:r>
          </w:p>
        </w:tc>
        <w:tc>
          <w:tcPr>
            <w:tcW w:w="1070" w:type="dxa"/>
            <w:shd w:val="clear" w:color="auto" w:fill="5F9F2A" w:themeFill="accent1"/>
            <w:vAlign w:val="center"/>
            <w:hideMark/>
          </w:tcPr>
          <w:p w14:paraId="69630171" w14:textId="22D2C544" w:rsidR="005A1D8F" w:rsidRPr="00C26FBF" w:rsidRDefault="005A1D8F" w:rsidP="00654FD9">
            <w:pPr>
              <w:pStyle w:val="Tabelr"/>
            </w:pPr>
            <w:r w:rsidRPr="00C26FBF">
              <w:rPr>
                <w:b/>
              </w:rPr>
              <w:t xml:space="preserve">BO </w:t>
            </w:r>
            <w:r w:rsidR="00A1162E" w:rsidRPr="00C26FBF">
              <w:rPr>
                <w:b/>
                <w:bCs/>
              </w:rPr>
              <w:t>2028</w:t>
            </w:r>
          </w:p>
        </w:tc>
      </w:tr>
      <w:tr w:rsidR="00A06606" w:rsidRPr="00A06606" w14:paraId="556F57B2" w14:textId="77777777" w:rsidTr="009B302D">
        <w:trPr>
          <w:trHeight w:val="284"/>
        </w:trPr>
        <w:tc>
          <w:tcPr>
            <w:tcW w:w="4795" w:type="dxa"/>
            <w:shd w:val="clear" w:color="auto" w:fill="auto"/>
            <w:vAlign w:val="center"/>
          </w:tcPr>
          <w:p w14:paraId="76C78662" w14:textId="77777777" w:rsidR="009B302D" w:rsidRPr="00A06606" w:rsidRDefault="009B302D" w:rsidP="009B302D">
            <w:pPr>
              <w:pStyle w:val="Tabeludfyldning"/>
              <w:rPr>
                <w:color w:val="auto"/>
              </w:rPr>
            </w:pPr>
            <w:r w:rsidRPr="00A06606">
              <w:rPr>
                <w:color w:val="auto"/>
              </w:rPr>
              <w:t>Aftale om udsatte boligområder - Indskudskapital</w:t>
            </w:r>
          </w:p>
          <w:p w14:paraId="5F7B60E0" w14:textId="77777777" w:rsidR="009B302D" w:rsidRPr="00A06606" w:rsidRDefault="009B302D" w:rsidP="009B302D">
            <w:pPr>
              <w:pStyle w:val="Tabeludfyldning"/>
              <w:rPr>
                <w:color w:val="auto"/>
              </w:rPr>
            </w:pPr>
            <w:r w:rsidRPr="00A06606">
              <w:rPr>
                <w:color w:val="auto"/>
              </w:rPr>
              <w:t>(XA-8919010519-19020)</w:t>
            </w:r>
          </w:p>
        </w:tc>
        <w:tc>
          <w:tcPr>
            <w:tcW w:w="1070" w:type="dxa"/>
            <w:shd w:val="clear" w:color="auto" w:fill="auto"/>
            <w:noWrap/>
            <w:vAlign w:val="center"/>
          </w:tcPr>
          <w:p w14:paraId="1B405435" w14:textId="1725A913" w:rsidR="009B302D" w:rsidRPr="00A06606" w:rsidRDefault="009B302D" w:rsidP="009B302D">
            <w:pPr>
              <w:pStyle w:val="Tabeludfyldning"/>
              <w:jc w:val="right"/>
              <w:rPr>
                <w:color w:val="auto"/>
              </w:rPr>
            </w:pPr>
          </w:p>
        </w:tc>
        <w:tc>
          <w:tcPr>
            <w:tcW w:w="1070" w:type="dxa"/>
            <w:shd w:val="clear" w:color="auto" w:fill="auto"/>
            <w:noWrap/>
            <w:vAlign w:val="center"/>
          </w:tcPr>
          <w:p w14:paraId="0DEB3F23" w14:textId="63611632" w:rsidR="009B302D" w:rsidRPr="00A06606" w:rsidRDefault="009B302D" w:rsidP="009B302D">
            <w:pPr>
              <w:pStyle w:val="Tabeludfyldning"/>
              <w:jc w:val="right"/>
              <w:rPr>
                <w:color w:val="auto"/>
              </w:rPr>
            </w:pPr>
            <w:r w:rsidRPr="00A06606">
              <w:rPr>
                <w:color w:val="auto"/>
              </w:rPr>
              <w:t>1.804</w:t>
            </w:r>
          </w:p>
        </w:tc>
        <w:tc>
          <w:tcPr>
            <w:tcW w:w="1112" w:type="dxa"/>
            <w:shd w:val="clear" w:color="auto" w:fill="auto"/>
            <w:noWrap/>
            <w:vAlign w:val="center"/>
          </w:tcPr>
          <w:p w14:paraId="14E1D8F1" w14:textId="3A2B48F0" w:rsidR="009B302D" w:rsidRPr="00A06606" w:rsidRDefault="009B302D" w:rsidP="009B302D">
            <w:pPr>
              <w:pStyle w:val="Tabeludfyldning"/>
              <w:jc w:val="right"/>
              <w:rPr>
                <w:color w:val="auto"/>
              </w:rPr>
            </w:pPr>
          </w:p>
        </w:tc>
        <w:tc>
          <w:tcPr>
            <w:tcW w:w="1112" w:type="dxa"/>
            <w:vAlign w:val="center"/>
          </w:tcPr>
          <w:p w14:paraId="374C4402" w14:textId="4B4BE8B5" w:rsidR="009B302D" w:rsidRPr="00A06606" w:rsidRDefault="009B302D" w:rsidP="009B302D">
            <w:pPr>
              <w:pStyle w:val="Tabeludfyldning"/>
              <w:jc w:val="right"/>
              <w:rPr>
                <w:color w:val="auto"/>
              </w:rPr>
            </w:pPr>
          </w:p>
        </w:tc>
        <w:tc>
          <w:tcPr>
            <w:tcW w:w="1070" w:type="dxa"/>
            <w:shd w:val="clear" w:color="auto" w:fill="auto"/>
            <w:noWrap/>
            <w:vAlign w:val="center"/>
          </w:tcPr>
          <w:p w14:paraId="03D9CBE2" w14:textId="7383338C" w:rsidR="009B302D" w:rsidRPr="00A06606" w:rsidRDefault="009B302D" w:rsidP="009B302D">
            <w:pPr>
              <w:pStyle w:val="Tabeludfyldning"/>
              <w:jc w:val="right"/>
              <w:rPr>
                <w:color w:val="auto"/>
              </w:rPr>
            </w:pPr>
          </w:p>
        </w:tc>
      </w:tr>
      <w:tr w:rsidR="00A06606" w:rsidRPr="00A06606" w14:paraId="0EF69860" w14:textId="77777777" w:rsidTr="009B302D">
        <w:trPr>
          <w:trHeight w:val="284"/>
        </w:trPr>
        <w:tc>
          <w:tcPr>
            <w:tcW w:w="4795" w:type="dxa"/>
            <w:shd w:val="clear" w:color="auto" w:fill="auto"/>
            <w:vAlign w:val="bottom"/>
          </w:tcPr>
          <w:p w14:paraId="2B842327" w14:textId="77777777" w:rsidR="00C26FBF" w:rsidRPr="00A06606" w:rsidRDefault="00C26FBF" w:rsidP="00C26FBF">
            <w:pPr>
              <w:pStyle w:val="Tabeludfyldning"/>
              <w:rPr>
                <w:color w:val="auto"/>
              </w:rPr>
            </w:pPr>
            <w:r w:rsidRPr="00A06606">
              <w:rPr>
                <w:color w:val="auto"/>
              </w:rPr>
              <w:t xml:space="preserve">Udsatte boligområder - Dagtilbud - flytning </w:t>
            </w:r>
          </w:p>
          <w:p w14:paraId="074560B2" w14:textId="77777777" w:rsidR="00C26FBF" w:rsidRPr="00A06606" w:rsidRDefault="00C26FBF" w:rsidP="00C26FBF">
            <w:pPr>
              <w:pStyle w:val="Tabeludfyldning"/>
              <w:rPr>
                <w:color w:val="auto"/>
              </w:rPr>
            </w:pPr>
            <w:r w:rsidRPr="00A06606">
              <w:rPr>
                <w:color w:val="auto"/>
              </w:rPr>
              <w:t>(XA-8919010519-19030)</w:t>
            </w:r>
          </w:p>
        </w:tc>
        <w:tc>
          <w:tcPr>
            <w:tcW w:w="1070" w:type="dxa"/>
            <w:shd w:val="clear" w:color="auto" w:fill="auto"/>
            <w:noWrap/>
            <w:vAlign w:val="center"/>
          </w:tcPr>
          <w:p w14:paraId="0B9B31C2" w14:textId="74A65B27" w:rsidR="00C26FBF" w:rsidRPr="00A06606" w:rsidRDefault="00C26FBF" w:rsidP="00C26FBF">
            <w:pPr>
              <w:pStyle w:val="Tabeludfyldning"/>
              <w:jc w:val="right"/>
              <w:rPr>
                <w:color w:val="auto"/>
              </w:rPr>
            </w:pPr>
          </w:p>
        </w:tc>
        <w:tc>
          <w:tcPr>
            <w:tcW w:w="1070" w:type="dxa"/>
            <w:shd w:val="clear" w:color="auto" w:fill="auto"/>
            <w:noWrap/>
            <w:vAlign w:val="center"/>
          </w:tcPr>
          <w:p w14:paraId="5BD08F94" w14:textId="36C2522E" w:rsidR="00C26FBF" w:rsidRPr="00A06606" w:rsidRDefault="00C26FBF" w:rsidP="00C26FBF">
            <w:pPr>
              <w:pStyle w:val="Tabeludfyldning"/>
              <w:jc w:val="right"/>
              <w:rPr>
                <w:color w:val="auto"/>
              </w:rPr>
            </w:pPr>
          </w:p>
        </w:tc>
        <w:tc>
          <w:tcPr>
            <w:tcW w:w="1112" w:type="dxa"/>
            <w:shd w:val="clear" w:color="auto" w:fill="auto"/>
            <w:noWrap/>
            <w:vAlign w:val="center"/>
          </w:tcPr>
          <w:p w14:paraId="6B211221" w14:textId="59DBE27C" w:rsidR="00C26FBF" w:rsidRPr="00A06606" w:rsidRDefault="00C26FBF" w:rsidP="00C26FBF">
            <w:pPr>
              <w:pStyle w:val="Tabeludfyldning"/>
              <w:jc w:val="right"/>
              <w:rPr>
                <w:color w:val="auto"/>
              </w:rPr>
            </w:pPr>
          </w:p>
        </w:tc>
        <w:tc>
          <w:tcPr>
            <w:tcW w:w="1112" w:type="dxa"/>
            <w:vAlign w:val="center"/>
          </w:tcPr>
          <w:p w14:paraId="6EC1755F" w14:textId="367145A0" w:rsidR="00C26FBF" w:rsidRPr="00A06606" w:rsidRDefault="00C26FBF" w:rsidP="00C26FBF">
            <w:pPr>
              <w:pStyle w:val="Tabeludfyldning"/>
              <w:jc w:val="right"/>
              <w:rPr>
                <w:color w:val="auto"/>
              </w:rPr>
            </w:pPr>
            <w:r w:rsidRPr="00A06606">
              <w:rPr>
                <w:color w:val="auto"/>
              </w:rPr>
              <w:t>15.505</w:t>
            </w:r>
          </w:p>
        </w:tc>
        <w:tc>
          <w:tcPr>
            <w:tcW w:w="1070" w:type="dxa"/>
            <w:shd w:val="clear" w:color="auto" w:fill="auto"/>
            <w:noWrap/>
            <w:vAlign w:val="center"/>
          </w:tcPr>
          <w:p w14:paraId="0EC0A13F" w14:textId="1B89D254" w:rsidR="00C26FBF" w:rsidRPr="00A06606" w:rsidRDefault="00C26FBF" w:rsidP="00C26FBF">
            <w:pPr>
              <w:pStyle w:val="Tabeludfyldning"/>
              <w:jc w:val="right"/>
              <w:rPr>
                <w:color w:val="auto"/>
              </w:rPr>
            </w:pPr>
          </w:p>
        </w:tc>
      </w:tr>
      <w:tr w:rsidR="00A06606" w:rsidRPr="00A06606" w14:paraId="6016002C" w14:textId="77777777" w:rsidTr="009B302D">
        <w:trPr>
          <w:trHeight w:val="284"/>
        </w:trPr>
        <w:tc>
          <w:tcPr>
            <w:tcW w:w="4795" w:type="dxa"/>
            <w:shd w:val="clear" w:color="auto" w:fill="auto"/>
            <w:vAlign w:val="bottom"/>
          </w:tcPr>
          <w:p w14:paraId="25404DFA" w14:textId="77777777" w:rsidR="00C26FBF" w:rsidRPr="00A06606" w:rsidRDefault="00C26FBF" w:rsidP="00C26FBF">
            <w:pPr>
              <w:pStyle w:val="Tabeludfyldning"/>
              <w:rPr>
                <w:color w:val="auto"/>
              </w:rPr>
            </w:pPr>
            <w:r w:rsidRPr="00A06606">
              <w:rPr>
                <w:color w:val="auto"/>
              </w:rPr>
              <w:t xml:space="preserve">Udsatte boligområder - Salg af byggeretter </w:t>
            </w:r>
          </w:p>
          <w:p w14:paraId="2EFC4504" w14:textId="77777777" w:rsidR="00C26FBF" w:rsidRPr="00A06606" w:rsidRDefault="00C26FBF" w:rsidP="00C26FBF">
            <w:pPr>
              <w:pStyle w:val="Tabeludfyldning"/>
              <w:rPr>
                <w:color w:val="auto"/>
              </w:rPr>
            </w:pPr>
            <w:r w:rsidRPr="00A06606">
              <w:rPr>
                <w:color w:val="auto"/>
              </w:rPr>
              <w:t>(XA-8919010519-19040)</w:t>
            </w:r>
          </w:p>
        </w:tc>
        <w:tc>
          <w:tcPr>
            <w:tcW w:w="1070" w:type="dxa"/>
            <w:shd w:val="clear" w:color="auto" w:fill="auto"/>
            <w:noWrap/>
            <w:vAlign w:val="center"/>
          </w:tcPr>
          <w:p w14:paraId="1EF07216" w14:textId="5D88BDA8" w:rsidR="00C26FBF" w:rsidRPr="00A06606" w:rsidRDefault="00C26FBF" w:rsidP="00C26FBF">
            <w:pPr>
              <w:pStyle w:val="Tabeludfyldning"/>
              <w:jc w:val="right"/>
              <w:rPr>
                <w:color w:val="auto"/>
              </w:rPr>
            </w:pPr>
          </w:p>
        </w:tc>
        <w:tc>
          <w:tcPr>
            <w:tcW w:w="1070" w:type="dxa"/>
            <w:shd w:val="clear" w:color="auto" w:fill="auto"/>
            <w:noWrap/>
            <w:vAlign w:val="center"/>
          </w:tcPr>
          <w:p w14:paraId="09558259" w14:textId="7A4F6E01" w:rsidR="00C26FBF" w:rsidRPr="00A06606" w:rsidRDefault="00C26FBF" w:rsidP="00C26FBF">
            <w:pPr>
              <w:pStyle w:val="Tabeludfyldning"/>
              <w:jc w:val="right"/>
              <w:rPr>
                <w:color w:val="auto"/>
              </w:rPr>
            </w:pPr>
          </w:p>
        </w:tc>
        <w:tc>
          <w:tcPr>
            <w:tcW w:w="1112" w:type="dxa"/>
            <w:shd w:val="clear" w:color="auto" w:fill="auto"/>
            <w:noWrap/>
            <w:vAlign w:val="center"/>
          </w:tcPr>
          <w:p w14:paraId="30764755" w14:textId="196FDD22" w:rsidR="00C26FBF" w:rsidRPr="00A06606" w:rsidRDefault="00C26FBF" w:rsidP="00C26FBF">
            <w:pPr>
              <w:pStyle w:val="Tabeludfyldning"/>
              <w:jc w:val="right"/>
              <w:rPr>
                <w:color w:val="auto"/>
              </w:rPr>
            </w:pPr>
          </w:p>
        </w:tc>
        <w:tc>
          <w:tcPr>
            <w:tcW w:w="1112" w:type="dxa"/>
            <w:vAlign w:val="center"/>
          </w:tcPr>
          <w:p w14:paraId="449B47CB" w14:textId="1AAA7C51" w:rsidR="00C26FBF" w:rsidRPr="00A06606" w:rsidRDefault="00C26FBF" w:rsidP="00C26FBF">
            <w:pPr>
              <w:pStyle w:val="Tabeludfyldning"/>
              <w:jc w:val="right"/>
              <w:rPr>
                <w:color w:val="auto"/>
              </w:rPr>
            </w:pPr>
          </w:p>
        </w:tc>
        <w:tc>
          <w:tcPr>
            <w:tcW w:w="1070" w:type="dxa"/>
            <w:shd w:val="clear" w:color="auto" w:fill="auto"/>
            <w:noWrap/>
            <w:vAlign w:val="center"/>
          </w:tcPr>
          <w:p w14:paraId="141E0E44" w14:textId="4683DFC0" w:rsidR="00C26FBF" w:rsidRPr="00A06606" w:rsidRDefault="00C26FBF" w:rsidP="00C26FBF">
            <w:pPr>
              <w:pStyle w:val="Tabeludfyldning"/>
              <w:jc w:val="right"/>
              <w:rPr>
                <w:color w:val="auto"/>
              </w:rPr>
            </w:pPr>
            <w:r w:rsidRPr="00A06606">
              <w:rPr>
                <w:color w:val="auto"/>
              </w:rPr>
              <w:t>-28.233</w:t>
            </w:r>
          </w:p>
        </w:tc>
      </w:tr>
      <w:tr w:rsidR="00A06606" w:rsidRPr="00A06606" w14:paraId="525C5D06" w14:textId="77777777" w:rsidTr="009B302D">
        <w:trPr>
          <w:trHeight w:val="284"/>
        </w:trPr>
        <w:tc>
          <w:tcPr>
            <w:tcW w:w="4795" w:type="dxa"/>
            <w:shd w:val="clear" w:color="auto" w:fill="auto"/>
            <w:vAlign w:val="bottom"/>
          </w:tcPr>
          <w:p w14:paraId="5C128C40" w14:textId="70F6F555" w:rsidR="00C26FBF" w:rsidRPr="00A06606" w:rsidRDefault="00C26FBF" w:rsidP="00C26FBF">
            <w:pPr>
              <w:spacing w:after="0" w:line="240" w:lineRule="auto"/>
              <w:jc w:val="left"/>
              <w:rPr>
                <w:rFonts w:ascii="Calibri" w:hAnsi="Calibri" w:cs="Calibri"/>
                <w:color w:val="auto"/>
              </w:rPr>
            </w:pPr>
            <w:r w:rsidRPr="00A06606">
              <w:rPr>
                <w:rFonts w:ascii="Calibri" w:hAnsi="Calibri" w:cs="Calibri"/>
                <w:color w:val="auto"/>
              </w:rPr>
              <w:t xml:space="preserve">Byudvikling </w:t>
            </w:r>
            <w:proofErr w:type="spellStart"/>
            <w:r w:rsidRPr="00A06606">
              <w:rPr>
                <w:rFonts w:ascii="Calibri" w:hAnsi="Calibri" w:cs="Calibri"/>
                <w:color w:val="auto"/>
              </w:rPr>
              <w:t>ifm</w:t>
            </w:r>
            <w:proofErr w:type="spellEnd"/>
            <w:r w:rsidRPr="00A06606">
              <w:rPr>
                <w:rFonts w:ascii="Calibri" w:hAnsi="Calibri" w:cs="Calibri"/>
                <w:color w:val="auto"/>
              </w:rPr>
              <w:t xml:space="preserve"> grundkøb i </w:t>
            </w:r>
            <w:proofErr w:type="spellStart"/>
            <w:r w:rsidRPr="00A06606">
              <w:rPr>
                <w:rFonts w:ascii="Calibri" w:hAnsi="Calibri" w:cs="Calibri"/>
                <w:color w:val="auto"/>
              </w:rPr>
              <w:t>vestbyen</w:t>
            </w:r>
            <w:proofErr w:type="spellEnd"/>
            <w:r w:rsidRPr="00A06606">
              <w:rPr>
                <w:rFonts w:ascii="Calibri" w:hAnsi="Calibri" w:cs="Calibri"/>
                <w:color w:val="auto"/>
              </w:rPr>
              <w:t xml:space="preserve"> (XA-8919010519-24010)</w:t>
            </w:r>
          </w:p>
        </w:tc>
        <w:tc>
          <w:tcPr>
            <w:tcW w:w="1070" w:type="dxa"/>
            <w:shd w:val="clear" w:color="auto" w:fill="auto"/>
            <w:noWrap/>
            <w:vAlign w:val="center"/>
          </w:tcPr>
          <w:p w14:paraId="4E9B4FB6" w14:textId="7F0EEAB7" w:rsidR="00C26FBF" w:rsidRPr="00A06606" w:rsidRDefault="00C26FBF" w:rsidP="00C26FBF">
            <w:pPr>
              <w:pStyle w:val="Tabeludfyldning"/>
              <w:jc w:val="right"/>
              <w:rPr>
                <w:color w:val="auto"/>
              </w:rPr>
            </w:pPr>
          </w:p>
        </w:tc>
        <w:tc>
          <w:tcPr>
            <w:tcW w:w="1070" w:type="dxa"/>
            <w:shd w:val="clear" w:color="auto" w:fill="auto"/>
            <w:noWrap/>
            <w:vAlign w:val="center"/>
          </w:tcPr>
          <w:p w14:paraId="374DD880" w14:textId="1636B1B3" w:rsidR="00C26FBF" w:rsidRPr="00A06606" w:rsidRDefault="00C26FBF" w:rsidP="00C26FBF">
            <w:pPr>
              <w:pStyle w:val="Tabeludfyldning"/>
              <w:jc w:val="right"/>
              <w:rPr>
                <w:color w:val="auto"/>
              </w:rPr>
            </w:pPr>
          </w:p>
        </w:tc>
        <w:tc>
          <w:tcPr>
            <w:tcW w:w="1112" w:type="dxa"/>
            <w:shd w:val="clear" w:color="auto" w:fill="auto"/>
            <w:noWrap/>
            <w:vAlign w:val="center"/>
          </w:tcPr>
          <w:p w14:paraId="4077891B" w14:textId="14EFE5F7" w:rsidR="00C26FBF" w:rsidRPr="00A06606" w:rsidRDefault="00C26FBF" w:rsidP="00C26FBF">
            <w:pPr>
              <w:pStyle w:val="Tabeludfyldning"/>
              <w:jc w:val="right"/>
              <w:rPr>
                <w:color w:val="auto"/>
              </w:rPr>
            </w:pPr>
            <w:r w:rsidRPr="00A06606">
              <w:rPr>
                <w:color w:val="auto"/>
              </w:rPr>
              <w:t>5.125</w:t>
            </w:r>
          </w:p>
        </w:tc>
        <w:tc>
          <w:tcPr>
            <w:tcW w:w="1112" w:type="dxa"/>
            <w:vAlign w:val="center"/>
          </w:tcPr>
          <w:p w14:paraId="44D3AC25" w14:textId="445DE794" w:rsidR="00C26FBF" w:rsidRPr="00A06606" w:rsidRDefault="00C26FBF" w:rsidP="00C26FBF">
            <w:pPr>
              <w:pStyle w:val="Tabeludfyldning"/>
              <w:jc w:val="right"/>
              <w:rPr>
                <w:color w:val="auto"/>
              </w:rPr>
            </w:pPr>
          </w:p>
        </w:tc>
        <w:tc>
          <w:tcPr>
            <w:tcW w:w="1070" w:type="dxa"/>
            <w:shd w:val="clear" w:color="auto" w:fill="auto"/>
            <w:noWrap/>
            <w:vAlign w:val="center"/>
          </w:tcPr>
          <w:p w14:paraId="077FF165" w14:textId="1156A753" w:rsidR="00C26FBF" w:rsidRPr="00A06606" w:rsidRDefault="00C26FBF" w:rsidP="00C26FBF">
            <w:pPr>
              <w:pStyle w:val="Tabeludfyldning"/>
              <w:jc w:val="right"/>
              <w:rPr>
                <w:color w:val="auto"/>
              </w:rPr>
            </w:pPr>
          </w:p>
        </w:tc>
      </w:tr>
      <w:tr w:rsidR="00A06606" w:rsidRPr="00A06606" w14:paraId="6DD7EF06" w14:textId="77777777" w:rsidTr="00654FD9">
        <w:trPr>
          <w:trHeight w:val="284"/>
        </w:trPr>
        <w:tc>
          <w:tcPr>
            <w:tcW w:w="4795" w:type="dxa"/>
            <w:shd w:val="clear" w:color="auto" w:fill="DEF2CD" w:themeFill="accent1" w:themeFillTint="33"/>
            <w:vAlign w:val="center"/>
          </w:tcPr>
          <w:p w14:paraId="47117E09" w14:textId="77777777" w:rsidR="00C26FBF" w:rsidRPr="00A06606" w:rsidRDefault="00C26FBF" w:rsidP="00C26FBF">
            <w:pPr>
              <w:pStyle w:val="Tabeludfyldning"/>
              <w:rPr>
                <w:b/>
                <w:color w:val="auto"/>
              </w:rPr>
            </w:pPr>
            <w:r w:rsidRPr="00A06606">
              <w:rPr>
                <w:b/>
                <w:color w:val="auto"/>
              </w:rPr>
              <w:t>Reservebeløb i alt</w:t>
            </w:r>
          </w:p>
        </w:tc>
        <w:tc>
          <w:tcPr>
            <w:tcW w:w="1070" w:type="dxa"/>
            <w:shd w:val="clear" w:color="auto" w:fill="DEF2CD" w:themeFill="accent1" w:themeFillTint="33"/>
            <w:noWrap/>
            <w:vAlign w:val="bottom"/>
          </w:tcPr>
          <w:p w14:paraId="051D083F" w14:textId="688D7DF2" w:rsidR="00C26FBF" w:rsidRPr="00A06606" w:rsidRDefault="00C26FBF" w:rsidP="00C26FBF">
            <w:pPr>
              <w:pStyle w:val="Tabeludfyldning"/>
              <w:jc w:val="right"/>
              <w:rPr>
                <w:b/>
                <w:color w:val="auto"/>
              </w:rPr>
            </w:pPr>
            <w:r w:rsidRPr="00A06606">
              <w:rPr>
                <w:b/>
                <w:color w:val="auto"/>
              </w:rPr>
              <w:t xml:space="preserve">0 </w:t>
            </w:r>
          </w:p>
        </w:tc>
        <w:tc>
          <w:tcPr>
            <w:tcW w:w="1070" w:type="dxa"/>
            <w:shd w:val="clear" w:color="auto" w:fill="DEF2CD" w:themeFill="accent1" w:themeFillTint="33"/>
            <w:noWrap/>
            <w:vAlign w:val="bottom"/>
          </w:tcPr>
          <w:p w14:paraId="45D21EB8" w14:textId="0E0D0C88" w:rsidR="00C26FBF" w:rsidRPr="00A06606" w:rsidRDefault="00C26FBF" w:rsidP="00C26FBF">
            <w:pPr>
              <w:pStyle w:val="Tabeludfyldning"/>
              <w:jc w:val="right"/>
              <w:rPr>
                <w:b/>
                <w:color w:val="auto"/>
              </w:rPr>
            </w:pPr>
            <w:r w:rsidRPr="00A06606">
              <w:rPr>
                <w:b/>
                <w:color w:val="auto"/>
              </w:rPr>
              <w:t>1.804</w:t>
            </w:r>
          </w:p>
        </w:tc>
        <w:tc>
          <w:tcPr>
            <w:tcW w:w="1112" w:type="dxa"/>
            <w:shd w:val="clear" w:color="auto" w:fill="DEF2CD" w:themeFill="accent1" w:themeFillTint="33"/>
            <w:noWrap/>
            <w:vAlign w:val="bottom"/>
          </w:tcPr>
          <w:p w14:paraId="28F15DC6" w14:textId="084AB79E" w:rsidR="00C26FBF" w:rsidRPr="00A06606" w:rsidRDefault="00C26FBF" w:rsidP="00C26FBF">
            <w:pPr>
              <w:pStyle w:val="Tabeludfyldning"/>
              <w:jc w:val="right"/>
              <w:rPr>
                <w:b/>
                <w:color w:val="auto"/>
              </w:rPr>
            </w:pPr>
            <w:r w:rsidRPr="00A06606">
              <w:rPr>
                <w:b/>
                <w:color w:val="auto"/>
              </w:rPr>
              <w:t>5.125</w:t>
            </w:r>
          </w:p>
        </w:tc>
        <w:tc>
          <w:tcPr>
            <w:tcW w:w="1112" w:type="dxa"/>
            <w:shd w:val="clear" w:color="auto" w:fill="DEF2CD" w:themeFill="accent1" w:themeFillTint="33"/>
            <w:vAlign w:val="bottom"/>
          </w:tcPr>
          <w:p w14:paraId="4EA7421B" w14:textId="68F7F5DE" w:rsidR="00C26FBF" w:rsidRPr="00A06606" w:rsidRDefault="00C26FBF" w:rsidP="00C26FBF">
            <w:pPr>
              <w:pStyle w:val="Tabeludfyldning"/>
              <w:jc w:val="right"/>
              <w:rPr>
                <w:b/>
                <w:color w:val="auto"/>
              </w:rPr>
            </w:pPr>
            <w:r w:rsidRPr="00A06606">
              <w:rPr>
                <w:b/>
                <w:color w:val="auto"/>
              </w:rPr>
              <w:t>15.505</w:t>
            </w:r>
          </w:p>
        </w:tc>
        <w:tc>
          <w:tcPr>
            <w:tcW w:w="1070" w:type="dxa"/>
            <w:shd w:val="clear" w:color="auto" w:fill="DEF2CD" w:themeFill="accent1" w:themeFillTint="33"/>
            <w:noWrap/>
            <w:vAlign w:val="bottom"/>
          </w:tcPr>
          <w:p w14:paraId="019FE319" w14:textId="234DF38C" w:rsidR="00C26FBF" w:rsidRPr="00A06606" w:rsidRDefault="00C26FBF" w:rsidP="00C26FBF">
            <w:pPr>
              <w:pStyle w:val="Tabeludfyldning"/>
              <w:jc w:val="right"/>
              <w:rPr>
                <w:b/>
                <w:color w:val="auto"/>
              </w:rPr>
            </w:pPr>
            <w:r w:rsidRPr="00A06606">
              <w:rPr>
                <w:b/>
                <w:color w:val="auto"/>
              </w:rPr>
              <w:t>-28.233</w:t>
            </w:r>
          </w:p>
        </w:tc>
      </w:tr>
    </w:tbl>
    <w:p w14:paraId="0230C048" w14:textId="77777777" w:rsidR="00597B03" w:rsidRPr="00A06606" w:rsidRDefault="00597B03" w:rsidP="00597B03">
      <w:pPr>
        <w:pStyle w:val="Billedtekst-afsnit"/>
        <w:spacing w:line="240" w:lineRule="auto"/>
        <w:rPr>
          <w:color w:val="auto"/>
        </w:rPr>
      </w:pPr>
      <w:r w:rsidRPr="00A06606">
        <w:rPr>
          <w:color w:val="auto"/>
        </w:rPr>
        <w:t>*) Budget 2024 er fremskrevet til 2025-priser med KL’s anlægsfremskrivningsprocenter</w:t>
      </w:r>
    </w:p>
    <w:p w14:paraId="7FB1FDB8" w14:textId="5EC7AC43" w:rsidR="00AC2FF2" w:rsidRPr="00A06606" w:rsidRDefault="00AC2FF2" w:rsidP="00A01F40">
      <w:pPr>
        <w:pStyle w:val="Billedtekst-afsnit"/>
        <w:spacing w:line="240" w:lineRule="auto"/>
        <w:rPr>
          <w:rFonts w:cs="Arial"/>
          <w:color w:val="auto"/>
        </w:rPr>
      </w:pPr>
    </w:p>
    <w:p w14:paraId="30514FFF" w14:textId="02147909" w:rsidR="009B5DDA" w:rsidRPr="00A06606" w:rsidRDefault="009B5DDA" w:rsidP="00020D6C">
      <w:pPr>
        <w:spacing w:line="240" w:lineRule="auto"/>
        <w:rPr>
          <w:color w:val="auto"/>
        </w:rPr>
      </w:pPr>
      <w:r w:rsidRPr="00A06606">
        <w:rPr>
          <w:color w:val="auto"/>
        </w:rPr>
        <w:t xml:space="preserve">I sommeren 2018 indgik 29 af 31 medlemmer af Aarhus Byråd en aftale om udsatte boligområder, som efterfølgende blev vedtaget i byrådet. Denne aftale indeholdt en række initiativer med konsekvenser for økonomien. En del af disse initiativer blev finansieret ved Budget 2019, mens hovedparten af udgifterne </w:t>
      </w:r>
      <w:r w:rsidR="00ED7F92" w:rsidRPr="00A06606">
        <w:rPr>
          <w:color w:val="auto"/>
        </w:rPr>
        <w:t xml:space="preserve">er blevet finansieret og udmøntet i </w:t>
      </w:r>
      <w:r w:rsidRPr="00A06606">
        <w:rPr>
          <w:color w:val="auto"/>
        </w:rPr>
        <w:t>Budget 2020.</w:t>
      </w:r>
    </w:p>
    <w:p w14:paraId="134165A5" w14:textId="7316E64A" w:rsidR="00985B8A" w:rsidRDefault="00985B8A" w:rsidP="00020D6C">
      <w:pPr>
        <w:spacing w:line="240" w:lineRule="auto"/>
        <w:rPr>
          <w:color w:val="auto"/>
        </w:rPr>
      </w:pPr>
      <w:r w:rsidRPr="00A06606">
        <w:rPr>
          <w:color w:val="auto"/>
        </w:rPr>
        <w:t>På anlægsreserve</w:t>
      </w:r>
      <w:r w:rsidR="000C7A27" w:rsidRPr="00A06606">
        <w:rPr>
          <w:color w:val="auto"/>
        </w:rPr>
        <w:t>n</w:t>
      </w:r>
      <w:r w:rsidRPr="00A06606">
        <w:rPr>
          <w:color w:val="auto"/>
        </w:rPr>
        <w:t xml:space="preserve"> er der afsat beløb af til </w:t>
      </w:r>
      <w:r w:rsidR="00ED7F92" w:rsidRPr="00A06606">
        <w:rPr>
          <w:color w:val="auto"/>
        </w:rPr>
        <w:t xml:space="preserve">flytning af dagtilbud og indskud i </w:t>
      </w:r>
      <w:r w:rsidR="000C7A27" w:rsidRPr="00A06606">
        <w:rPr>
          <w:color w:val="auto"/>
        </w:rPr>
        <w:t>L</w:t>
      </w:r>
      <w:r w:rsidR="00ED7F92" w:rsidRPr="00A06606">
        <w:rPr>
          <w:color w:val="auto"/>
        </w:rPr>
        <w:t>andsbyggefonden</w:t>
      </w:r>
      <w:r w:rsidR="003A174A" w:rsidRPr="00A06606">
        <w:rPr>
          <w:color w:val="auto"/>
        </w:rPr>
        <w:t xml:space="preserve">. </w:t>
      </w:r>
      <w:r w:rsidRPr="00A06606">
        <w:rPr>
          <w:color w:val="auto"/>
        </w:rPr>
        <w:t>En del af disse udgifter forventes finansieret af salg af byggeretter.</w:t>
      </w:r>
    </w:p>
    <w:p w14:paraId="3457BF20" w14:textId="77777777" w:rsidR="00BA07AE" w:rsidRPr="00A06606" w:rsidRDefault="00BA07AE" w:rsidP="00020D6C">
      <w:pPr>
        <w:spacing w:line="240" w:lineRule="auto"/>
        <w:rPr>
          <w:color w:val="auto"/>
        </w:rPr>
      </w:pPr>
    </w:p>
    <w:p w14:paraId="187AB764" w14:textId="0B6996EF" w:rsidR="001A0C17" w:rsidRPr="00555B67" w:rsidRDefault="001A0C17" w:rsidP="00426980">
      <w:pPr>
        <w:pStyle w:val="Overskrift3"/>
        <w:rPr>
          <w:rFonts w:eastAsia="Times New Roman"/>
          <w:lang w:eastAsia="da-DK"/>
        </w:rPr>
      </w:pPr>
      <w:r w:rsidRPr="00555B67">
        <w:t>Tangkrogen</w:t>
      </w:r>
      <w:r w:rsidRPr="00555B67">
        <w:rPr>
          <w:rFonts w:eastAsia="Times New Roman"/>
          <w:lang w:eastAsia="da-DK"/>
        </w:rPr>
        <w:t xml:space="preserve"> - Betaling vedr</w:t>
      </w:r>
      <w:r w:rsidR="00A33BD9" w:rsidRPr="00555B67">
        <w:rPr>
          <w:rFonts w:eastAsia="Times New Roman"/>
          <w:lang w:eastAsia="da-DK"/>
        </w:rPr>
        <w:t>.</w:t>
      </w:r>
      <w:r w:rsidRPr="00555B67">
        <w:rPr>
          <w:rFonts w:eastAsia="Times New Roman"/>
          <w:lang w:eastAsia="da-DK"/>
        </w:rPr>
        <w:t xml:space="preserve"> Udbud (XA-8919011021)</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Socialmedicinsk tandklinik (XA-8919010919)"/>
      </w:tblPr>
      <w:tblGrid>
        <w:gridCol w:w="4795"/>
        <w:gridCol w:w="1070"/>
        <w:gridCol w:w="1070"/>
        <w:gridCol w:w="1112"/>
        <w:gridCol w:w="1112"/>
        <w:gridCol w:w="1070"/>
      </w:tblGrid>
      <w:tr w:rsidR="00555B67" w:rsidRPr="00555B67" w14:paraId="07C7FCE3" w14:textId="77777777" w:rsidTr="00654FD9">
        <w:trPr>
          <w:trHeight w:val="397"/>
          <w:tblHeader/>
        </w:trPr>
        <w:tc>
          <w:tcPr>
            <w:tcW w:w="4795" w:type="dxa"/>
            <w:shd w:val="clear" w:color="auto" w:fill="5F9F2A" w:themeFill="accent1"/>
            <w:noWrap/>
            <w:vAlign w:val="center"/>
            <w:hideMark/>
          </w:tcPr>
          <w:p w14:paraId="07B1B7FF" w14:textId="328CCF21" w:rsidR="005A1D8F" w:rsidRPr="00A06606" w:rsidRDefault="005A1D8F" w:rsidP="00654FD9">
            <w:pPr>
              <w:pStyle w:val="Tabeloverskrift"/>
            </w:pPr>
            <w:r w:rsidRPr="00A06606">
              <w:rPr>
                <w:b/>
              </w:rPr>
              <w:t xml:space="preserve">1.000 kr. i </w:t>
            </w:r>
            <w:r w:rsidR="00A1162E" w:rsidRPr="00A06606">
              <w:rPr>
                <w:b/>
                <w:bCs/>
              </w:rPr>
              <w:t>2025</w:t>
            </w:r>
            <w:r w:rsidRPr="00A06606">
              <w:rPr>
                <w:b/>
              </w:rPr>
              <w:t xml:space="preserve">-priser </w:t>
            </w:r>
          </w:p>
        </w:tc>
        <w:tc>
          <w:tcPr>
            <w:tcW w:w="1070" w:type="dxa"/>
            <w:shd w:val="clear" w:color="auto" w:fill="5F9F2A" w:themeFill="accent1"/>
            <w:vAlign w:val="center"/>
            <w:hideMark/>
          </w:tcPr>
          <w:p w14:paraId="47EC644A" w14:textId="2BE49427" w:rsidR="005A1D8F" w:rsidRPr="00A06606" w:rsidRDefault="005A1D8F" w:rsidP="00654FD9">
            <w:pPr>
              <w:pStyle w:val="Tabelr"/>
            </w:pPr>
            <w:r w:rsidRPr="00A06606">
              <w:rPr>
                <w:b/>
              </w:rPr>
              <w:t xml:space="preserve">KB </w:t>
            </w:r>
            <w:r w:rsidR="00A1162E" w:rsidRPr="00A06606">
              <w:rPr>
                <w:b/>
                <w:bCs/>
              </w:rPr>
              <w:t>2024</w:t>
            </w:r>
            <w:r w:rsidRPr="00A06606">
              <w:rPr>
                <w:b/>
              </w:rPr>
              <w:t>*</w:t>
            </w:r>
          </w:p>
        </w:tc>
        <w:tc>
          <w:tcPr>
            <w:tcW w:w="1070" w:type="dxa"/>
            <w:shd w:val="clear" w:color="auto" w:fill="5F9F2A" w:themeFill="accent1"/>
            <w:vAlign w:val="center"/>
            <w:hideMark/>
          </w:tcPr>
          <w:p w14:paraId="52D03CA1" w14:textId="5A6A831F" w:rsidR="005A1D8F" w:rsidRPr="00A06606" w:rsidRDefault="005A1D8F" w:rsidP="00654FD9">
            <w:pPr>
              <w:pStyle w:val="Tabelr"/>
            </w:pPr>
            <w:r w:rsidRPr="00A06606">
              <w:rPr>
                <w:b/>
              </w:rPr>
              <w:t xml:space="preserve">B </w:t>
            </w:r>
            <w:r w:rsidR="00A1162E" w:rsidRPr="00A06606">
              <w:rPr>
                <w:b/>
                <w:bCs/>
              </w:rPr>
              <w:t>2025</w:t>
            </w:r>
          </w:p>
        </w:tc>
        <w:tc>
          <w:tcPr>
            <w:tcW w:w="1112" w:type="dxa"/>
            <w:shd w:val="clear" w:color="auto" w:fill="5F9F2A" w:themeFill="accent1"/>
            <w:vAlign w:val="center"/>
            <w:hideMark/>
          </w:tcPr>
          <w:p w14:paraId="19B2CCD9" w14:textId="69F08ED6" w:rsidR="005A1D8F" w:rsidRPr="00A06606" w:rsidRDefault="005A1D8F" w:rsidP="00654FD9">
            <w:pPr>
              <w:pStyle w:val="Tabelr"/>
            </w:pPr>
            <w:r w:rsidRPr="00A06606">
              <w:rPr>
                <w:b/>
              </w:rPr>
              <w:t xml:space="preserve">BO </w:t>
            </w:r>
            <w:r w:rsidR="00A1162E" w:rsidRPr="00A06606">
              <w:rPr>
                <w:b/>
                <w:bCs/>
              </w:rPr>
              <w:t>2026</w:t>
            </w:r>
          </w:p>
        </w:tc>
        <w:tc>
          <w:tcPr>
            <w:tcW w:w="1112" w:type="dxa"/>
            <w:shd w:val="clear" w:color="auto" w:fill="5F9F2A" w:themeFill="accent1"/>
            <w:vAlign w:val="center"/>
          </w:tcPr>
          <w:p w14:paraId="7B696AEF" w14:textId="5F25B620" w:rsidR="005A1D8F" w:rsidRPr="00A06606" w:rsidRDefault="005A1D8F" w:rsidP="00654FD9">
            <w:pPr>
              <w:pStyle w:val="Tabelr"/>
            </w:pPr>
            <w:r w:rsidRPr="00A06606">
              <w:rPr>
                <w:b/>
              </w:rPr>
              <w:t xml:space="preserve">BO </w:t>
            </w:r>
            <w:r w:rsidR="00A1162E" w:rsidRPr="00A06606">
              <w:rPr>
                <w:b/>
                <w:bCs/>
              </w:rPr>
              <w:t>2027</w:t>
            </w:r>
          </w:p>
        </w:tc>
        <w:tc>
          <w:tcPr>
            <w:tcW w:w="1070" w:type="dxa"/>
            <w:shd w:val="clear" w:color="auto" w:fill="5F9F2A" w:themeFill="accent1"/>
            <w:vAlign w:val="center"/>
            <w:hideMark/>
          </w:tcPr>
          <w:p w14:paraId="16384551" w14:textId="67A5DF61" w:rsidR="005A1D8F" w:rsidRPr="00A06606" w:rsidRDefault="005A1D8F" w:rsidP="00654FD9">
            <w:pPr>
              <w:pStyle w:val="Tabelr"/>
            </w:pPr>
            <w:r w:rsidRPr="00A06606">
              <w:rPr>
                <w:b/>
              </w:rPr>
              <w:t xml:space="preserve">BO </w:t>
            </w:r>
            <w:r w:rsidR="00A1162E" w:rsidRPr="00A06606">
              <w:rPr>
                <w:b/>
                <w:bCs/>
              </w:rPr>
              <w:t>2028</w:t>
            </w:r>
          </w:p>
        </w:tc>
      </w:tr>
      <w:tr w:rsidR="00A06606" w:rsidRPr="00A06606" w14:paraId="398B9ED3" w14:textId="77777777" w:rsidTr="00210927">
        <w:trPr>
          <w:trHeight w:val="284"/>
        </w:trPr>
        <w:tc>
          <w:tcPr>
            <w:tcW w:w="4795" w:type="dxa"/>
            <w:shd w:val="clear" w:color="auto" w:fill="auto"/>
            <w:vAlign w:val="center"/>
            <w:hideMark/>
          </w:tcPr>
          <w:p w14:paraId="1E3D3662" w14:textId="77777777" w:rsidR="00210927" w:rsidRPr="00A06606" w:rsidRDefault="00210927" w:rsidP="00210927">
            <w:pPr>
              <w:pStyle w:val="Tabeludfyldning"/>
              <w:rPr>
                <w:color w:val="auto"/>
              </w:rPr>
            </w:pPr>
            <w:r w:rsidRPr="00A06606">
              <w:rPr>
                <w:color w:val="auto"/>
              </w:rPr>
              <w:t>Tangkrogen - Betaling vedr. Udbud (XA-8919011021-21010</w:t>
            </w:r>
          </w:p>
        </w:tc>
        <w:tc>
          <w:tcPr>
            <w:tcW w:w="1070" w:type="dxa"/>
            <w:shd w:val="clear" w:color="auto" w:fill="auto"/>
            <w:noWrap/>
            <w:vAlign w:val="bottom"/>
          </w:tcPr>
          <w:p w14:paraId="2D5BFDA2" w14:textId="77777777" w:rsidR="00210927" w:rsidRPr="00A06606" w:rsidRDefault="00210927" w:rsidP="00210927">
            <w:pPr>
              <w:pStyle w:val="Tabeludfyldning"/>
              <w:jc w:val="right"/>
              <w:rPr>
                <w:color w:val="auto"/>
              </w:rPr>
            </w:pPr>
          </w:p>
        </w:tc>
        <w:tc>
          <w:tcPr>
            <w:tcW w:w="1070" w:type="dxa"/>
            <w:shd w:val="clear" w:color="auto" w:fill="auto"/>
            <w:noWrap/>
            <w:vAlign w:val="center"/>
          </w:tcPr>
          <w:p w14:paraId="3D1DF3E3" w14:textId="2D8FF3FE" w:rsidR="00210927" w:rsidRPr="00A06606" w:rsidRDefault="00210927" w:rsidP="00210927">
            <w:pPr>
              <w:pStyle w:val="Tabeludfyldning"/>
              <w:jc w:val="right"/>
              <w:rPr>
                <w:color w:val="auto"/>
              </w:rPr>
            </w:pPr>
            <w:r w:rsidRPr="00A06606">
              <w:rPr>
                <w:color w:val="auto"/>
              </w:rPr>
              <w:t>-2.177</w:t>
            </w:r>
          </w:p>
        </w:tc>
        <w:tc>
          <w:tcPr>
            <w:tcW w:w="1112" w:type="dxa"/>
            <w:shd w:val="clear" w:color="auto" w:fill="auto"/>
            <w:noWrap/>
            <w:vAlign w:val="center"/>
          </w:tcPr>
          <w:p w14:paraId="4122229B" w14:textId="5477A008" w:rsidR="00210927" w:rsidRPr="00A06606" w:rsidRDefault="00210927" w:rsidP="00210927">
            <w:pPr>
              <w:pStyle w:val="Tabeludfyldning"/>
              <w:jc w:val="right"/>
              <w:rPr>
                <w:color w:val="auto"/>
              </w:rPr>
            </w:pPr>
          </w:p>
        </w:tc>
        <w:tc>
          <w:tcPr>
            <w:tcW w:w="1112" w:type="dxa"/>
            <w:vAlign w:val="center"/>
          </w:tcPr>
          <w:p w14:paraId="559677AA" w14:textId="570E2393" w:rsidR="00210927" w:rsidRPr="00A06606" w:rsidRDefault="00210927" w:rsidP="00210927">
            <w:pPr>
              <w:pStyle w:val="Tabeludfyldning"/>
              <w:jc w:val="right"/>
              <w:rPr>
                <w:color w:val="auto"/>
              </w:rPr>
            </w:pPr>
          </w:p>
        </w:tc>
        <w:tc>
          <w:tcPr>
            <w:tcW w:w="1070" w:type="dxa"/>
            <w:shd w:val="clear" w:color="auto" w:fill="auto"/>
            <w:noWrap/>
            <w:vAlign w:val="center"/>
          </w:tcPr>
          <w:p w14:paraId="0879890E" w14:textId="6ADA62D3" w:rsidR="00210927" w:rsidRPr="00A06606" w:rsidRDefault="00210927" w:rsidP="00210927">
            <w:pPr>
              <w:pStyle w:val="Tabeludfyldning"/>
              <w:jc w:val="right"/>
              <w:rPr>
                <w:color w:val="auto"/>
              </w:rPr>
            </w:pPr>
          </w:p>
        </w:tc>
      </w:tr>
      <w:tr w:rsidR="00A06606" w:rsidRPr="00A06606" w14:paraId="3A783E4C" w14:textId="77777777" w:rsidTr="00A06606">
        <w:trPr>
          <w:trHeight w:val="284"/>
        </w:trPr>
        <w:tc>
          <w:tcPr>
            <w:tcW w:w="4795" w:type="dxa"/>
            <w:shd w:val="clear" w:color="auto" w:fill="auto"/>
            <w:vAlign w:val="center"/>
          </w:tcPr>
          <w:p w14:paraId="399A838E" w14:textId="48764B3B" w:rsidR="00A06606" w:rsidRPr="00A06606" w:rsidRDefault="00A06606" w:rsidP="00A06606">
            <w:pPr>
              <w:spacing w:after="0" w:line="240" w:lineRule="auto"/>
              <w:jc w:val="left"/>
              <w:rPr>
                <w:rFonts w:ascii="Calibri" w:hAnsi="Calibri" w:cs="Calibri"/>
                <w:color w:val="auto"/>
              </w:rPr>
            </w:pPr>
            <w:r w:rsidRPr="00A06606">
              <w:rPr>
                <w:rFonts w:ascii="Calibri" w:hAnsi="Calibri" w:cs="Calibri"/>
                <w:color w:val="auto"/>
              </w:rPr>
              <w:t>Udvidelse af Marselis Lystbådehavn (XA-8919011023-23010)</w:t>
            </w:r>
          </w:p>
        </w:tc>
        <w:tc>
          <w:tcPr>
            <w:tcW w:w="1070" w:type="dxa"/>
            <w:shd w:val="clear" w:color="auto" w:fill="auto"/>
            <w:noWrap/>
            <w:vAlign w:val="center"/>
          </w:tcPr>
          <w:p w14:paraId="77B5A64A" w14:textId="3A4FC6DA" w:rsidR="00A06606" w:rsidRPr="00A06606" w:rsidRDefault="00A06606" w:rsidP="00A06606">
            <w:pPr>
              <w:pStyle w:val="Tabeludfyldning"/>
              <w:jc w:val="right"/>
              <w:rPr>
                <w:color w:val="auto"/>
              </w:rPr>
            </w:pPr>
          </w:p>
        </w:tc>
        <w:tc>
          <w:tcPr>
            <w:tcW w:w="1070" w:type="dxa"/>
            <w:shd w:val="clear" w:color="auto" w:fill="auto"/>
            <w:noWrap/>
            <w:vAlign w:val="center"/>
          </w:tcPr>
          <w:p w14:paraId="0EB95E92" w14:textId="0E60266D" w:rsidR="00A06606" w:rsidRPr="00A06606" w:rsidRDefault="00A06606" w:rsidP="00A06606">
            <w:pPr>
              <w:pStyle w:val="Tabeludfyldning"/>
              <w:jc w:val="right"/>
              <w:rPr>
                <w:color w:val="auto"/>
              </w:rPr>
            </w:pPr>
            <w:r w:rsidRPr="00A06606">
              <w:rPr>
                <w:color w:val="auto"/>
              </w:rPr>
              <w:t>5.125</w:t>
            </w:r>
          </w:p>
        </w:tc>
        <w:tc>
          <w:tcPr>
            <w:tcW w:w="1112" w:type="dxa"/>
            <w:shd w:val="clear" w:color="auto" w:fill="auto"/>
            <w:noWrap/>
            <w:vAlign w:val="center"/>
          </w:tcPr>
          <w:p w14:paraId="786DB9EA" w14:textId="661B8770" w:rsidR="00A06606" w:rsidRPr="00A06606" w:rsidRDefault="00A06606" w:rsidP="00A06606">
            <w:pPr>
              <w:pStyle w:val="Tabeludfyldning"/>
              <w:jc w:val="right"/>
              <w:rPr>
                <w:color w:val="auto"/>
              </w:rPr>
            </w:pPr>
            <w:r w:rsidRPr="00A06606">
              <w:rPr>
                <w:color w:val="auto"/>
              </w:rPr>
              <w:t>20.500</w:t>
            </w:r>
          </w:p>
        </w:tc>
        <w:tc>
          <w:tcPr>
            <w:tcW w:w="1112" w:type="dxa"/>
            <w:vAlign w:val="center"/>
          </w:tcPr>
          <w:p w14:paraId="24822CA9" w14:textId="17BC4638" w:rsidR="00A06606" w:rsidRPr="00A06606" w:rsidRDefault="00A06606" w:rsidP="00A06606">
            <w:pPr>
              <w:pStyle w:val="Tabeludfyldning"/>
              <w:jc w:val="right"/>
              <w:rPr>
                <w:color w:val="auto"/>
              </w:rPr>
            </w:pPr>
            <w:r w:rsidRPr="00A06606">
              <w:rPr>
                <w:color w:val="auto"/>
              </w:rPr>
              <w:t>35.875</w:t>
            </w:r>
          </w:p>
        </w:tc>
        <w:tc>
          <w:tcPr>
            <w:tcW w:w="1070" w:type="dxa"/>
            <w:shd w:val="clear" w:color="auto" w:fill="auto"/>
            <w:noWrap/>
            <w:vAlign w:val="center"/>
          </w:tcPr>
          <w:p w14:paraId="30F8238A" w14:textId="3931D99E" w:rsidR="00A06606" w:rsidRPr="00A06606" w:rsidRDefault="00A06606" w:rsidP="00A06606">
            <w:pPr>
              <w:pStyle w:val="Tabeludfyldning"/>
              <w:jc w:val="right"/>
              <w:rPr>
                <w:color w:val="auto"/>
              </w:rPr>
            </w:pPr>
            <w:r w:rsidRPr="00A06606">
              <w:rPr>
                <w:color w:val="auto"/>
              </w:rPr>
              <w:t>97.375</w:t>
            </w:r>
          </w:p>
        </w:tc>
      </w:tr>
      <w:tr w:rsidR="00A06606" w:rsidRPr="00A06606" w14:paraId="63DCE9D2" w14:textId="77777777" w:rsidTr="004275E7">
        <w:trPr>
          <w:trHeight w:val="284"/>
        </w:trPr>
        <w:tc>
          <w:tcPr>
            <w:tcW w:w="4795" w:type="dxa"/>
            <w:shd w:val="clear" w:color="auto" w:fill="DEF2CD" w:themeFill="accent1" w:themeFillTint="33"/>
            <w:vAlign w:val="center"/>
          </w:tcPr>
          <w:p w14:paraId="3C58DC18" w14:textId="67C9864B" w:rsidR="00A06606" w:rsidRPr="00A06606" w:rsidRDefault="00A06606" w:rsidP="00A06606">
            <w:pPr>
              <w:pStyle w:val="Tabeludfyldning"/>
              <w:rPr>
                <w:b/>
                <w:color w:val="auto"/>
              </w:rPr>
            </w:pPr>
            <w:r w:rsidRPr="00A06606">
              <w:rPr>
                <w:b/>
                <w:color w:val="auto"/>
              </w:rPr>
              <w:t>Reservebeløb i alt</w:t>
            </w:r>
          </w:p>
        </w:tc>
        <w:tc>
          <w:tcPr>
            <w:tcW w:w="1070" w:type="dxa"/>
            <w:shd w:val="clear" w:color="auto" w:fill="DEF2CD" w:themeFill="accent1" w:themeFillTint="33"/>
            <w:noWrap/>
          </w:tcPr>
          <w:p w14:paraId="38005D96" w14:textId="58C581BF" w:rsidR="00A06606" w:rsidRPr="00A06606" w:rsidRDefault="00A06606" w:rsidP="00A06606">
            <w:pPr>
              <w:pStyle w:val="Tabeludfyldning"/>
              <w:jc w:val="right"/>
              <w:rPr>
                <w:b/>
                <w:bCs/>
                <w:color w:val="auto"/>
              </w:rPr>
            </w:pPr>
            <w:r w:rsidRPr="00A06606">
              <w:rPr>
                <w:b/>
                <w:bCs/>
                <w:color w:val="auto"/>
              </w:rPr>
              <w:t>0</w:t>
            </w:r>
          </w:p>
        </w:tc>
        <w:tc>
          <w:tcPr>
            <w:tcW w:w="1070" w:type="dxa"/>
            <w:shd w:val="clear" w:color="auto" w:fill="DEF2CD" w:themeFill="accent1" w:themeFillTint="33"/>
            <w:noWrap/>
          </w:tcPr>
          <w:p w14:paraId="0113074E" w14:textId="4F6B1232" w:rsidR="00A06606" w:rsidRPr="00A06606" w:rsidRDefault="00A06606" w:rsidP="00A06606">
            <w:pPr>
              <w:pStyle w:val="Tabeludfyldning"/>
              <w:jc w:val="right"/>
              <w:rPr>
                <w:b/>
                <w:bCs/>
                <w:color w:val="auto"/>
              </w:rPr>
            </w:pPr>
            <w:r w:rsidRPr="00A06606">
              <w:rPr>
                <w:b/>
                <w:bCs/>
                <w:color w:val="auto"/>
              </w:rPr>
              <w:t>2.948</w:t>
            </w:r>
          </w:p>
        </w:tc>
        <w:tc>
          <w:tcPr>
            <w:tcW w:w="1112" w:type="dxa"/>
            <w:shd w:val="clear" w:color="auto" w:fill="DEF2CD" w:themeFill="accent1" w:themeFillTint="33"/>
            <w:noWrap/>
          </w:tcPr>
          <w:p w14:paraId="520BFD92" w14:textId="4EDB8F81" w:rsidR="00A06606" w:rsidRPr="00A06606" w:rsidRDefault="00A06606" w:rsidP="00A06606">
            <w:pPr>
              <w:pStyle w:val="Tabeludfyldning"/>
              <w:jc w:val="right"/>
              <w:rPr>
                <w:b/>
                <w:bCs/>
                <w:color w:val="auto"/>
              </w:rPr>
            </w:pPr>
            <w:r w:rsidRPr="00A06606">
              <w:rPr>
                <w:b/>
                <w:bCs/>
                <w:color w:val="auto"/>
              </w:rPr>
              <w:t>20.500</w:t>
            </w:r>
          </w:p>
        </w:tc>
        <w:tc>
          <w:tcPr>
            <w:tcW w:w="1112" w:type="dxa"/>
            <w:shd w:val="clear" w:color="auto" w:fill="DEF2CD" w:themeFill="accent1" w:themeFillTint="33"/>
          </w:tcPr>
          <w:p w14:paraId="310BB9C2" w14:textId="726613C1" w:rsidR="00A06606" w:rsidRPr="00A06606" w:rsidRDefault="00A06606" w:rsidP="00A06606">
            <w:pPr>
              <w:pStyle w:val="Tabeludfyldning"/>
              <w:jc w:val="right"/>
              <w:rPr>
                <w:b/>
                <w:bCs/>
                <w:color w:val="auto"/>
              </w:rPr>
            </w:pPr>
            <w:r w:rsidRPr="00A06606">
              <w:rPr>
                <w:b/>
                <w:bCs/>
                <w:color w:val="auto"/>
              </w:rPr>
              <w:t>35.875</w:t>
            </w:r>
          </w:p>
        </w:tc>
        <w:tc>
          <w:tcPr>
            <w:tcW w:w="1070" w:type="dxa"/>
            <w:shd w:val="clear" w:color="auto" w:fill="DEF2CD" w:themeFill="accent1" w:themeFillTint="33"/>
            <w:noWrap/>
          </w:tcPr>
          <w:p w14:paraId="29E2261D" w14:textId="1B24A48D" w:rsidR="00A06606" w:rsidRPr="00A06606" w:rsidRDefault="00A06606" w:rsidP="00A06606">
            <w:pPr>
              <w:pStyle w:val="Tabeludfyldning"/>
              <w:jc w:val="right"/>
              <w:rPr>
                <w:b/>
                <w:bCs/>
                <w:color w:val="auto"/>
              </w:rPr>
            </w:pPr>
            <w:r w:rsidRPr="00A06606">
              <w:rPr>
                <w:b/>
                <w:bCs/>
                <w:color w:val="auto"/>
              </w:rPr>
              <w:t>97.375</w:t>
            </w:r>
          </w:p>
        </w:tc>
      </w:tr>
    </w:tbl>
    <w:p w14:paraId="5DECB3BA" w14:textId="77777777" w:rsidR="00597B03" w:rsidRPr="00A06606" w:rsidRDefault="00597B03" w:rsidP="00597B03">
      <w:pPr>
        <w:pStyle w:val="Billedtekst-afsnit"/>
        <w:spacing w:line="240" w:lineRule="auto"/>
        <w:rPr>
          <w:color w:val="auto"/>
        </w:rPr>
      </w:pPr>
      <w:r w:rsidRPr="00A06606">
        <w:rPr>
          <w:color w:val="auto"/>
        </w:rPr>
        <w:t>*) Budget 2024 er fremskrevet til 2025-priser med KL’s anlægsfremskrivningsprocenter</w:t>
      </w:r>
    </w:p>
    <w:p w14:paraId="3B8A257A" w14:textId="224E3220" w:rsidR="00AC2FF2" w:rsidRPr="00A06606" w:rsidRDefault="00AC2FF2" w:rsidP="001A0C17">
      <w:pPr>
        <w:pStyle w:val="Billedtekst-afsnit"/>
        <w:spacing w:line="240" w:lineRule="auto"/>
        <w:rPr>
          <w:rFonts w:cs="Arial"/>
          <w:color w:val="auto"/>
        </w:rPr>
      </w:pPr>
    </w:p>
    <w:p w14:paraId="3394E32E" w14:textId="3B5651DF" w:rsidR="001A0C17" w:rsidRDefault="001A0C17" w:rsidP="000C7A27">
      <w:pPr>
        <w:spacing w:line="240" w:lineRule="auto"/>
        <w:rPr>
          <w:color w:val="auto"/>
        </w:rPr>
      </w:pPr>
      <w:r w:rsidRPr="00A06606">
        <w:rPr>
          <w:color w:val="auto"/>
        </w:rPr>
        <w:t xml:space="preserve">I forbindelse med indstillingen om udvidelse af Marselisborg Lystbådehavn (jf. indstillingen ”Deltagelse i moler og landopfyldninger”, vedtaget i byrådet 1. september 2021), er der optaget en reserve vedrørende senere finansiering </w:t>
      </w:r>
      <w:r w:rsidRPr="00A06606">
        <w:rPr>
          <w:color w:val="auto"/>
        </w:rPr>
        <w:lastRenderedPageBreak/>
        <w:t>af udlæg fra kassen til Aarhus Kommunes udgifter ved deltagelse i udbud af moler og landopfyldninger sammen med Aarhus Vand.</w:t>
      </w:r>
      <w:r w:rsidR="0003688B" w:rsidRPr="00A06606">
        <w:rPr>
          <w:color w:val="auto"/>
        </w:rPr>
        <w:t xml:space="preserve"> Med ”Helhedsplan for Tangkrogen” fra 2024 blev der afsat 155 mio. kr. til anlægsudgifter ved udvidelsen af Marselisborg Lystbådehavn.</w:t>
      </w:r>
    </w:p>
    <w:p w14:paraId="2376EBA6" w14:textId="13935F89" w:rsidR="00136077" w:rsidRPr="00A06606" w:rsidRDefault="00136077" w:rsidP="000C7A27">
      <w:pPr>
        <w:spacing w:line="240" w:lineRule="auto"/>
        <w:rPr>
          <w:color w:val="auto"/>
        </w:rPr>
      </w:pPr>
    </w:p>
    <w:p w14:paraId="4E99172D" w14:textId="3167F150" w:rsidR="00BD4796" w:rsidRPr="00555B67" w:rsidRDefault="00BD4796" w:rsidP="00426980">
      <w:pPr>
        <w:pStyle w:val="Overskrift3"/>
        <w:rPr>
          <w:rFonts w:eastAsia="Times New Roman"/>
          <w:lang w:eastAsia="da-DK"/>
        </w:rPr>
      </w:pPr>
      <w:r w:rsidRPr="00555B67">
        <w:t>Arresøvej</w:t>
      </w:r>
      <w:r w:rsidRPr="00555B67">
        <w:rPr>
          <w:rFonts w:eastAsia="Times New Roman"/>
          <w:lang w:eastAsia="da-DK"/>
        </w:rPr>
        <w:t xml:space="preserve"> - Entrepr</w:t>
      </w:r>
      <w:r w:rsidR="00AC2FF2" w:rsidRPr="00555B67">
        <w:rPr>
          <w:rFonts w:eastAsia="Times New Roman"/>
          <w:lang w:eastAsia="da-DK"/>
        </w:rPr>
        <w:t>en</w:t>
      </w:r>
      <w:r w:rsidRPr="00555B67">
        <w:rPr>
          <w:rFonts w:eastAsia="Times New Roman"/>
          <w:lang w:eastAsia="da-DK"/>
        </w:rPr>
        <w:t>ørenheden (XA-8919027021)</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Ladeinfrastruktur til bybusser (XA-8919025019)"/>
      </w:tblPr>
      <w:tblGrid>
        <w:gridCol w:w="4795"/>
        <w:gridCol w:w="1070"/>
        <w:gridCol w:w="1070"/>
        <w:gridCol w:w="1112"/>
        <w:gridCol w:w="1112"/>
        <w:gridCol w:w="1070"/>
      </w:tblGrid>
      <w:tr w:rsidR="00555B67" w:rsidRPr="00555B67" w14:paraId="5AF574EE" w14:textId="77777777" w:rsidTr="00654FD9">
        <w:trPr>
          <w:trHeight w:val="397"/>
          <w:tblHeader/>
        </w:trPr>
        <w:tc>
          <w:tcPr>
            <w:tcW w:w="4795" w:type="dxa"/>
            <w:shd w:val="clear" w:color="auto" w:fill="5F9F2A" w:themeFill="accent1"/>
            <w:noWrap/>
            <w:vAlign w:val="center"/>
            <w:hideMark/>
          </w:tcPr>
          <w:p w14:paraId="1E3F230B" w14:textId="6E3D0668" w:rsidR="005A1D8F" w:rsidRPr="00AB528E" w:rsidRDefault="005A1D8F" w:rsidP="00654FD9">
            <w:pPr>
              <w:pStyle w:val="Tabeloverskrift"/>
            </w:pPr>
            <w:r w:rsidRPr="00AB528E">
              <w:rPr>
                <w:b/>
              </w:rPr>
              <w:t xml:space="preserve">1.000 kr. i </w:t>
            </w:r>
            <w:r w:rsidR="00A1162E" w:rsidRPr="00AB528E">
              <w:rPr>
                <w:b/>
                <w:bCs/>
              </w:rPr>
              <w:t>2025</w:t>
            </w:r>
            <w:r w:rsidRPr="00AB528E">
              <w:rPr>
                <w:b/>
              </w:rPr>
              <w:t xml:space="preserve">-priser </w:t>
            </w:r>
          </w:p>
        </w:tc>
        <w:tc>
          <w:tcPr>
            <w:tcW w:w="1070" w:type="dxa"/>
            <w:shd w:val="clear" w:color="auto" w:fill="5F9F2A" w:themeFill="accent1"/>
            <w:vAlign w:val="center"/>
            <w:hideMark/>
          </w:tcPr>
          <w:p w14:paraId="77302320" w14:textId="461362DA" w:rsidR="005A1D8F" w:rsidRPr="00AB528E" w:rsidRDefault="005A1D8F" w:rsidP="00654FD9">
            <w:pPr>
              <w:pStyle w:val="Tabeloverskrift"/>
            </w:pPr>
            <w:r w:rsidRPr="00AB528E">
              <w:rPr>
                <w:b/>
              </w:rPr>
              <w:t xml:space="preserve">KB </w:t>
            </w:r>
            <w:r w:rsidR="00A1162E" w:rsidRPr="00AB528E">
              <w:rPr>
                <w:b/>
                <w:bCs/>
              </w:rPr>
              <w:t>2024</w:t>
            </w:r>
            <w:r w:rsidRPr="00AB528E">
              <w:rPr>
                <w:b/>
              </w:rPr>
              <w:t>*</w:t>
            </w:r>
          </w:p>
        </w:tc>
        <w:tc>
          <w:tcPr>
            <w:tcW w:w="1070" w:type="dxa"/>
            <w:shd w:val="clear" w:color="auto" w:fill="5F9F2A" w:themeFill="accent1"/>
            <w:vAlign w:val="center"/>
            <w:hideMark/>
          </w:tcPr>
          <w:p w14:paraId="0CC0836E" w14:textId="2DAE1C0A" w:rsidR="005A1D8F" w:rsidRPr="00AB528E" w:rsidRDefault="005A1D8F" w:rsidP="00654FD9">
            <w:pPr>
              <w:pStyle w:val="Tabeloverskrift"/>
            </w:pPr>
            <w:r w:rsidRPr="00AB528E">
              <w:rPr>
                <w:b/>
              </w:rPr>
              <w:t xml:space="preserve">B </w:t>
            </w:r>
            <w:r w:rsidR="00A1162E" w:rsidRPr="00AB528E">
              <w:rPr>
                <w:b/>
                <w:bCs/>
              </w:rPr>
              <w:t>2025</w:t>
            </w:r>
          </w:p>
        </w:tc>
        <w:tc>
          <w:tcPr>
            <w:tcW w:w="1112" w:type="dxa"/>
            <w:shd w:val="clear" w:color="auto" w:fill="5F9F2A" w:themeFill="accent1"/>
            <w:vAlign w:val="center"/>
            <w:hideMark/>
          </w:tcPr>
          <w:p w14:paraId="507ECFBA" w14:textId="5B30988B" w:rsidR="005A1D8F" w:rsidRPr="00AB528E" w:rsidRDefault="005A1D8F" w:rsidP="00654FD9">
            <w:pPr>
              <w:pStyle w:val="Tabeloverskrift"/>
            </w:pPr>
            <w:r w:rsidRPr="00AB528E">
              <w:rPr>
                <w:b/>
              </w:rPr>
              <w:t xml:space="preserve">BO </w:t>
            </w:r>
            <w:r w:rsidR="00A1162E" w:rsidRPr="00AB528E">
              <w:rPr>
                <w:b/>
                <w:bCs/>
              </w:rPr>
              <w:t>2026</w:t>
            </w:r>
          </w:p>
        </w:tc>
        <w:tc>
          <w:tcPr>
            <w:tcW w:w="1112" w:type="dxa"/>
            <w:shd w:val="clear" w:color="auto" w:fill="5F9F2A" w:themeFill="accent1"/>
            <w:vAlign w:val="center"/>
          </w:tcPr>
          <w:p w14:paraId="2BF3F853" w14:textId="5A971FBC" w:rsidR="005A1D8F" w:rsidRPr="00AB528E" w:rsidRDefault="005A1D8F" w:rsidP="00654FD9">
            <w:pPr>
              <w:pStyle w:val="Tabeloverskrift"/>
            </w:pPr>
            <w:r w:rsidRPr="00AB528E">
              <w:rPr>
                <w:b/>
              </w:rPr>
              <w:t xml:space="preserve">BO </w:t>
            </w:r>
            <w:r w:rsidR="00A1162E" w:rsidRPr="00AB528E">
              <w:rPr>
                <w:b/>
                <w:bCs/>
              </w:rPr>
              <w:t>2027</w:t>
            </w:r>
          </w:p>
        </w:tc>
        <w:tc>
          <w:tcPr>
            <w:tcW w:w="1070" w:type="dxa"/>
            <w:shd w:val="clear" w:color="auto" w:fill="5F9F2A" w:themeFill="accent1"/>
            <w:vAlign w:val="center"/>
            <w:hideMark/>
          </w:tcPr>
          <w:p w14:paraId="498A5541" w14:textId="67D9E22C" w:rsidR="005A1D8F" w:rsidRPr="00AB528E" w:rsidRDefault="005A1D8F" w:rsidP="00654FD9">
            <w:pPr>
              <w:pStyle w:val="Tabeloverskrift"/>
            </w:pPr>
            <w:r w:rsidRPr="00AB528E">
              <w:rPr>
                <w:b/>
              </w:rPr>
              <w:t xml:space="preserve">BO </w:t>
            </w:r>
            <w:r w:rsidR="00A1162E" w:rsidRPr="00AB528E">
              <w:rPr>
                <w:b/>
                <w:bCs/>
              </w:rPr>
              <w:t>2028</w:t>
            </w:r>
          </w:p>
        </w:tc>
      </w:tr>
      <w:tr w:rsidR="00A06606" w:rsidRPr="00A06606" w14:paraId="335334F5" w14:textId="77777777" w:rsidTr="00700962">
        <w:trPr>
          <w:trHeight w:val="284"/>
        </w:trPr>
        <w:tc>
          <w:tcPr>
            <w:tcW w:w="4795" w:type="dxa"/>
            <w:shd w:val="clear" w:color="auto" w:fill="auto"/>
            <w:vAlign w:val="bottom"/>
          </w:tcPr>
          <w:p w14:paraId="1593B1E5" w14:textId="77777777" w:rsidR="00700962" w:rsidRPr="00A06606" w:rsidRDefault="00700962" w:rsidP="00700962">
            <w:pPr>
              <w:pStyle w:val="Tabeludfyldning"/>
              <w:rPr>
                <w:color w:val="auto"/>
              </w:rPr>
            </w:pPr>
            <w:r w:rsidRPr="00A06606">
              <w:rPr>
                <w:color w:val="auto"/>
              </w:rPr>
              <w:t xml:space="preserve">Finansiering af gæld - Entreprenørenhed </w:t>
            </w:r>
          </w:p>
          <w:p w14:paraId="5E1C5317" w14:textId="77777777" w:rsidR="00700962" w:rsidRPr="00A06606" w:rsidRDefault="00700962" w:rsidP="00700962">
            <w:pPr>
              <w:pStyle w:val="Tabeludfyldning"/>
              <w:rPr>
                <w:color w:val="auto"/>
              </w:rPr>
            </w:pPr>
            <w:r w:rsidRPr="00A06606">
              <w:rPr>
                <w:color w:val="auto"/>
              </w:rPr>
              <w:t>(XA-8919027021-21010)</w:t>
            </w:r>
          </w:p>
        </w:tc>
        <w:tc>
          <w:tcPr>
            <w:tcW w:w="1070" w:type="dxa"/>
            <w:shd w:val="clear" w:color="auto" w:fill="auto"/>
            <w:noWrap/>
            <w:vAlign w:val="center"/>
          </w:tcPr>
          <w:p w14:paraId="7FAC7C55" w14:textId="0A3792CC" w:rsidR="00700962" w:rsidRPr="00A06606" w:rsidRDefault="00700962" w:rsidP="00700962">
            <w:pPr>
              <w:pStyle w:val="Tabeludfyldning"/>
              <w:jc w:val="right"/>
              <w:rPr>
                <w:color w:val="auto"/>
              </w:rPr>
            </w:pPr>
          </w:p>
        </w:tc>
        <w:tc>
          <w:tcPr>
            <w:tcW w:w="1070" w:type="dxa"/>
            <w:shd w:val="clear" w:color="auto" w:fill="auto"/>
            <w:noWrap/>
            <w:vAlign w:val="center"/>
          </w:tcPr>
          <w:p w14:paraId="172AC710" w14:textId="33B6E337" w:rsidR="00700962" w:rsidRPr="00A06606" w:rsidRDefault="00700962" w:rsidP="00700962">
            <w:pPr>
              <w:pStyle w:val="Tabeludfyldning"/>
              <w:jc w:val="right"/>
              <w:rPr>
                <w:color w:val="auto"/>
              </w:rPr>
            </w:pPr>
          </w:p>
        </w:tc>
        <w:tc>
          <w:tcPr>
            <w:tcW w:w="1112" w:type="dxa"/>
            <w:shd w:val="clear" w:color="auto" w:fill="auto"/>
            <w:noWrap/>
            <w:vAlign w:val="center"/>
          </w:tcPr>
          <w:p w14:paraId="5F235FCA" w14:textId="02BD501C" w:rsidR="00700962" w:rsidRPr="00A06606" w:rsidRDefault="00700962" w:rsidP="00700962">
            <w:pPr>
              <w:pStyle w:val="Tabeludfyldning"/>
              <w:jc w:val="right"/>
              <w:rPr>
                <w:color w:val="auto"/>
              </w:rPr>
            </w:pPr>
          </w:p>
        </w:tc>
        <w:tc>
          <w:tcPr>
            <w:tcW w:w="1112" w:type="dxa"/>
            <w:vAlign w:val="center"/>
          </w:tcPr>
          <w:p w14:paraId="6B1EC450" w14:textId="0D5ECEEC" w:rsidR="00700962" w:rsidRPr="00A06606" w:rsidRDefault="00700962" w:rsidP="00700962">
            <w:pPr>
              <w:pStyle w:val="Tabeludfyldning"/>
              <w:jc w:val="right"/>
              <w:rPr>
                <w:color w:val="auto"/>
              </w:rPr>
            </w:pPr>
            <w:r w:rsidRPr="00A06606">
              <w:rPr>
                <w:color w:val="auto"/>
              </w:rPr>
              <w:t>-48.585</w:t>
            </w:r>
          </w:p>
        </w:tc>
        <w:tc>
          <w:tcPr>
            <w:tcW w:w="1070" w:type="dxa"/>
            <w:shd w:val="clear" w:color="auto" w:fill="auto"/>
            <w:noWrap/>
            <w:vAlign w:val="center"/>
          </w:tcPr>
          <w:p w14:paraId="165E1B8A" w14:textId="1107501D" w:rsidR="00700962" w:rsidRPr="00A06606" w:rsidRDefault="00700962" w:rsidP="00700962">
            <w:pPr>
              <w:pStyle w:val="Tabeludfyldning"/>
              <w:jc w:val="right"/>
              <w:rPr>
                <w:color w:val="auto"/>
              </w:rPr>
            </w:pPr>
          </w:p>
        </w:tc>
      </w:tr>
      <w:tr w:rsidR="00A06606" w:rsidRPr="00A06606" w14:paraId="7596FCA0" w14:textId="77777777" w:rsidTr="00AB20A9">
        <w:trPr>
          <w:trHeight w:val="284"/>
        </w:trPr>
        <w:tc>
          <w:tcPr>
            <w:tcW w:w="4795" w:type="dxa"/>
            <w:shd w:val="clear" w:color="auto" w:fill="auto"/>
            <w:vAlign w:val="bottom"/>
          </w:tcPr>
          <w:p w14:paraId="1A235AD8" w14:textId="77777777" w:rsidR="00700962" w:rsidRPr="00A06606" w:rsidRDefault="00700962" w:rsidP="00700962">
            <w:pPr>
              <w:pStyle w:val="Tabeludfyldning"/>
              <w:rPr>
                <w:color w:val="auto"/>
              </w:rPr>
            </w:pPr>
            <w:r w:rsidRPr="00A06606">
              <w:rPr>
                <w:color w:val="auto"/>
              </w:rPr>
              <w:t>Byudvikling - Arresøvej (XA-8919027021-21020)</w:t>
            </w:r>
          </w:p>
        </w:tc>
        <w:tc>
          <w:tcPr>
            <w:tcW w:w="1070" w:type="dxa"/>
            <w:shd w:val="clear" w:color="auto" w:fill="auto"/>
            <w:noWrap/>
            <w:vAlign w:val="bottom"/>
          </w:tcPr>
          <w:p w14:paraId="5960E104" w14:textId="796C6C28" w:rsidR="00700962" w:rsidRPr="00A06606" w:rsidRDefault="00700962" w:rsidP="00700962">
            <w:pPr>
              <w:pStyle w:val="Tabeludfyldning"/>
              <w:jc w:val="right"/>
              <w:rPr>
                <w:color w:val="auto"/>
              </w:rPr>
            </w:pPr>
            <w:r w:rsidRPr="00A06606">
              <w:rPr>
                <w:color w:val="auto"/>
              </w:rPr>
              <w:t>-36.458</w:t>
            </w:r>
          </w:p>
        </w:tc>
        <w:tc>
          <w:tcPr>
            <w:tcW w:w="1070" w:type="dxa"/>
            <w:shd w:val="clear" w:color="auto" w:fill="auto"/>
            <w:noWrap/>
            <w:vAlign w:val="bottom"/>
          </w:tcPr>
          <w:p w14:paraId="74A53A68" w14:textId="3580F3FF" w:rsidR="00700962" w:rsidRPr="00A06606" w:rsidRDefault="00700962" w:rsidP="00700962">
            <w:pPr>
              <w:pStyle w:val="Tabeludfyldning"/>
              <w:jc w:val="right"/>
              <w:rPr>
                <w:color w:val="auto"/>
              </w:rPr>
            </w:pPr>
            <w:r w:rsidRPr="00A06606">
              <w:rPr>
                <w:color w:val="auto"/>
              </w:rPr>
              <w:t>-5.387</w:t>
            </w:r>
          </w:p>
        </w:tc>
        <w:tc>
          <w:tcPr>
            <w:tcW w:w="1112" w:type="dxa"/>
            <w:shd w:val="clear" w:color="auto" w:fill="auto"/>
            <w:noWrap/>
            <w:vAlign w:val="bottom"/>
          </w:tcPr>
          <w:p w14:paraId="01BE8D77" w14:textId="13E292CC" w:rsidR="00700962" w:rsidRPr="00A06606" w:rsidRDefault="00700962" w:rsidP="00700962">
            <w:pPr>
              <w:pStyle w:val="Tabeludfyldning"/>
              <w:jc w:val="right"/>
              <w:rPr>
                <w:color w:val="auto"/>
              </w:rPr>
            </w:pPr>
            <w:r w:rsidRPr="00A06606">
              <w:rPr>
                <w:color w:val="auto"/>
              </w:rPr>
              <w:t>-14.288</w:t>
            </w:r>
          </w:p>
        </w:tc>
        <w:tc>
          <w:tcPr>
            <w:tcW w:w="1112" w:type="dxa"/>
            <w:vAlign w:val="bottom"/>
          </w:tcPr>
          <w:p w14:paraId="0645AE14" w14:textId="762655CD" w:rsidR="00700962" w:rsidRPr="00A06606" w:rsidRDefault="00700962" w:rsidP="00700962">
            <w:pPr>
              <w:pStyle w:val="Tabeludfyldning"/>
              <w:jc w:val="right"/>
              <w:rPr>
                <w:color w:val="auto"/>
              </w:rPr>
            </w:pPr>
            <w:r w:rsidRPr="00A06606">
              <w:rPr>
                <w:color w:val="auto"/>
              </w:rPr>
              <w:t>-13.540</w:t>
            </w:r>
          </w:p>
        </w:tc>
        <w:tc>
          <w:tcPr>
            <w:tcW w:w="1070" w:type="dxa"/>
            <w:shd w:val="clear" w:color="auto" w:fill="auto"/>
            <w:noWrap/>
            <w:vAlign w:val="bottom"/>
          </w:tcPr>
          <w:p w14:paraId="3A33F050" w14:textId="37B6946E" w:rsidR="00700962" w:rsidRPr="00A06606" w:rsidRDefault="00700962" w:rsidP="00700962">
            <w:pPr>
              <w:pStyle w:val="Tabeludfyldning"/>
              <w:jc w:val="right"/>
              <w:rPr>
                <w:color w:val="auto"/>
              </w:rPr>
            </w:pPr>
            <w:r w:rsidRPr="00A06606">
              <w:rPr>
                <w:color w:val="auto"/>
              </w:rPr>
              <w:t>-35.450</w:t>
            </w:r>
          </w:p>
        </w:tc>
      </w:tr>
      <w:tr w:rsidR="00A06606" w:rsidRPr="00A06606" w14:paraId="06669C90" w14:textId="77777777" w:rsidTr="0078630B">
        <w:trPr>
          <w:trHeight w:val="284"/>
        </w:trPr>
        <w:tc>
          <w:tcPr>
            <w:tcW w:w="4795" w:type="dxa"/>
            <w:shd w:val="clear" w:color="auto" w:fill="DEF2CD" w:themeFill="accent1" w:themeFillTint="33"/>
            <w:vAlign w:val="center"/>
          </w:tcPr>
          <w:p w14:paraId="5ED2D5D2" w14:textId="77777777" w:rsidR="00700962" w:rsidRPr="00A06606" w:rsidRDefault="00700962" w:rsidP="00700962">
            <w:pPr>
              <w:pStyle w:val="Tabeludfyldning"/>
              <w:rPr>
                <w:b/>
                <w:color w:val="auto"/>
              </w:rPr>
            </w:pPr>
            <w:r w:rsidRPr="00A06606">
              <w:rPr>
                <w:b/>
                <w:color w:val="auto"/>
              </w:rPr>
              <w:t>Reservebeløb i alt</w:t>
            </w:r>
          </w:p>
        </w:tc>
        <w:tc>
          <w:tcPr>
            <w:tcW w:w="1070" w:type="dxa"/>
            <w:shd w:val="clear" w:color="auto" w:fill="DEF2CD" w:themeFill="accent1" w:themeFillTint="33"/>
            <w:noWrap/>
            <w:vAlign w:val="bottom"/>
          </w:tcPr>
          <w:p w14:paraId="5961CFC0" w14:textId="5AAB5172" w:rsidR="00700962" w:rsidRPr="00A06606" w:rsidRDefault="00700962" w:rsidP="00700962">
            <w:pPr>
              <w:pStyle w:val="Tabeludfyldning"/>
              <w:jc w:val="right"/>
              <w:rPr>
                <w:b/>
                <w:color w:val="auto"/>
              </w:rPr>
            </w:pPr>
            <w:r w:rsidRPr="00A06606">
              <w:rPr>
                <w:b/>
                <w:color w:val="auto"/>
              </w:rPr>
              <w:t>-36.458</w:t>
            </w:r>
          </w:p>
        </w:tc>
        <w:tc>
          <w:tcPr>
            <w:tcW w:w="1070" w:type="dxa"/>
            <w:shd w:val="clear" w:color="auto" w:fill="DEF2CD" w:themeFill="accent1" w:themeFillTint="33"/>
            <w:noWrap/>
            <w:vAlign w:val="bottom"/>
          </w:tcPr>
          <w:p w14:paraId="186BD943" w14:textId="032CDF5B" w:rsidR="00700962" w:rsidRPr="00A06606" w:rsidRDefault="00700962" w:rsidP="00700962">
            <w:pPr>
              <w:pStyle w:val="Tabeludfyldning"/>
              <w:jc w:val="right"/>
              <w:rPr>
                <w:b/>
                <w:color w:val="auto"/>
              </w:rPr>
            </w:pPr>
            <w:r w:rsidRPr="00A06606">
              <w:rPr>
                <w:b/>
                <w:color w:val="auto"/>
              </w:rPr>
              <w:t>-5.387</w:t>
            </w:r>
          </w:p>
        </w:tc>
        <w:tc>
          <w:tcPr>
            <w:tcW w:w="1112" w:type="dxa"/>
            <w:shd w:val="clear" w:color="auto" w:fill="DEF2CD" w:themeFill="accent1" w:themeFillTint="33"/>
            <w:noWrap/>
            <w:vAlign w:val="bottom"/>
          </w:tcPr>
          <w:p w14:paraId="7C7A9104" w14:textId="5B1E3C69" w:rsidR="00700962" w:rsidRPr="00A06606" w:rsidRDefault="00700962" w:rsidP="00700962">
            <w:pPr>
              <w:pStyle w:val="Tabeludfyldning"/>
              <w:jc w:val="right"/>
              <w:rPr>
                <w:b/>
                <w:color w:val="auto"/>
              </w:rPr>
            </w:pPr>
            <w:r w:rsidRPr="00A06606">
              <w:rPr>
                <w:b/>
                <w:color w:val="auto"/>
              </w:rPr>
              <w:t>-14.288</w:t>
            </w:r>
          </w:p>
        </w:tc>
        <w:tc>
          <w:tcPr>
            <w:tcW w:w="1112" w:type="dxa"/>
            <w:shd w:val="clear" w:color="auto" w:fill="DEF2CD" w:themeFill="accent1" w:themeFillTint="33"/>
            <w:vAlign w:val="bottom"/>
          </w:tcPr>
          <w:p w14:paraId="051A30B5" w14:textId="54D5858B" w:rsidR="00700962" w:rsidRPr="00A06606" w:rsidRDefault="00700962" w:rsidP="00700962">
            <w:pPr>
              <w:pStyle w:val="Tabeludfyldning"/>
              <w:jc w:val="right"/>
              <w:rPr>
                <w:b/>
                <w:color w:val="auto"/>
              </w:rPr>
            </w:pPr>
            <w:r w:rsidRPr="00A06606">
              <w:rPr>
                <w:b/>
                <w:color w:val="auto"/>
              </w:rPr>
              <w:t>-62.125</w:t>
            </w:r>
          </w:p>
        </w:tc>
        <w:tc>
          <w:tcPr>
            <w:tcW w:w="1070" w:type="dxa"/>
            <w:shd w:val="clear" w:color="auto" w:fill="DEF2CD" w:themeFill="accent1" w:themeFillTint="33"/>
            <w:noWrap/>
            <w:vAlign w:val="bottom"/>
          </w:tcPr>
          <w:p w14:paraId="58CB32BF" w14:textId="72A6B964" w:rsidR="00700962" w:rsidRPr="00A06606" w:rsidRDefault="00700962" w:rsidP="00700962">
            <w:pPr>
              <w:pStyle w:val="Tabeludfyldning"/>
              <w:jc w:val="right"/>
              <w:rPr>
                <w:b/>
                <w:color w:val="auto"/>
              </w:rPr>
            </w:pPr>
            <w:r w:rsidRPr="00A06606">
              <w:rPr>
                <w:b/>
                <w:color w:val="auto"/>
              </w:rPr>
              <w:t>-35.450</w:t>
            </w:r>
          </w:p>
        </w:tc>
      </w:tr>
    </w:tbl>
    <w:p w14:paraId="749CA7B3" w14:textId="77777777" w:rsidR="00597B03" w:rsidRPr="00A06606" w:rsidRDefault="00597B03" w:rsidP="00597B03">
      <w:pPr>
        <w:pStyle w:val="Billedtekst-afsnit"/>
        <w:spacing w:line="240" w:lineRule="auto"/>
        <w:rPr>
          <w:color w:val="auto"/>
        </w:rPr>
      </w:pPr>
      <w:r w:rsidRPr="00A06606">
        <w:rPr>
          <w:color w:val="auto"/>
        </w:rPr>
        <w:t>*) Budget 2024 er fremskrevet til 2025-priser med KL’s anlægsfremskrivningsprocenter</w:t>
      </w:r>
    </w:p>
    <w:p w14:paraId="79BEC3DF" w14:textId="77482150" w:rsidR="00AC2FF2" w:rsidRPr="00A06606" w:rsidRDefault="00AC2FF2" w:rsidP="00DD5A74">
      <w:pPr>
        <w:pStyle w:val="Billedtekst-afsnit"/>
        <w:spacing w:line="240" w:lineRule="auto"/>
        <w:rPr>
          <w:color w:val="auto"/>
        </w:rPr>
      </w:pPr>
    </w:p>
    <w:p w14:paraId="24115B2B" w14:textId="146C9A16" w:rsidR="00B67512" w:rsidRDefault="00B67512" w:rsidP="00B67512">
      <w:pPr>
        <w:spacing w:line="256" w:lineRule="exact"/>
        <w:rPr>
          <w:color w:val="auto"/>
        </w:rPr>
      </w:pPr>
      <w:r w:rsidRPr="00A06606">
        <w:rPr>
          <w:color w:val="auto"/>
        </w:rPr>
        <w:t>Anlægsreserven vedrører indtægter fra jordsalg ved Arresøvej til finansiering af gæld hos entreprenørenheden, flytning af entreprenørenheden samt kommunal byggemodning ved Arresøvej (jf. indstillingerne ”Byudvikling ved Arresøvej/Lystrupvej” samt ”Entreprenørenhedens flytning fra Lystrupvej”, vedtaget i byrådet d. 9. juni 2021)</w:t>
      </w:r>
      <w:r w:rsidR="00BA07AE">
        <w:rPr>
          <w:color w:val="auto"/>
        </w:rPr>
        <w:t>.</w:t>
      </w:r>
    </w:p>
    <w:p w14:paraId="39E12AFC" w14:textId="77777777" w:rsidR="00BA07AE" w:rsidRPr="00A06606" w:rsidRDefault="00BA07AE" w:rsidP="00B67512">
      <w:pPr>
        <w:spacing w:line="256" w:lineRule="exact"/>
        <w:rPr>
          <w:rFonts w:cs="Arial"/>
          <w:color w:val="auto"/>
          <w:sz w:val="19"/>
          <w:szCs w:val="19"/>
          <w:lang w:eastAsia="da-DK"/>
        </w:rPr>
      </w:pPr>
    </w:p>
    <w:p w14:paraId="13EF9BB1" w14:textId="643C2AF5" w:rsidR="00A40DA9" w:rsidRPr="00555B67" w:rsidRDefault="002D36FF" w:rsidP="00426980">
      <w:pPr>
        <w:pStyle w:val="Overskrift3"/>
      </w:pPr>
      <w:r w:rsidRPr="00555B67">
        <w:t xml:space="preserve">Skoler - </w:t>
      </w:r>
      <w:r w:rsidR="00316590" w:rsidRPr="00555B67">
        <w:t>Investering</w:t>
      </w:r>
      <w:r w:rsidRPr="00555B67">
        <w:t>splan</w:t>
      </w:r>
      <w:r w:rsidR="00A40DA9" w:rsidRPr="00555B67">
        <w:t xml:space="preserve"> 2024-203</w:t>
      </w:r>
      <w:r w:rsidR="00B82E09" w:rsidRPr="00555B67">
        <w:t>4</w:t>
      </w:r>
      <w:r w:rsidR="00A40DA9" w:rsidRPr="00555B67">
        <w:t xml:space="preserve"> (XA-891903</w:t>
      </w:r>
      <w:r w:rsidRPr="00555B67">
        <w:t>1</w:t>
      </w:r>
      <w:r w:rsidR="00A40DA9" w:rsidRPr="00555B67">
        <w:t>020)</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Skoler - Investeringsplan 2024-2033 (XA-8919031020)"/>
      </w:tblPr>
      <w:tblGrid>
        <w:gridCol w:w="4795"/>
        <w:gridCol w:w="1070"/>
        <w:gridCol w:w="1070"/>
        <w:gridCol w:w="1112"/>
        <w:gridCol w:w="1162"/>
        <w:gridCol w:w="1020"/>
      </w:tblGrid>
      <w:tr w:rsidR="00555B67" w:rsidRPr="00555B67" w14:paraId="74D2E3B2" w14:textId="77777777" w:rsidTr="0028565E">
        <w:trPr>
          <w:trHeight w:val="397"/>
          <w:tblHeader/>
        </w:trPr>
        <w:tc>
          <w:tcPr>
            <w:tcW w:w="4795" w:type="dxa"/>
            <w:shd w:val="clear" w:color="auto" w:fill="5F9F2A" w:themeFill="accent1"/>
            <w:noWrap/>
            <w:vAlign w:val="center"/>
            <w:hideMark/>
          </w:tcPr>
          <w:p w14:paraId="2A1E6707" w14:textId="1256104F" w:rsidR="005A1D8F" w:rsidRPr="00C26FBF" w:rsidRDefault="005A1D8F" w:rsidP="00654FD9">
            <w:pPr>
              <w:pStyle w:val="Tabeloverskrift"/>
            </w:pPr>
            <w:r w:rsidRPr="00C26FBF">
              <w:rPr>
                <w:b/>
              </w:rPr>
              <w:t xml:space="preserve">1.000 kr. i </w:t>
            </w:r>
            <w:r w:rsidR="00A1162E" w:rsidRPr="00C26FBF">
              <w:rPr>
                <w:b/>
                <w:bCs/>
              </w:rPr>
              <w:t>2025</w:t>
            </w:r>
            <w:r w:rsidRPr="00C26FBF">
              <w:rPr>
                <w:b/>
              </w:rPr>
              <w:t xml:space="preserve">-priser </w:t>
            </w:r>
          </w:p>
        </w:tc>
        <w:tc>
          <w:tcPr>
            <w:tcW w:w="1070" w:type="dxa"/>
            <w:shd w:val="clear" w:color="auto" w:fill="5F9F2A" w:themeFill="accent1"/>
            <w:vAlign w:val="center"/>
            <w:hideMark/>
          </w:tcPr>
          <w:p w14:paraId="6B634B29" w14:textId="78BF2C4A" w:rsidR="005A1D8F" w:rsidRPr="00C26FBF" w:rsidRDefault="005A1D8F" w:rsidP="00654FD9">
            <w:pPr>
              <w:pStyle w:val="Tabeloverskrift"/>
            </w:pPr>
            <w:r w:rsidRPr="00C26FBF">
              <w:rPr>
                <w:b/>
              </w:rPr>
              <w:t xml:space="preserve">KB </w:t>
            </w:r>
            <w:r w:rsidR="00A1162E" w:rsidRPr="00C26FBF">
              <w:rPr>
                <w:b/>
                <w:bCs/>
              </w:rPr>
              <w:t>2024</w:t>
            </w:r>
            <w:r w:rsidRPr="00C26FBF">
              <w:rPr>
                <w:b/>
              </w:rPr>
              <w:t>*</w:t>
            </w:r>
          </w:p>
        </w:tc>
        <w:tc>
          <w:tcPr>
            <w:tcW w:w="1070" w:type="dxa"/>
            <w:shd w:val="clear" w:color="auto" w:fill="5F9F2A" w:themeFill="accent1"/>
            <w:vAlign w:val="center"/>
            <w:hideMark/>
          </w:tcPr>
          <w:p w14:paraId="5B475902" w14:textId="4B79C89E" w:rsidR="005A1D8F" w:rsidRPr="00C26FBF" w:rsidRDefault="005A1D8F" w:rsidP="00654FD9">
            <w:pPr>
              <w:pStyle w:val="Tabeloverskrift"/>
            </w:pPr>
            <w:r w:rsidRPr="00C26FBF">
              <w:rPr>
                <w:b/>
              </w:rPr>
              <w:t xml:space="preserve">B </w:t>
            </w:r>
            <w:r w:rsidR="00A1162E" w:rsidRPr="00C26FBF">
              <w:rPr>
                <w:b/>
                <w:bCs/>
              </w:rPr>
              <w:t>2025</w:t>
            </w:r>
          </w:p>
        </w:tc>
        <w:tc>
          <w:tcPr>
            <w:tcW w:w="1112" w:type="dxa"/>
            <w:shd w:val="clear" w:color="auto" w:fill="5F9F2A" w:themeFill="accent1"/>
            <w:vAlign w:val="center"/>
            <w:hideMark/>
          </w:tcPr>
          <w:p w14:paraId="5B2E77F8" w14:textId="48ECCED6" w:rsidR="005A1D8F" w:rsidRPr="00C26FBF" w:rsidRDefault="005A1D8F" w:rsidP="00654FD9">
            <w:pPr>
              <w:pStyle w:val="Tabeloverskrift"/>
            </w:pPr>
            <w:r w:rsidRPr="00C26FBF">
              <w:rPr>
                <w:b/>
              </w:rPr>
              <w:t xml:space="preserve">BO </w:t>
            </w:r>
            <w:r w:rsidR="00A1162E" w:rsidRPr="00C26FBF">
              <w:rPr>
                <w:b/>
                <w:bCs/>
              </w:rPr>
              <w:t>2026</w:t>
            </w:r>
          </w:p>
        </w:tc>
        <w:tc>
          <w:tcPr>
            <w:tcW w:w="1162" w:type="dxa"/>
            <w:shd w:val="clear" w:color="auto" w:fill="5F9F2A" w:themeFill="accent1"/>
            <w:vAlign w:val="center"/>
          </w:tcPr>
          <w:p w14:paraId="20BD418F" w14:textId="6FA1C88C" w:rsidR="005A1D8F" w:rsidRPr="00C26FBF" w:rsidRDefault="005A1D8F" w:rsidP="00654FD9">
            <w:pPr>
              <w:pStyle w:val="Tabeloverskrift"/>
            </w:pPr>
            <w:r w:rsidRPr="00C26FBF">
              <w:rPr>
                <w:b/>
              </w:rPr>
              <w:t xml:space="preserve">BO </w:t>
            </w:r>
            <w:r w:rsidR="00A1162E" w:rsidRPr="00C26FBF">
              <w:rPr>
                <w:b/>
                <w:bCs/>
              </w:rPr>
              <w:t>2027</w:t>
            </w:r>
          </w:p>
        </w:tc>
        <w:tc>
          <w:tcPr>
            <w:tcW w:w="1020" w:type="dxa"/>
            <w:shd w:val="clear" w:color="auto" w:fill="5F9F2A" w:themeFill="accent1"/>
            <w:vAlign w:val="center"/>
            <w:hideMark/>
          </w:tcPr>
          <w:p w14:paraId="1788C3F9" w14:textId="4BA304AC" w:rsidR="005A1D8F" w:rsidRPr="00C26FBF" w:rsidRDefault="005A1D8F" w:rsidP="00654FD9">
            <w:pPr>
              <w:pStyle w:val="Tabeloverskrift"/>
            </w:pPr>
            <w:r w:rsidRPr="00C26FBF">
              <w:rPr>
                <w:b/>
              </w:rPr>
              <w:t xml:space="preserve">BO </w:t>
            </w:r>
            <w:r w:rsidR="00A1162E" w:rsidRPr="00C26FBF">
              <w:rPr>
                <w:b/>
                <w:bCs/>
              </w:rPr>
              <w:t>2028</w:t>
            </w:r>
          </w:p>
        </w:tc>
      </w:tr>
      <w:tr w:rsidR="0028565E" w:rsidRPr="0028565E" w14:paraId="594E4B5B" w14:textId="77777777" w:rsidTr="0028565E">
        <w:trPr>
          <w:trHeight w:val="284"/>
        </w:trPr>
        <w:tc>
          <w:tcPr>
            <w:tcW w:w="4795" w:type="dxa"/>
            <w:shd w:val="clear" w:color="auto" w:fill="auto"/>
            <w:vAlign w:val="bottom"/>
            <w:hideMark/>
          </w:tcPr>
          <w:p w14:paraId="5976255D" w14:textId="77777777" w:rsidR="0003688B" w:rsidRPr="0028565E" w:rsidRDefault="0003688B" w:rsidP="0003688B">
            <w:pPr>
              <w:pStyle w:val="Tabeludfyldning"/>
              <w:rPr>
                <w:color w:val="auto"/>
              </w:rPr>
            </w:pPr>
            <w:r w:rsidRPr="0028565E">
              <w:rPr>
                <w:color w:val="auto"/>
              </w:rPr>
              <w:t>Skoleudbygningsprogram (XA-8919031020-30010)</w:t>
            </w:r>
          </w:p>
        </w:tc>
        <w:tc>
          <w:tcPr>
            <w:tcW w:w="1070" w:type="dxa"/>
            <w:shd w:val="clear" w:color="auto" w:fill="auto"/>
            <w:noWrap/>
            <w:vAlign w:val="center"/>
          </w:tcPr>
          <w:p w14:paraId="24844AD0" w14:textId="0B3C399C" w:rsidR="0003688B" w:rsidRPr="0028565E" w:rsidRDefault="0003688B" w:rsidP="0003688B">
            <w:pPr>
              <w:pStyle w:val="Tabeludfyldning"/>
              <w:jc w:val="right"/>
              <w:rPr>
                <w:color w:val="auto"/>
              </w:rPr>
            </w:pPr>
            <w:r w:rsidRPr="0028565E">
              <w:rPr>
                <w:color w:val="auto"/>
              </w:rPr>
              <w:t>-14.153</w:t>
            </w:r>
          </w:p>
        </w:tc>
        <w:tc>
          <w:tcPr>
            <w:tcW w:w="1070" w:type="dxa"/>
            <w:shd w:val="clear" w:color="auto" w:fill="auto"/>
            <w:noWrap/>
            <w:vAlign w:val="center"/>
          </w:tcPr>
          <w:p w14:paraId="0236C1DE" w14:textId="5EC5AF12" w:rsidR="0003688B" w:rsidRPr="0028565E" w:rsidRDefault="0003688B" w:rsidP="0003688B">
            <w:pPr>
              <w:pStyle w:val="Tabeludfyldning"/>
              <w:jc w:val="right"/>
              <w:rPr>
                <w:color w:val="auto"/>
              </w:rPr>
            </w:pPr>
          </w:p>
        </w:tc>
        <w:tc>
          <w:tcPr>
            <w:tcW w:w="1112" w:type="dxa"/>
            <w:shd w:val="clear" w:color="auto" w:fill="auto"/>
            <w:noWrap/>
            <w:vAlign w:val="center"/>
          </w:tcPr>
          <w:p w14:paraId="09B80CE3" w14:textId="00267791" w:rsidR="0003688B" w:rsidRPr="0028565E" w:rsidRDefault="0003688B" w:rsidP="0003688B">
            <w:pPr>
              <w:pStyle w:val="Tabeludfyldning"/>
              <w:jc w:val="right"/>
              <w:rPr>
                <w:color w:val="auto"/>
              </w:rPr>
            </w:pPr>
          </w:p>
        </w:tc>
        <w:tc>
          <w:tcPr>
            <w:tcW w:w="1162" w:type="dxa"/>
            <w:vAlign w:val="center"/>
          </w:tcPr>
          <w:p w14:paraId="74D30C86" w14:textId="4C12968D" w:rsidR="0003688B" w:rsidRPr="0028565E" w:rsidRDefault="0003688B" w:rsidP="0003688B">
            <w:pPr>
              <w:pStyle w:val="Tabeludfyldning"/>
              <w:jc w:val="right"/>
              <w:rPr>
                <w:color w:val="auto"/>
              </w:rPr>
            </w:pPr>
          </w:p>
        </w:tc>
        <w:tc>
          <w:tcPr>
            <w:tcW w:w="1020" w:type="dxa"/>
            <w:shd w:val="clear" w:color="auto" w:fill="auto"/>
            <w:noWrap/>
            <w:vAlign w:val="center"/>
          </w:tcPr>
          <w:p w14:paraId="5F945A05" w14:textId="5DB241FC" w:rsidR="0003688B" w:rsidRPr="0028565E" w:rsidRDefault="0003688B" w:rsidP="0003688B">
            <w:pPr>
              <w:pStyle w:val="Tabeludfyldning"/>
              <w:jc w:val="right"/>
              <w:rPr>
                <w:color w:val="auto"/>
              </w:rPr>
            </w:pPr>
            <w:r w:rsidRPr="0028565E">
              <w:rPr>
                <w:color w:val="auto"/>
              </w:rPr>
              <w:t>4.568</w:t>
            </w:r>
          </w:p>
        </w:tc>
      </w:tr>
      <w:tr w:rsidR="0028565E" w:rsidRPr="0028565E" w14:paraId="54BFD054" w14:textId="77777777" w:rsidTr="0000134C">
        <w:trPr>
          <w:trHeight w:val="284"/>
        </w:trPr>
        <w:tc>
          <w:tcPr>
            <w:tcW w:w="4795" w:type="dxa"/>
            <w:shd w:val="clear" w:color="auto" w:fill="auto"/>
            <w:vAlign w:val="bottom"/>
          </w:tcPr>
          <w:p w14:paraId="2BADBE39" w14:textId="77777777" w:rsidR="0028565E" w:rsidRPr="0028565E" w:rsidRDefault="0028565E" w:rsidP="0028565E">
            <w:pPr>
              <w:pStyle w:val="Tabeludfyldning"/>
              <w:rPr>
                <w:color w:val="auto"/>
              </w:rPr>
            </w:pPr>
            <w:r w:rsidRPr="0028565E">
              <w:rPr>
                <w:color w:val="auto"/>
              </w:rPr>
              <w:t>Skolekapacitet i Sydbyen (XA-8919031020-30020)</w:t>
            </w:r>
          </w:p>
        </w:tc>
        <w:tc>
          <w:tcPr>
            <w:tcW w:w="1070" w:type="dxa"/>
            <w:shd w:val="clear" w:color="auto" w:fill="auto"/>
            <w:noWrap/>
            <w:vAlign w:val="center"/>
          </w:tcPr>
          <w:p w14:paraId="43675438" w14:textId="7E57E8FD" w:rsidR="0028565E" w:rsidRPr="0028565E" w:rsidRDefault="0028565E" w:rsidP="0028565E">
            <w:pPr>
              <w:pStyle w:val="Tabeludfyldning"/>
              <w:jc w:val="right"/>
              <w:rPr>
                <w:color w:val="auto"/>
              </w:rPr>
            </w:pPr>
          </w:p>
        </w:tc>
        <w:tc>
          <w:tcPr>
            <w:tcW w:w="1070" w:type="dxa"/>
            <w:shd w:val="clear" w:color="auto" w:fill="auto"/>
            <w:noWrap/>
            <w:vAlign w:val="center"/>
          </w:tcPr>
          <w:p w14:paraId="6E16B511" w14:textId="69EC4310" w:rsidR="0028565E" w:rsidRPr="0028565E" w:rsidRDefault="0028565E" w:rsidP="0028565E">
            <w:pPr>
              <w:pStyle w:val="Tabeludfyldning"/>
              <w:jc w:val="right"/>
              <w:rPr>
                <w:color w:val="auto"/>
              </w:rPr>
            </w:pPr>
          </w:p>
        </w:tc>
        <w:tc>
          <w:tcPr>
            <w:tcW w:w="1112" w:type="dxa"/>
            <w:shd w:val="clear" w:color="auto" w:fill="auto"/>
            <w:noWrap/>
          </w:tcPr>
          <w:p w14:paraId="782D4D60" w14:textId="77CA3E33" w:rsidR="0028565E" w:rsidRPr="0028565E" w:rsidRDefault="0028565E" w:rsidP="0028565E">
            <w:pPr>
              <w:pStyle w:val="Tabeludfyldning"/>
              <w:jc w:val="right"/>
              <w:rPr>
                <w:color w:val="auto"/>
              </w:rPr>
            </w:pPr>
            <w:r w:rsidRPr="0028565E">
              <w:rPr>
                <w:color w:val="auto"/>
              </w:rPr>
              <w:t>14.981</w:t>
            </w:r>
          </w:p>
        </w:tc>
        <w:tc>
          <w:tcPr>
            <w:tcW w:w="1162" w:type="dxa"/>
          </w:tcPr>
          <w:p w14:paraId="7CFE53FB" w14:textId="21B39821" w:rsidR="0028565E" w:rsidRPr="0028565E" w:rsidRDefault="0028565E" w:rsidP="0028565E">
            <w:pPr>
              <w:pStyle w:val="Tabeludfyldning"/>
              <w:jc w:val="right"/>
              <w:rPr>
                <w:color w:val="auto"/>
              </w:rPr>
            </w:pPr>
            <w:r w:rsidRPr="0028565E">
              <w:rPr>
                <w:color w:val="auto"/>
              </w:rPr>
              <w:t>15.067</w:t>
            </w:r>
          </w:p>
        </w:tc>
        <w:tc>
          <w:tcPr>
            <w:tcW w:w="1020" w:type="dxa"/>
            <w:shd w:val="clear" w:color="auto" w:fill="auto"/>
            <w:noWrap/>
          </w:tcPr>
          <w:p w14:paraId="43E8CAFB" w14:textId="09505594" w:rsidR="0028565E" w:rsidRPr="0028565E" w:rsidRDefault="0028565E" w:rsidP="0028565E">
            <w:pPr>
              <w:pStyle w:val="Tabeludfyldning"/>
              <w:jc w:val="right"/>
              <w:rPr>
                <w:color w:val="auto"/>
              </w:rPr>
            </w:pPr>
            <w:r w:rsidRPr="0028565E">
              <w:rPr>
                <w:color w:val="auto"/>
              </w:rPr>
              <w:t>47.823</w:t>
            </w:r>
          </w:p>
        </w:tc>
      </w:tr>
      <w:tr w:rsidR="0028565E" w:rsidRPr="0028565E" w14:paraId="348D4921" w14:textId="77777777" w:rsidTr="00236BB9">
        <w:trPr>
          <w:trHeight w:val="284"/>
        </w:trPr>
        <w:tc>
          <w:tcPr>
            <w:tcW w:w="4795" w:type="dxa"/>
            <w:shd w:val="clear" w:color="auto" w:fill="auto"/>
            <w:vAlign w:val="bottom"/>
          </w:tcPr>
          <w:p w14:paraId="3CD01085" w14:textId="77777777" w:rsidR="0028565E" w:rsidRPr="0028565E" w:rsidRDefault="0028565E" w:rsidP="0028565E">
            <w:pPr>
              <w:pStyle w:val="Tabeludfyldning"/>
              <w:rPr>
                <w:color w:val="auto"/>
              </w:rPr>
            </w:pPr>
            <w:r w:rsidRPr="0028565E">
              <w:rPr>
                <w:color w:val="auto"/>
              </w:rPr>
              <w:t>Udvidelse af Engdalsskolen (XA-8919031020-30051)</w:t>
            </w:r>
          </w:p>
        </w:tc>
        <w:tc>
          <w:tcPr>
            <w:tcW w:w="1070" w:type="dxa"/>
            <w:shd w:val="clear" w:color="auto" w:fill="auto"/>
            <w:noWrap/>
            <w:vAlign w:val="center"/>
          </w:tcPr>
          <w:p w14:paraId="15169F5A" w14:textId="6114AC8A" w:rsidR="0028565E" w:rsidRPr="0028565E" w:rsidRDefault="0028565E" w:rsidP="0028565E">
            <w:pPr>
              <w:pStyle w:val="Tabeludfyldning"/>
              <w:jc w:val="right"/>
              <w:rPr>
                <w:color w:val="auto"/>
              </w:rPr>
            </w:pPr>
          </w:p>
        </w:tc>
        <w:tc>
          <w:tcPr>
            <w:tcW w:w="1070" w:type="dxa"/>
            <w:shd w:val="clear" w:color="auto" w:fill="auto"/>
            <w:noWrap/>
            <w:vAlign w:val="center"/>
          </w:tcPr>
          <w:p w14:paraId="1FEBFBCA" w14:textId="7A90D8FF" w:rsidR="0028565E" w:rsidRPr="0028565E" w:rsidRDefault="0028565E" w:rsidP="0028565E">
            <w:pPr>
              <w:pStyle w:val="Tabeludfyldning"/>
              <w:jc w:val="right"/>
              <w:rPr>
                <w:color w:val="auto"/>
              </w:rPr>
            </w:pPr>
          </w:p>
        </w:tc>
        <w:tc>
          <w:tcPr>
            <w:tcW w:w="1112" w:type="dxa"/>
            <w:shd w:val="clear" w:color="auto" w:fill="auto"/>
            <w:noWrap/>
            <w:vAlign w:val="bottom"/>
          </w:tcPr>
          <w:p w14:paraId="3B2741C9" w14:textId="5E763DB6" w:rsidR="0028565E" w:rsidRPr="0028565E" w:rsidRDefault="0028565E" w:rsidP="0028565E">
            <w:pPr>
              <w:pStyle w:val="Tabeludfyldning"/>
              <w:jc w:val="right"/>
              <w:rPr>
                <w:color w:val="auto"/>
              </w:rPr>
            </w:pPr>
            <w:r w:rsidRPr="0028565E">
              <w:rPr>
                <w:rFonts w:ascii="Verdana" w:hAnsi="Verdana" w:cs="Arial"/>
                <w:color w:val="auto"/>
                <w:sz w:val="14"/>
                <w:szCs w:val="14"/>
              </w:rPr>
              <w:t>25.514</w:t>
            </w:r>
          </w:p>
        </w:tc>
        <w:tc>
          <w:tcPr>
            <w:tcW w:w="1162" w:type="dxa"/>
            <w:vAlign w:val="bottom"/>
          </w:tcPr>
          <w:p w14:paraId="6C1387D8" w14:textId="792A6A25" w:rsidR="0028565E" w:rsidRPr="0028565E" w:rsidRDefault="0028565E" w:rsidP="0028565E">
            <w:pPr>
              <w:pStyle w:val="Tabeludfyldning"/>
              <w:jc w:val="right"/>
              <w:rPr>
                <w:color w:val="auto"/>
              </w:rPr>
            </w:pPr>
            <w:r w:rsidRPr="0028565E">
              <w:rPr>
                <w:rFonts w:ascii="Verdana" w:hAnsi="Verdana" w:cs="Arial"/>
                <w:color w:val="auto"/>
                <w:sz w:val="14"/>
                <w:szCs w:val="14"/>
              </w:rPr>
              <w:t>20.500</w:t>
            </w:r>
          </w:p>
        </w:tc>
        <w:tc>
          <w:tcPr>
            <w:tcW w:w="1020" w:type="dxa"/>
            <w:shd w:val="clear" w:color="auto" w:fill="auto"/>
            <w:noWrap/>
            <w:vAlign w:val="bottom"/>
          </w:tcPr>
          <w:p w14:paraId="444F62C7" w14:textId="61619E0F" w:rsidR="0028565E" w:rsidRPr="0028565E" w:rsidRDefault="0028565E" w:rsidP="0028565E">
            <w:pPr>
              <w:pStyle w:val="Tabeludfyldning"/>
              <w:jc w:val="right"/>
              <w:rPr>
                <w:color w:val="auto"/>
              </w:rPr>
            </w:pPr>
          </w:p>
        </w:tc>
      </w:tr>
      <w:tr w:rsidR="0028565E" w:rsidRPr="0028565E" w14:paraId="7FA430DB" w14:textId="77777777" w:rsidTr="00236BB9">
        <w:trPr>
          <w:trHeight w:val="284"/>
        </w:trPr>
        <w:tc>
          <w:tcPr>
            <w:tcW w:w="4795" w:type="dxa"/>
            <w:shd w:val="clear" w:color="auto" w:fill="auto"/>
            <w:vAlign w:val="bottom"/>
          </w:tcPr>
          <w:p w14:paraId="2B3B52DA" w14:textId="77777777" w:rsidR="0028565E" w:rsidRPr="0028565E" w:rsidRDefault="0028565E" w:rsidP="0028565E">
            <w:pPr>
              <w:pStyle w:val="Tabeludfyldning"/>
              <w:rPr>
                <w:color w:val="auto"/>
              </w:rPr>
            </w:pPr>
            <w:r w:rsidRPr="0028565E">
              <w:rPr>
                <w:color w:val="auto"/>
              </w:rPr>
              <w:t>Udbygning af Risskov Skole (XA-8919031020-30052)</w:t>
            </w:r>
          </w:p>
        </w:tc>
        <w:tc>
          <w:tcPr>
            <w:tcW w:w="1070" w:type="dxa"/>
            <w:shd w:val="clear" w:color="auto" w:fill="auto"/>
            <w:noWrap/>
            <w:vAlign w:val="center"/>
          </w:tcPr>
          <w:p w14:paraId="1DE64333" w14:textId="712C0ADD" w:rsidR="0028565E" w:rsidRPr="0028565E" w:rsidRDefault="0028565E" w:rsidP="0028565E">
            <w:pPr>
              <w:pStyle w:val="Tabeludfyldning"/>
              <w:jc w:val="right"/>
              <w:rPr>
                <w:color w:val="auto"/>
              </w:rPr>
            </w:pPr>
          </w:p>
        </w:tc>
        <w:tc>
          <w:tcPr>
            <w:tcW w:w="1070" w:type="dxa"/>
            <w:shd w:val="clear" w:color="auto" w:fill="auto"/>
            <w:noWrap/>
            <w:vAlign w:val="center"/>
          </w:tcPr>
          <w:p w14:paraId="25ACB260" w14:textId="21E1ADF1" w:rsidR="0028565E" w:rsidRPr="0028565E" w:rsidRDefault="0028565E" w:rsidP="0028565E">
            <w:pPr>
              <w:pStyle w:val="Tabeludfyldning"/>
              <w:jc w:val="right"/>
              <w:rPr>
                <w:color w:val="auto"/>
              </w:rPr>
            </w:pPr>
          </w:p>
        </w:tc>
        <w:tc>
          <w:tcPr>
            <w:tcW w:w="1112" w:type="dxa"/>
            <w:shd w:val="clear" w:color="auto" w:fill="auto"/>
            <w:noWrap/>
            <w:vAlign w:val="bottom"/>
          </w:tcPr>
          <w:p w14:paraId="6D43E537" w14:textId="1000BA29" w:rsidR="0028565E" w:rsidRPr="0028565E" w:rsidRDefault="0028565E" w:rsidP="0028565E">
            <w:pPr>
              <w:pStyle w:val="Tabeludfyldning"/>
              <w:jc w:val="right"/>
              <w:rPr>
                <w:color w:val="auto"/>
              </w:rPr>
            </w:pPr>
            <w:r w:rsidRPr="0028565E">
              <w:rPr>
                <w:rFonts w:ascii="Verdana" w:hAnsi="Verdana" w:cs="Arial"/>
                <w:color w:val="auto"/>
                <w:sz w:val="14"/>
                <w:szCs w:val="14"/>
              </w:rPr>
              <w:t>50.013</w:t>
            </w:r>
          </w:p>
        </w:tc>
        <w:tc>
          <w:tcPr>
            <w:tcW w:w="1162" w:type="dxa"/>
            <w:vAlign w:val="bottom"/>
          </w:tcPr>
          <w:p w14:paraId="60BD4EBD" w14:textId="06F26BF3" w:rsidR="0028565E" w:rsidRPr="0028565E" w:rsidRDefault="0028565E" w:rsidP="0028565E">
            <w:pPr>
              <w:pStyle w:val="Tabeludfyldning"/>
              <w:jc w:val="right"/>
              <w:rPr>
                <w:color w:val="auto"/>
              </w:rPr>
            </w:pPr>
            <w:r w:rsidRPr="0028565E">
              <w:rPr>
                <w:rFonts w:ascii="Verdana" w:hAnsi="Verdana" w:cs="Arial"/>
                <w:color w:val="auto"/>
                <w:sz w:val="14"/>
                <w:szCs w:val="14"/>
              </w:rPr>
              <w:t>45.100</w:t>
            </w:r>
          </w:p>
        </w:tc>
        <w:tc>
          <w:tcPr>
            <w:tcW w:w="1020" w:type="dxa"/>
            <w:shd w:val="clear" w:color="auto" w:fill="auto"/>
            <w:noWrap/>
            <w:vAlign w:val="bottom"/>
          </w:tcPr>
          <w:p w14:paraId="598287E5" w14:textId="1D23ED78" w:rsidR="0028565E" w:rsidRPr="0028565E" w:rsidRDefault="0028565E" w:rsidP="0028565E">
            <w:pPr>
              <w:pStyle w:val="Tabeludfyldning"/>
              <w:jc w:val="right"/>
              <w:rPr>
                <w:color w:val="auto"/>
              </w:rPr>
            </w:pPr>
            <w:r w:rsidRPr="0028565E">
              <w:rPr>
                <w:rFonts w:ascii="Verdana" w:hAnsi="Verdana" w:cs="Arial"/>
                <w:color w:val="auto"/>
                <w:sz w:val="14"/>
                <w:szCs w:val="14"/>
              </w:rPr>
              <w:t>66.625</w:t>
            </w:r>
          </w:p>
        </w:tc>
      </w:tr>
      <w:tr w:rsidR="0028565E" w:rsidRPr="0028565E" w14:paraId="5841BB46" w14:textId="77777777" w:rsidTr="00236BB9">
        <w:trPr>
          <w:trHeight w:val="284"/>
        </w:trPr>
        <w:tc>
          <w:tcPr>
            <w:tcW w:w="4795" w:type="dxa"/>
            <w:shd w:val="clear" w:color="auto" w:fill="auto"/>
            <w:vAlign w:val="bottom"/>
          </w:tcPr>
          <w:p w14:paraId="58F34B80" w14:textId="77777777" w:rsidR="0028565E" w:rsidRPr="0028565E" w:rsidRDefault="0028565E" w:rsidP="0028565E">
            <w:pPr>
              <w:pStyle w:val="Tabeludfyldning"/>
              <w:rPr>
                <w:color w:val="auto"/>
              </w:rPr>
            </w:pPr>
            <w:r w:rsidRPr="0028565E">
              <w:rPr>
                <w:color w:val="auto"/>
              </w:rPr>
              <w:t xml:space="preserve">Grunderhvervelse - </w:t>
            </w:r>
            <w:proofErr w:type="spellStart"/>
            <w:r w:rsidRPr="0028565E">
              <w:rPr>
                <w:color w:val="auto"/>
              </w:rPr>
              <w:t>Engdal</w:t>
            </w:r>
            <w:proofErr w:type="spellEnd"/>
            <w:r w:rsidRPr="0028565E">
              <w:rPr>
                <w:color w:val="auto"/>
              </w:rPr>
              <w:t xml:space="preserve"> og Risskov (XA-8919031020-30053)</w:t>
            </w:r>
          </w:p>
        </w:tc>
        <w:tc>
          <w:tcPr>
            <w:tcW w:w="1070" w:type="dxa"/>
            <w:shd w:val="clear" w:color="auto" w:fill="auto"/>
            <w:noWrap/>
            <w:vAlign w:val="center"/>
          </w:tcPr>
          <w:p w14:paraId="08A456C7" w14:textId="41A9AD3B" w:rsidR="0028565E" w:rsidRPr="0028565E" w:rsidRDefault="0028565E" w:rsidP="0028565E">
            <w:pPr>
              <w:pStyle w:val="Tabeludfyldning"/>
              <w:jc w:val="right"/>
              <w:rPr>
                <w:color w:val="auto"/>
              </w:rPr>
            </w:pPr>
          </w:p>
        </w:tc>
        <w:tc>
          <w:tcPr>
            <w:tcW w:w="1070" w:type="dxa"/>
            <w:shd w:val="clear" w:color="auto" w:fill="auto"/>
            <w:noWrap/>
            <w:vAlign w:val="center"/>
          </w:tcPr>
          <w:p w14:paraId="23A1CBA3" w14:textId="69DAC167" w:rsidR="0028565E" w:rsidRPr="0028565E" w:rsidRDefault="0028565E" w:rsidP="0028565E">
            <w:pPr>
              <w:pStyle w:val="Tabeludfyldning"/>
              <w:jc w:val="right"/>
              <w:rPr>
                <w:color w:val="auto"/>
              </w:rPr>
            </w:pPr>
          </w:p>
        </w:tc>
        <w:tc>
          <w:tcPr>
            <w:tcW w:w="1112" w:type="dxa"/>
            <w:shd w:val="clear" w:color="auto" w:fill="auto"/>
            <w:noWrap/>
            <w:vAlign w:val="bottom"/>
          </w:tcPr>
          <w:p w14:paraId="110E00AA" w14:textId="41931BB7" w:rsidR="0028565E" w:rsidRPr="0028565E" w:rsidRDefault="0028565E" w:rsidP="0028565E">
            <w:pPr>
              <w:pStyle w:val="Tabeludfyldning"/>
              <w:jc w:val="right"/>
              <w:rPr>
                <w:color w:val="auto"/>
              </w:rPr>
            </w:pPr>
            <w:r w:rsidRPr="0028565E">
              <w:rPr>
                <w:rFonts w:ascii="Verdana" w:hAnsi="Verdana" w:cs="Arial"/>
                <w:color w:val="auto"/>
                <w:sz w:val="14"/>
                <w:szCs w:val="14"/>
              </w:rPr>
              <w:t>14.099</w:t>
            </w:r>
          </w:p>
        </w:tc>
        <w:tc>
          <w:tcPr>
            <w:tcW w:w="1162" w:type="dxa"/>
            <w:vAlign w:val="bottom"/>
          </w:tcPr>
          <w:p w14:paraId="613C2211" w14:textId="5A94F557" w:rsidR="0028565E" w:rsidRPr="0028565E" w:rsidRDefault="0028565E" w:rsidP="0028565E">
            <w:pPr>
              <w:pStyle w:val="Tabeludfyldning"/>
              <w:jc w:val="right"/>
              <w:rPr>
                <w:color w:val="auto"/>
              </w:rPr>
            </w:pPr>
          </w:p>
        </w:tc>
        <w:tc>
          <w:tcPr>
            <w:tcW w:w="1020" w:type="dxa"/>
            <w:shd w:val="clear" w:color="auto" w:fill="auto"/>
            <w:noWrap/>
            <w:vAlign w:val="bottom"/>
          </w:tcPr>
          <w:p w14:paraId="5AF3DBBD" w14:textId="09213904" w:rsidR="0028565E" w:rsidRPr="0028565E" w:rsidRDefault="0028565E" w:rsidP="0028565E">
            <w:pPr>
              <w:pStyle w:val="Tabeludfyldning"/>
              <w:jc w:val="right"/>
              <w:rPr>
                <w:color w:val="auto"/>
              </w:rPr>
            </w:pPr>
          </w:p>
        </w:tc>
      </w:tr>
      <w:tr w:rsidR="0028565E" w:rsidRPr="0028565E" w14:paraId="5CCB8458" w14:textId="77777777" w:rsidTr="00236BB9">
        <w:trPr>
          <w:trHeight w:val="284"/>
        </w:trPr>
        <w:tc>
          <w:tcPr>
            <w:tcW w:w="4795" w:type="dxa"/>
            <w:shd w:val="clear" w:color="auto" w:fill="auto"/>
            <w:vAlign w:val="bottom"/>
          </w:tcPr>
          <w:p w14:paraId="6CBA4F8F" w14:textId="77777777" w:rsidR="0028565E" w:rsidRPr="0028565E" w:rsidRDefault="0028565E" w:rsidP="0028565E">
            <w:pPr>
              <w:pStyle w:val="Tabeludfyldning"/>
              <w:rPr>
                <w:color w:val="auto"/>
              </w:rPr>
            </w:pPr>
            <w:r w:rsidRPr="0028565E">
              <w:rPr>
                <w:color w:val="auto"/>
              </w:rPr>
              <w:t>Faglokaler og pædagogiske arbejdspladser</w:t>
            </w:r>
          </w:p>
          <w:p w14:paraId="428B06B4" w14:textId="77777777" w:rsidR="0028565E" w:rsidRPr="0028565E" w:rsidRDefault="0028565E" w:rsidP="0028565E">
            <w:pPr>
              <w:pStyle w:val="Tabeludfyldning"/>
              <w:rPr>
                <w:color w:val="auto"/>
              </w:rPr>
            </w:pPr>
            <w:r w:rsidRPr="0028565E">
              <w:rPr>
                <w:color w:val="auto"/>
              </w:rPr>
              <w:t xml:space="preserve"> (XA-8919031020-30060)</w:t>
            </w:r>
          </w:p>
        </w:tc>
        <w:tc>
          <w:tcPr>
            <w:tcW w:w="1070" w:type="dxa"/>
            <w:shd w:val="clear" w:color="auto" w:fill="auto"/>
            <w:noWrap/>
            <w:vAlign w:val="center"/>
          </w:tcPr>
          <w:p w14:paraId="6A8CF4A4" w14:textId="25678E78" w:rsidR="0028565E" w:rsidRPr="0028565E" w:rsidRDefault="0028565E" w:rsidP="0028565E">
            <w:pPr>
              <w:pStyle w:val="Tabeludfyldning"/>
              <w:jc w:val="right"/>
              <w:rPr>
                <w:color w:val="auto"/>
              </w:rPr>
            </w:pPr>
          </w:p>
        </w:tc>
        <w:tc>
          <w:tcPr>
            <w:tcW w:w="1070" w:type="dxa"/>
            <w:shd w:val="clear" w:color="auto" w:fill="auto"/>
            <w:noWrap/>
            <w:vAlign w:val="center"/>
          </w:tcPr>
          <w:p w14:paraId="3C921BD5" w14:textId="083A77DE" w:rsidR="0028565E" w:rsidRPr="0028565E" w:rsidRDefault="0028565E" w:rsidP="0028565E">
            <w:pPr>
              <w:pStyle w:val="Tabeludfyldning"/>
              <w:jc w:val="right"/>
              <w:rPr>
                <w:color w:val="auto"/>
              </w:rPr>
            </w:pPr>
          </w:p>
        </w:tc>
        <w:tc>
          <w:tcPr>
            <w:tcW w:w="1112" w:type="dxa"/>
            <w:shd w:val="clear" w:color="auto" w:fill="auto"/>
            <w:noWrap/>
            <w:vAlign w:val="bottom"/>
          </w:tcPr>
          <w:p w14:paraId="4C429591" w14:textId="496F6795" w:rsidR="0028565E" w:rsidRPr="0028565E" w:rsidRDefault="0028565E" w:rsidP="0028565E">
            <w:pPr>
              <w:pStyle w:val="Tabeludfyldning"/>
              <w:jc w:val="right"/>
              <w:rPr>
                <w:color w:val="auto"/>
              </w:rPr>
            </w:pPr>
            <w:r w:rsidRPr="0028565E">
              <w:rPr>
                <w:rFonts w:ascii="Verdana" w:hAnsi="Verdana" w:cs="Arial"/>
                <w:color w:val="auto"/>
                <w:sz w:val="14"/>
                <w:szCs w:val="14"/>
              </w:rPr>
              <w:t>9.085</w:t>
            </w:r>
          </w:p>
        </w:tc>
        <w:tc>
          <w:tcPr>
            <w:tcW w:w="1162" w:type="dxa"/>
            <w:vAlign w:val="bottom"/>
          </w:tcPr>
          <w:p w14:paraId="3170B7B0" w14:textId="7301730B" w:rsidR="0028565E" w:rsidRPr="0028565E" w:rsidRDefault="0028565E" w:rsidP="0028565E">
            <w:pPr>
              <w:pStyle w:val="Tabeludfyldning"/>
              <w:jc w:val="right"/>
              <w:rPr>
                <w:color w:val="auto"/>
              </w:rPr>
            </w:pPr>
            <w:r w:rsidRPr="0028565E">
              <w:rPr>
                <w:rFonts w:ascii="Verdana" w:hAnsi="Verdana" w:cs="Arial"/>
                <w:color w:val="auto"/>
                <w:sz w:val="14"/>
                <w:szCs w:val="14"/>
              </w:rPr>
              <w:t>30.870</w:t>
            </w:r>
          </w:p>
        </w:tc>
        <w:tc>
          <w:tcPr>
            <w:tcW w:w="1020" w:type="dxa"/>
            <w:shd w:val="clear" w:color="auto" w:fill="auto"/>
            <w:noWrap/>
            <w:vAlign w:val="bottom"/>
          </w:tcPr>
          <w:p w14:paraId="4C43B6E0" w14:textId="45FE3BE5" w:rsidR="0028565E" w:rsidRPr="0028565E" w:rsidRDefault="0028565E" w:rsidP="0028565E">
            <w:pPr>
              <w:pStyle w:val="Tabeludfyldning"/>
              <w:jc w:val="right"/>
              <w:rPr>
                <w:color w:val="auto"/>
              </w:rPr>
            </w:pPr>
            <w:r w:rsidRPr="0028565E">
              <w:rPr>
                <w:rFonts w:ascii="Verdana" w:hAnsi="Verdana" w:cs="Arial"/>
                <w:color w:val="auto"/>
                <w:sz w:val="14"/>
                <w:szCs w:val="14"/>
              </w:rPr>
              <w:t>54.046</w:t>
            </w:r>
          </w:p>
        </w:tc>
      </w:tr>
      <w:tr w:rsidR="0028565E" w:rsidRPr="0028565E" w14:paraId="7E0C6AB2" w14:textId="77777777" w:rsidTr="00236BB9">
        <w:trPr>
          <w:trHeight w:val="284"/>
        </w:trPr>
        <w:tc>
          <w:tcPr>
            <w:tcW w:w="4795" w:type="dxa"/>
            <w:shd w:val="clear" w:color="auto" w:fill="auto"/>
            <w:vAlign w:val="bottom"/>
          </w:tcPr>
          <w:p w14:paraId="06A0FD10" w14:textId="77777777" w:rsidR="0028565E" w:rsidRPr="0028565E" w:rsidRDefault="0028565E" w:rsidP="0028565E">
            <w:pPr>
              <w:pStyle w:val="Tabeludfyldning"/>
              <w:rPr>
                <w:color w:val="auto"/>
              </w:rPr>
            </w:pPr>
            <w:r w:rsidRPr="0028565E">
              <w:rPr>
                <w:color w:val="auto"/>
              </w:rPr>
              <w:t>Indeklima. Modernisering, toiletter mv. (XA-8919031020-30070)</w:t>
            </w:r>
          </w:p>
        </w:tc>
        <w:tc>
          <w:tcPr>
            <w:tcW w:w="1070" w:type="dxa"/>
            <w:shd w:val="clear" w:color="auto" w:fill="auto"/>
            <w:noWrap/>
            <w:vAlign w:val="center"/>
          </w:tcPr>
          <w:p w14:paraId="6919012A" w14:textId="10D169DD" w:rsidR="0028565E" w:rsidRPr="0028565E" w:rsidRDefault="0028565E" w:rsidP="0028565E">
            <w:pPr>
              <w:pStyle w:val="Tabeludfyldning"/>
              <w:jc w:val="right"/>
              <w:rPr>
                <w:color w:val="auto"/>
              </w:rPr>
            </w:pPr>
          </w:p>
        </w:tc>
        <w:tc>
          <w:tcPr>
            <w:tcW w:w="1070" w:type="dxa"/>
            <w:shd w:val="clear" w:color="auto" w:fill="auto"/>
            <w:noWrap/>
            <w:vAlign w:val="center"/>
          </w:tcPr>
          <w:p w14:paraId="7F4E847E" w14:textId="46154542" w:rsidR="0028565E" w:rsidRPr="0028565E" w:rsidRDefault="0028565E" w:rsidP="0028565E">
            <w:pPr>
              <w:pStyle w:val="Tabeludfyldning"/>
              <w:jc w:val="right"/>
              <w:rPr>
                <w:color w:val="auto"/>
              </w:rPr>
            </w:pPr>
          </w:p>
        </w:tc>
        <w:tc>
          <w:tcPr>
            <w:tcW w:w="1112" w:type="dxa"/>
            <w:shd w:val="clear" w:color="auto" w:fill="auto"/>
            <w:noWrap/>
            <w:vAlign w:val="bottom"/>
          </w:tcPr>
          <w:p w14:paraId="023DC69F" w14:textId="5F816604" w:rsidR="0028565E" w:rsidRPr="0028565E" w:rsidRDefault="0028565E" w:rsidP="0028565E">
            <w:pPr>
              <w:pStyle w:val="Tabeludfyldning"/>
              <w:jc w:val="right"/>
              <w:rPr>
                <w:color w:val="auto"/>
              </w:rPr>
            </w:pPr>
          </w:p>
        </w:tc>
        <w:tc>
          <w:tcPr>
            <w:tcW w:w="1162" w:type="dxa"/>
            <w:vAlign w:val="bottom"/>
          </w:tcPr>
          <w:p w14:paraId="16F96428" w14:textId="2028FD12" w:rsidR="0028565E" w:rsidRPr="0028565E" w:rsidRDefault="0028565E" w:rsidP="0028565E">
            <w:pPr>
              <w:pStyle w:val="Tabeludfyldning"/>
              <w:jc w:val="right"/>
              <w:rPr>
                <w:color w:val="auto"/>
              </w:rPr>
            </w:pPr>
          </w:p>
        </w:tc>
        <w:tc>
          <w:tcPr>
            <w:tcW w:w="1020" w:type="dxa"/>
            <w:shd w:val="clear" w:color="auto" w:fill="auto"/>
            <w:noWrap/>
            <w:vAlign w:val="bottom"/>
          </w:tcPr>
          <w:p w14:paraId="78841451" w14:textId="5BB9D608" w:rsidR="0028565E" w:rsidRPr="0028565E" w:rsidRDefault="0028565E" w:rsidP="0028565E">
            <w:pPr>
              <w:pStyle w:val="Tabeludfyldning"/>
              <w:jc w:val="right"/>
              <w:rPr>
                <w:color w:val="auto"/>
              </w:rPr>
            </w:pPr>
            <w:r w:rsidRPr="0028565E">
              <w:rPr>
                <w:rFonts w:ascii="Verdana" w:hAnsi="Verdana" w:cs="Arial"/>
                <w:color w:val="auto"/>
                <w:sz w:val="14"/>
                <w:szCs w:val="14"/>
              </w:rPr>
              <w:t>10.067</w:t>
            </w:r>
          </w:p>
        </w:tc>
      </w:tr>
      <w:tr w:rsidR="0028565E" w:rsidRPr="0028565E" w14:paraId="5A9EBB42" w14:textId="77777777" w:rsidTr="00236BB9">
        <w:trPr>
          <w:trHeight w:val="284"/>
        </w:trPr>
        <w:tc>
          <w:tcPr>
            <w:tcW w:w="4795" w:type="dxa"/>
            <w:shd w:val="clear" w:color="auto" w:fill="auto"/>
            <w:vAlign w:val="bottom"/>
          </w:tcPr>
          <w:p w14:paraId="3D6637DC" w14:textId="77777777" w:rsidR="0028565E" w:rsidRPr="0028565E" w:rsidRDefault="0028565E" w:rsidP="0028565E">
            <w:pPr>
              <w:pStyle w:val="Tabeludfyldning"/>
              <w:rPr>
                <w:color w:val="auto"/>
              </w:rPr>
            </w:pPr>
            <w:r w:rsidRPr="0028565E">
              <w:rPr>
                <w:color w:val="auto"/>
              </w:rPr>
              <w:t>Produktionskøkkener (XA-8919031020-30080)</w:t>
            </w:r>
          </w:p>
        </w:tc>
        <w:tc>
          <w:tcPr>
            <w:tcW w:w="1070" w:type="dxa"/>
            <w:shd w:val="clear" w:color="auto" w:fill="auto"/>
            <w:noWrap/>
            <w:vAlign w:val="center"/>
          </w:tcPr>
          <w:p w14:paraId="1579BCE1" w14:textId="4CD6F5B6" w:rsidR="0028565E" w:rsidRPr="0028565E" w:rsidRDefault="0028565E" w:rsidP="0028565E">
            <w:pPr>
              <w:pStyle w:val="Tabeludfyldning"/>
              <w:jc w:val="right"/>
              <w:rPr>
                <w:color w:val="auto"/>
              </w:rPr>
            </w:pPr>
          </w:p>
        </w:tc>
        <w:tc>
          <w:tcPr>
            <w:tcW w:w="1070" w:type="dxa"/>
            <w:shd w:val="clear" w:color="auto" w:fill="auto"/>
            <w:noWrap/>
            <w:vAlign w:val="center"/>
          </w:tcPr>
          <w:p w14:paraId="7A4FC1ED" w14:textId="390EC500" w:rsidR="0028565E" w:rsidRPr="0028565E" w:rsidRDefault="0028565E" w:rsidP="0028565E">
            <w:pPr>
              <w:pStyle w:val="Tabeludfyldning"/>
              <w:jc w:val="right"/>
              <w:rPr>
                <w:color w:val="auto"/>
              </w:rPr>
            </w:pPr>
          </w:p>
        </w:tc>
        <w:tc>
          <w:tcPr>
            <w:tcW w:w="1112" w:type="dxa"/>
            <w:shd w:val="clear" w:color="auto" w:fill="auto"/>
            <w:noWrap/>
            <w:vAlign w:val="bottom"/>
          </w:tcPr>
          <w:p w14:paraId="60CF9828" w14:textId="4CE5C05B" w:rsidR="0028565E" w:rsidRPr="0028565E" w:rsidRDefault="0028565E" w:rsidP="0028565E">
            <w:pPr>
              <w:pStyle w:val="Tabeludfyldning"/>
              <w:jc w:val="right"/>
              <w:rPr>
                <w:color w:val="auto"/>
              </w:rPr>
            </w:pPr>
          </w:p>
        </w:tc>
        <w:tc>
          <w:tcPr>
            <w:tcW w:w="1162" w:type="dxa"/>
            <w:vAlign w:val="bottom"/>
          </w:tcPr>
          <w:p w14:paraId="170D2880" w14:textId="41672AD9" w:rsidR="0028565E" w:rsidRPr="0028565E" w:rsidRDefault="0028565E" w:rsidP="0028565E">
            <w:pPr>
              <w:pStyle w:val="Tabeludfyldning"/>
              <w:jc w:val="right"/>
              <w:rPr>
                <w:color w:val="auto"/>
              </w:rPr>
            </w:pPr>
            <w:r w:rsidRPr="0028565E">
              <w:rPr>
                <w:rFonts w:ascii="Verdana" w:hAnsi="Verdana" w:cs="Arial"/>
                <w:color w:val="auto"/>
                <w:sz w:val="14"/>
                <w:szCs w:val="14"/>
              </w:rPr>
              <w:t>11.309</w:t>
            </w:r>
          </w:p>
        </w:tc>
        <w:tc>
          <w:tcPr>
            <w:tcW w:w="1020" w:type="dxa"/>
            <w:shd w:val="clear" w:color="auto" w:fill="auto"/>
            <w:noWrap/>
            <w:vAlign w:val="bottom"/>
          </w:tcPr>
          <w:p w14:paraId="6ED7748A" w14:textId="1194ACC7" w:rsidR="0028565E" w:rsidRPr="0028565E" w:rsidRDefault="0028565E" w:rsidP="0028565E">
            <w:pPr>
              <w:pStyle w:val="Tabeludfyldning"/>
              <w:jc w:val="right"/>
              <w:rPr>
                <w:color w:val="auto"/>
              </w:rPr>
            </w:pPr>
            <w:r w:rsidRPr="0028565E">
              <w:rPr>
                <w:rFonts w:ascii="Verdana" w:hAnsi="Verdana" w:cs="Arial"/>
                <w:color w:val="auto"/>
                <w:sz w:val="14"/>
                <w:szCs w:val="14"/>
              </w:rPr>
              <w:t>5.443</w:t>
            </w:r>
          </w:p>
        </w:tc>
      </w:tr>
      <w:tr w:rsidR="00487DD4" w:rsidRPr="0028565E" w14:paraId="21AB59B9" w14:textId="77777777" w:rsidTr="003B0723">
        <w:trPr>
          <w:trHeight w:val="284"/>
        </w:trPr>
        <w:tc>
          <w:tcPr>
            <w:tcW w:w="4795" w:type="dxa"/>
            <w:shd w:val="clear" w:color="auto" w:fill="DEF2CD" w:themeFill="accent1" w:themeFillTint="33"/>
            <w:vAlign w:val="center"/>
          </w:tcPr>
          <w:p w14:paraId="7296CFB3" w14:textId="5C3093E1" w:rsidR="00487DD4" w:rsidRPr="0028565E" w:rsidRDefault="00487DD4" w:rsidP="00487DD4">
            <w:pPr>
              <w:pStyle w:val="Tabeludfyldning"/>
              <w:rPr>
                <w:b/>
                <w:color w:val="auto"/>
              </w:rPr>
            </w:pPr>
            <w:r w:rsidRPr="0028565E">
              <w:rPr>
                <w:b/>
                <w:color w:val="auto"/>
              </w:rPr>
              <w:t>Reservebeløb i alt</w:t>
            </w:r>
          </w:p>
        </w:tc>
        <w:tc>
          <w:tcPr>
            <w:tcW w:w="1070" w:type="dxa"/>
            <w:shd w:val="clear" w:color="auto" w:fill="DEF2CD" w:themeFill="accent1" w:themeFillTint="33"/>
            <w:noWrap/>
            <w:vAlign w:val="center"/>
          </w:tcPr>
          <w:p w14:paraId="1EAAFC0B" w14:textId="3F168633" w:rsidR="00487DD4" w:rsidRPr="00BA07AE" w:rsidRDefault="00487DD4" w:rsidP="00487DD4">
            <w:pPr>
              <w:pStyle w:val="Tabeludfyldning"/>
              <w:jc w:val="right"/>
              <w:rPr>
                <w:b/>
                <w:color w:val="auto"/>
              </w:rPr>
            </w:pPr>
            <w:r w:rsidRPr="00BA07AE">
              <w:rPr>
                <w:b/>
                <w:color w:val="auto"/>
              </w:rPr>
              <w:t>-14.153</w:t>
            </w:r>
          </w:p>
        </w:tc>
        <w:tc>
          <w:tcPr>
            <w:tcW w:w="1070" w:type="dxa"/>
            <w:shd w:val="clear" w:color="auto" w:fill="DEF2CD" w:themeFill="accent1" w:themeFillTint="33"/>
            <w:noWrap/>
            <w:vAlign w:val="center"/>
          </w:tcPr>
          <w:p w14:paraId="2093E8C5" w14:textId="04AACF8A" w:rsidR="00487DD4" w:rsidRPr="00BA07AE" w:rsidRDefault="00487DD4" w:rsidP="00487DD4">
            <w:pPr>
              <w:pStyle w:val="Tabeludfyldning"/>
              <w:jc w:val="right"/>
              <w:rPr>
                <w:b/>
                <w:color w:val="auto"/>
              </w:rPr>
            </w:pPr>
            <w:r w:rsidRPr="00BA07AE">
              <w:rPr>
                <w:b/>
                <w:color w:val="auto"/>
              </w:rPr>
              <w:t>0</w:t>
            </w:r>
          </w:p>
        </w:tc>
        <w:tc>
          <w:tcPr>
            <w:tcW w:w="1112" w:type="dxa"/>
            <w:shd w:val="clear" w:color="auto" w:fill="DEF2CD" w:themeFill="accent1" w:themeFillTint="33"/>
            <w:noWrap/>
          </w:tcPr>
          <w:p w14:paraId="65559EF0" w14:textId="5824C376" w:rsidR="00487DD4" w:rsidRPr="00BA07AE" w:rsidRDefault="00487DD4" w:rsidP="00487DD4">
            <w:pPr>
              <w:pStyle w:val="Tabeludfyldning"/>
              <w:jc w:val="right"/>
              <w:rPr>
                <w:b/>
                <w:color w:val="auto"/>
              </w:rPr>
            </w:pPr>
            <w:r w:rsidRPr="00BA07AE">
              <w:rPr>
                <w:b/>
              </w:rPr>
              <w:t>113.692</w:t>
            </w:r>
          </w:p>
        </w:tc>
        <w:tc>
          <w:tcPr>
            <w:tcW w:w="1162" w:type="dxa"/>
            <w:shd w:val="clear" w:color="auto" w:fill="DEF2CD" w:themeFill="accent1" w:themeFillTint="33"/>
          </w:tcPr>
          <w:p w14:paraId="20BF4112" w14:textId="540CAB5F" w:rsidR="00487DD4" w:rsidRPr="00BA07AE" w:rsidRDefault="00487DD4" w:rsidP="00487DD4">
            <w:pPr>
              <w:pStyle w:val="Tabeludfyldning"/>
              <w:jc w:val="right"/>
              <w:rPr>
                <w:b/>
                <w:color w:val="auto"/>
              </w:rPr>
            </w:pPr>
            <w:r w:rsidRPr="00BA07AE">
              <w:rPr>
                <w:b/>
              </w:rPr>
              <w:t>122.846</w:t>
            </w:r>
          </w:p>
        </w:tc>
        <w:tc>
          <w:tcPr>
            <w:tcW w:w="1020" w:type="dxa"/>
            <w:shd w:val="clear" w:color="auto" w:fill="DEF2CD" w:themeFill="accent1" w:themeFillTint="33"/>
            <w:noWrap/>
          </w:tcPr>
          <w:p w14:paraId="643007E2" w14:textId="69187054" w:rsidR="00487DD4" w:rsidRPr="00BA07AE" w:rsidRDefault="00487DD4" w:rsidP="00487DD4">
            <w:pPr>
              <w:pStyle w:val="Tabeludfyldning"/>
              <w:jc w:val="right"/>
              <w:rPr>
                <w:b/>
                <w:color w:val="auto"/>
              </w:rPr>
            </w:pPr>
            <w:r w:rsidRPr="00BA07AE">
              <w:rPr>
                <w:b/>
              </w:rPr>
              <w:t>188.572</w:t>
            </w:r>
          </w:p>
        </w:tc>
      </w:tr>
    </w:tbl>
    <w:p w14:paraId="4044F7CA" w14:textId="77777777" w:rsidR="00597B03" w:rsidRPr="0028565E" w:rsidRDefault="00597B03" w:rsidP="00597B03">
      <w:pPr>
        <w:pStyle w:val="Billedtekst-afsnit"/>
        <w:spacing w:line="240" w:lineRule="auto"/>
        <w:rPr>
          <w:color w:val="auto"/>
        </w:rPr>
      </w:pPr>
      <w:r w:rsidRPr="0028565E">
        <w:rPr>
          <w:color w:val="auto"/>
        </w:rPr>
        <w:t>*) Budget 2024 er fremskrevet til 2025-priser med KL’s anlægsfremskrivningsprocenter</w:t>
      </w:r>
    </w:p>
    <w:p w14:paraId="471B4CFD" w14:textId="11B2BC28" w:rsidR="00AC2FF2" w:rsidRPr="0028565E" w:rsidRDefault="00AC2FF2" w:rsidP="00DD5A74">
      <w:pPr>
        <w:pStyle w:val="Billedtekst-afsnit"/>
        <w:spacing w:line="240" w:lineRule="auto"/>
        <w:rPr>
          <w:color w:val="auto"/>
        </w:rPr>
      </w:pPr>
    </w:p>
    <w:p w14:paraId="44D6D4E3" w14:textId="455536AA" w:rsidR="00A40DA9" w:rsidRPr="0028565E" w:rsidRDefault="00201108" w:rsidP="00020D6C">
      <w:pPr>
        <w:spacing w:line="240" w:lineRule="auto"/>
        <w:rPr>
          <w:color w:val="auto"/>
        </w:rPr>
      </w:pPr>
      <w:r w:rsidRPr="0028565E">
        <w:rPr>
          <w:color w:val="auto"/>
        </w:rPr>
        <w:t>Fra 2024 til 203</w:t>
      </w:r>
      <w:r w:rsidR="002D4C88" w:rsidRPr="0028565E">
        <w:rPr>
          <w:color w:val="auto"/>
        </w:rPr>
        <w:t>4</w:t>
      </w:r>
      <w:r w:rsidRPr="0028565E">
        <w:rPr>
          <w:color w:val="auto"/>
        </w:rPr>
        <w:t xml:space="preserve"> er der i investeringsplanen</w:t>
      </w:r>
      <w:r w:rsidR="000002BD" w:rsidRPr="0028565E">
        <w:rPr>
          <w:color w:val="auto"/>
        </w:rPr>
        <w:t>, der</w:t>
      </w:r>
      <w:r w:rsidRPr="0028565E">
        <w:rPr>
          <w:color w:val="auto"/>
        </w:rPr>
        <w:t xml:space="preserve"> </w:t>
      </w:r>
      <w:r w:rsidR="000002BD" w:rsidRPr="0028565E">
        <w:rPr>
          <w:color w:val="auto"/>
        </w:rPr>
        <w:t xml:space="preserve">er </w:t>
      </w:r>
      <w:r w:rsidRPr="0028565E">
        <w:rPr>
          <w:color w:val="auto"/>
        </w:rPr>
        <w:t>vedtaget i Budget 2021 afsat rådighedsbe</w:t>
      </w:r>
      <w:r w:rsidR="006A1D55" w:rsidRPr="0028565E">
        <w:rPr>
          <w:color w:val="auto"/>
        </w:rPr>
        <w:t>l</w:t>
      </w:r>
      <w:r w:rsidRPr="0028565E">
        <w:rPr>
          <w:color w:val="auto"/>
        </w:rPr>
        <w:t xml:space="preserve">øb til udbygning af skoler både i større og mindre skala og også til nye skoler. Herudover er der afsat rådighedsbeløb faglokaler, indeklima og produktionskøkkener mv. </w:t>
      </w:r>
    </w:p>
    <w:p w14:paraId="31F4351D" w14:textId="3DE3D341" w:rsidR="00AE68C2" w:rsidRDefault="00AE68C2" w:rsidP="00020D6C">
      <w:pPr>
        <w:spacing w:line="240" w:lineRule="auto"/>
        <w:rPr>
          <w:color w:val="auto"/>
        </w:rPr>
      </w:pPr>
      <w:r w:rsidRPr="0028565E">
        <w:rPr>
          <w:color w:val="auto"/>
        </w:rPr>
        <w:t xml:space="preserve">I Budget 2023 blev det besluttet at sætte bygningen af en skole på Aarhus Ø i bero, og i stedet for </w:t>
      </w:r>
      <w:r w:rsidR="006A1D55" w:rsidRPr="0028565E">
        <w:rPr>
          <w:color w:val="auto"/>
        </w:rPr>
        <w:t>at</w:t>
      </w:r>
      <w:r w:rsidRPr="0028565E">
        <w:rPr>
          <w:color w:val="auto"/>
        </w:rPr>
        <w:t xml:space="preserve"> anvende de afsatte rådighedsbeløb til udvidelse af Engdalsskolen og Risskov skole.</w:t>
      </w:r>
    </w:p>
    <w:p w14:paraId="6A64EF80" w14:textId="77777777" w:rsidR="00BA07AE" w:rsidRPr="0028565E" w:rsidRDefault="00BA07AE" w:rsidP="00020D6C">
      <w:pPr>
        <w:spacing w:line="240" w:lineRule="auto"/>
        <w:rPr>
          <w:color w:val="auto"/>
        </w:rPr>
      </w:pPr>
    </w:p>
    <w:p w14:paraId="45167BEE" w14:textId="77777777" w:rsidR="00BA07AE" w:rsidRDefault="00BA07AE">
      <w:pPr>
        <w:spacing w:after="200" w:line="276" w:lineRule="auto"/>
        <w:rPr>
          <w:b/>
          <w:color w:val="auto"/>
          <w:spacing w:val="5"/>
          <w:sz w:val="22"/>
          <w:szCs w:val="24"/>
        </w:rPr>
      </w:pPr>
      <w:r>
        <w:br w:type="page"/>
      </w:r>
    </w:p>
    <w:p w14:paraId="04A809CD" w14:textId="5FAE844E" w:rsidR="002D36FF" w:rsidRPr="00555B67" w:rsidRDefault="002D36FF" w:rsidP="00426980">
      <w:pPr>
        <w:pStyle w:val="Overskrift3"/>
      </w:pPr>
      <w:r w:rsidRPr="00555B67">
        <w:lastRenderedPageBreak/>
        <w:t xml:space="preserve">Dagtilbud - </w:t>
      </w:r>
      <w:r w:rsidR="00316590" w:rsidRPr="00555B67">
        <w:t>Investering</w:t>
      </w:r>
      <w:r w:rsidRPr="00555B67">
        <w:t>splan 2024-203</w:t>
      </w:r>
      <w:r w:rsidR="00B82E09" w:rsidRPr="00555B67">
        <w:t>4</w:t>
      </w:r>
      <w:r w:rsidRPr="00555B67">
        <w:t xml:space="preserve"> (XA-8919032020)</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Dagtilbud - Investeringsplan 2024-2033 (XA-8919032020)"/>
      </w:tblPr>
      <w:tblGrid>
        <w:gridCol w:w="4795"/>
        <w:gridCol w:w="1070"/>
        <w:gridCol w:w="1070"/>
        <w:gridCol w:w="1112"/>
        <w:gridCol w:w="1112"/>
        <w:gridCol w:w="1070"/>
      </w:tblGrid>
      <w:tr w:rsidR="00555B67" w:rsidRPr="00555B67" w14:paraId="1B803F65" w14:textId="77777777" w:rsidTr="00654FD9">
        <w:trPr>
          <w:trHeight w:val="397"/>
          <w:tblHeader/>
        </w:trPr>
        <w:tc>
          <w:tcPr>
            <w:tcW w:w="4795" w:type="dxa"/>
            <w:shd w:val="clear" w:color="auto" w:fill="5F9F2A" w:themeFill="accent1"/>
            <w:noWrap/>
            <w:vAlign w:val="center"/>
            <w:hideMark/>
          </w:tcPr>
          <w:p w14:paraId="17C990BD" w14:textId="62F69B52" w:rsidR="005A1D8F" w:rsidRPr="00AB528E" w:rsidRDefault="005A1D8F" w:rsidP="00654FD9">
            <w:pPr>
              <w:pStyle w:val="Tabeloverskrift"/>
            </w:pPr>
            <w:r w:rsidRPr="00AB528E">
              <w:rPr>
                <w:b/>
              </w:rPr>
              <w:t xml:space="preserve">1.000 kr. i </w:t>
            </w:r>
            <w:r w:rsidR="00A1162E" w:rsidRPr="00AB528E">
              <w:rPr>
                <w:b/>
                <w:bCs/>
              </w:rPr>
              <w:t>2025</w:t>
            </w:r>
            <w:r w:rsidRPr="00AB528E">
              <w:rPr>
                <w:b/>
              </w:rPr>
              <w:t xml:space="preserve">-priser </w:t>
            </w:r>
          </w:p>
        </w:tc>
        <w:tc>
          <w:tcPr>
            <w:tcW w:w="1070" w:type="dxa"/>
            <w:shd w:val="clear" w:color="auto" w:fill="5F9F2A" w:themeFill="accent1"/>
            <w:vAlign w:val="center"/>
            <w:hideMark/>
          </w:tcPr>
          <w:p w14:paraId="2AC262E0" w14:textId="1A8F793F" w:rsidR="005A1D8F" w:rsidRPr="00AB528E" w:rsidRDefault="005A1D8F" w:rsidP="00654FD9">
            <w:pPr>
              <w:pStyle w:val="Tabeloverskrift"/>
            </w:pPr>
            <w:r w:rsidRPr="00AB528E">
              <w:rPr>
                <w:b/>
              </w:rPr>
              <w:t xml:space="preserve">KB </w:t>
            </w:r>
            <w:r w:rsidR="00A1162E" w:rsidRPr="00AB528E">
              <w:rPr>
                <w:b/>
                <w:bCs/>
              </w:rPr>
              <w:t>2024</w:t>
            </w:r>
            <w:r w:rsidRPr="00AB528E">
              <w:rPr>
                <w:b/>
              </w:rPr>
              <w:t>*</w:t>
            </w:r>
          </w:p>
        </w:tc>
        <w:tc>
          <w:tcPr>
            <w:tcW w:w="1070" w:type="dxa"/>
            <w:shd w:val="clear" w:color="auto" w:fill="5F9F2A" w:themeFill="accent1"/>
            <w:vAlign w:val="center"/>
            <w:hideMark/>
          </w:tcPr>
          <w:p w14:paraId="7E57F866" w14:textId="4961D77E" w:rsidR="005A1D8F" w:rsidRPr="00AB528E" w:rsidRDefault="005A1D8F" w:rsidP="00654FD9">
            <w:pPr>
              <w:pStyle w:val="Tabeloverskrift"/>
            </w:pPr>
            <w:r w:rsidRPr="00AB528E">
              <w:rPr>
                <w:b/>
              </w:rPr>
              <w:t xml:space="preserve">B </w:t>
            </w:r>
            <w:r w:rsidR="00A1162E" w:rsidRPr="00AB528E">
              <w:rPr>
                <w:b/>
                <w:bCs/>
              </w:rPr>
              <w:t>2025</w:t>
            </w:r>
          </w:p>
        </w:tc>
        <w:tc>
          <w:tcPr>
            <w:tcW w:w="1112" w:type="dxa"/>
            <w:shd w:val="clear" w:color="auto" w:fill="5F9F2A" w:themeFill="accent1"/>
            <w:vAlign w:val="center"/>
            <w:hideMark/>
          </w:tcPr>
          <w:p w14:paraId="0FE156C5" w14:textId="6D19E0CB" w:rsidR="005A1D8F" w:rsidRPr="00AB528E" w:rsidRDefault="005A1D8F" w:rsidP="00654FD9">
            <w:pPr>
              <w:pStyle w:val="Tabeloverskrift"/>
            </w:pPr>
            <w:r w:rsidRPr="00AB528E">
              <w:rPr>
                <w:b/>
              </w:rPr>
              <w:t xml:space="preserve">BO </w:t>
            </w:r>
            <w:r w:rsidR="00A1162E" w:rsidRPr="00AB528E">
              <w:rPr>
                <w:b/>
                <w:bCs/>
              </w:rPr>
              <w:t>2026</w:t>
            </w:r>
          </w:p>
        </w:tc>
        <w:tc>
          <w:tcPr>
            <w:tcW w:w="1112" w:type="dxa"/>
            <w:shd w:val="clear" w:color="auto" w:fill="5F9F2A" w:themeFill="accent1"/>
            <w:vAlign w:val="center"/>
          </w:tcPr>
          <w:p w14:paraId="52CA84D4" w14:textId="4BE6A4ED" w:rsidR="005A1D8F" w:rsidRPr="00AB528E" w:rsidRDefault="005A1D8F" w:rsidP="00654FD9">
            <w:pPr>
              <w:pStyle w:val="Tabeloverskrift"/>
            </w:pPr>
            <w:r w:rsidRPr="00AB528E">
              <w:rPr>
                <w:b/>
              </w:rPr>
              <w:t xml:space="preserve">BO </w:t>
            </w:r>
            <w:r w:rsidR="00A1162E" w:rsidRPr="00AB528E">
              <w:rPr>
                <w:b/>
                <w:bCs/>
              </w:rPr>
              <w:t>2027</w:t>
            </w:r>
          </w:p>
        </w:tc>
        <w:tc>
          <w:tcPr>
            <w:tcW w:w="1070" w:type="dxa"/>
            <w:shd w:val="clear" w:color="auto" w:fill="5F9F2A" w:themeFill="accent1"/>
            <w:vAlign w:val="center"/>
            <w:hideMark/>
          </w:tcPr>
          <w:p w14:paraId="3E569ADF" w14:textId="6495F78A" w:rsidR="005A1D8F" w:rsidRPr="00AB528E" w:rsidRDefault="005A1D8F" w:rsidP="00654FD9">
            <w:pPr>
              <w:pStyle w:val="Tabeloverskrift"/>
            </w:pPr>
            <w:r w:rsidRPr="00AB528E">
              <w:rPr>
                <w:b/>
              </w:rPr>
              <w:t xml:space="preserve">BO </w:t>
            </w:r>
            <w:r w:rsidR="00A1162E" w:rsidRPr="00AB528E">
              <w:rPr>
                <w:b/>
                <w:bCs/>
              </w:rPr>
              <w:t>2028</w:t>
            </w:r>
          </w:p>
        </w:tc>
      </w:tr>
      <w:tr w:rsidR="00487DD4" w:rsidRPr="00487DD4" w14:paraId="5EA35E69" w14:textId="77777777" w:rsidTr="00213F3E">
        <w:trPr>
          <w:trHeight w:val="284"/>
        </w:trPr>
        <w:tc>
          <w:tcPr>
            <w:tcW w:w="4795" w:type="dxa"/>
            <w:shd w:val="clear" w:color="auto" w:fill="auto"/>
            <w:vAlign w:val="bottom"/>
          </w:tcPr>
          <w:p w14:paraId="220CCC20" w14:textId="77777777" w:rsidR="00487DD4" w:rsidRPr="00487DD4" w:rsidRDefault="00487DD4" w:rsidP="00487DD4">
            <w:pPr>
              <w:pStyle w:val="Tabeludfyldning"/>
              <w:rPr>
                <w:color w:val="auto"/>
              </w:rPr>
            </w:pPr>
            <w:r w:rsidRPr="00487DD4">
              <w:rPr>
                <w:color w:val="auto"/>
              </w:rPr>
              <w:t>Pladsbehov dagtilbud (XA-8919032020-30010)</w:t>
            </w:r>
          </w:p>
        </w:tc>
        <w:tc>
          <w:tcPr>
            <w:tcW w:w="1070" w:type="dxa"/>
            <w:shd w:val="clear" w:color="auto" w:fill="auto"/>
            <w:noWrap/>
            <w:vAlign w:val="bottom"/>
          </w:tcPr>
          <w:p w14:paraId="5FFFB792" w14:textId="77777777" w:rsidR="00487DD4" w:rsidRPr="00487DD4" w:rsidRDefault="00487DD4" w:rsidP="00487DD4">
            <w:pPr>
              <w:pStyle w:val="Tabeludfyldning"/>
              <w:jc w:val="right"/>
              <w:rPr>
                <w:color w:val="auto"/>
              </w:rPr>
            </w:pPr>
            <w:r w:rsidRPr="00487DD4">
              <w:rPr>
                <w:color w:val="auto"/>
              </w:rPr>
              <w:t xml:space="preserve"> </w:t>
            </w:r>
          </w:p>
        </w:tc>
        <w:tc>
          <w:tcPr>
            <w:tcW w:w="1070" w:type="dxa"/>
            <w:shd w:val="clear" w:color="auto" w:fill="auto"/>
            <w:noWrap/>
            <w:vAlign w:val="bottom"/>
          </w:tcPr>
          <w:p w14:paraId="703254F9" w14:textId="77777777" w:rsidR="00487DD4" w:rsidRPr="00487DD4" w:rsidRDefault="00487DD4" w:rsidP="00487DD4">
            <w:pPr>
              <w:pStyle w:val="Tabeludfyldning"/>
              <w:jc w:val="right"/>
              <w:rPr>
                <w:color w:val="auto"/>
              </w:rPr>
            </w:pPr>
            <w:r w:rsidRPr="00487DD4">
              <w:rPr>
                <w:color w:val="auto"/>
              </w:rPr>
              <w:t xml:space="preserve"> </w:t>
            </w:r>
          </w:p>
        </w:tc>
        <w:tc>
          <w:tcPr>
            <w:tcW w:w="1112" w:type="dxa"/>
            <w:shd w:val="clear" w:color="auto" w:fill="auto"/>
            <w:noWrap/>
          </w:tcPr>
          <w:p w14:paraId="55F2B4BD" w14:textId="5E54BBB1" w:rsidR="00487DD4" w:rsidRPr="00487DD4" w:rsidRDefault="00487DD4" w:rsidP="00487DD4">
            <w:pPr>
              <w:pStyle w:val="Tabeludfyldning"/>
              <w:jc w:val="right"/>
              <w:rPr>
                <w:color w:val="auto"/>
              </w:rPr>
            </w:pPr>
            <w:r w:rsidRPr="00487DD4">
              <w:rPr>
                <w:color w:val="auto"/>
              </w:rPr>
              <w:t>80.624</w:t>
            </w:r>
          </w:p>
        </w:tc>
        <w:tc>
          <w:tcPr>
            <w:tcW w:w="1112" w:type="dxa"/>
          </w:tcPr>
          <w:p w14:paraId="5B0CA03C" w14:textId="753E5DD9" w:rsidR="00487DD4" w:rsidRPr="00487DD4" w:rsidRDefault="00487DD4" w:rsidP="00487DD4">
            <w:pPr>
              <w:pStyle w:val="Tabeludfyldning"/>
              <w:jc w:val="right"/>
              <w:rPr>
                <w:color w:val="auto"/>
              </w:rPr>
            </w:pPr>
            <w:r w:rsidRPr="00487DD4">
              <w:rPr>
                <w:color w:val="auto"/>
              </w:rPr>
              <w:t>28.211</w:t>
            </w:r>
          </w:p>
        </w:tc>
        <w:tc>
          <w:tcPr>
            <w:tcW w:w="1070" w:type="dxa"/>
            <w:shd w:val="clear" w:color="auto" w:fill="auto"/>
            <w:noWrap/>
          </w:tcPr>
          <w:p w14:paraId="0E6BF504" w14:textId="389679C6" w:rsidR="00487DD4" w:rsidRPr="00487DD4" w:rsidRDefault="00487DD4" w:rsidP="00487DD4">
            <w:pPr>
              <w:pStyle w:val="Tabeludfyldning"/>
              <w:jc w:val="right"/>
              <w:rPr>
                <w:color w:val="auto"/>
              </w:rPr>
            </w:pPr>
            <w:r w:rsidRPr="00487DD4">
              <w:rPr>
                <w:color w:val="auto"/>
              </w:rPr>
              <w:t>128.190</w:t>
            </w:r>
          </w:p>
        </w:tc>
      </w:tr>
      <w:tr w:rsidR="00487DD4" w:rsidRPr="00487DD4" w14:paraId="072108E8" w14:textId="77777777" w:rsidTr="00654FD9">
        <w:trPr>
          <w:trHeight w:val="284"/>
        </w:trPr>
        <w:tc>
          <w:tcPr>
            <w:tcW w:w="4795" w:type="dxa"/>
            <w:shd w:val="clear" w:color="auto" w:fill="DEF2CD" w:themeFill="accent1" w:themeFillTint="33"/>
            <w:vAlign w:val="center"/>
          </w:tcPr>
          <w:p w14:paraId="3C69D8AE" w14:textId="77777777" w:rsidR="00487DD4" w:rsidRPr="00487DD4" w:rsidRDefault="00487DD4" w:rsidP="00487DD4">
            <w:pPr>
              <w:pStyle w:val="Tabeludfyldning"/>
              <w:rPr>
                <w:b/>
                <w:color w:val="auto"/>
              </w:rPr>
            </w:pPr>
            <w:r w:rsidRPr="00487DD4">
              <w:rPr>
                <w:b/>
                <w:color w:val="auto"/>
              </w:rPr>
              <w:t>Reservebeløb i alt</w:t>
            </w:r>
          </w:p>
        </w:tc>
        <w:tc>
          <w:tcPr>
            <w:tcW w:w="1070" w:type="dxa"/>
            <w:shd w:val="clear" w:color="auto" w:fill="DEF2CD" w:themeFill="accent1" w:themeFillTint="33"/>
            <w:noWrap/>
            <w:vAlign w:val="bottom"/>
          </w:tcPr>
          <w:p w14:paraId="43AA72B0" w14:textId="77777777" w:rsidR="00487DD4" w:rsidRPr="00487DD4" w:rsidRDefault="00487DD4" w:rsidP="00487DD4">
            <w:pPr>
              <w:pStyle w:val="Tabeludfyldning"/>
              <w:jc w:val="right"/>
              <w:rPr>
                <w:b/>
                <w:color w:val="auto"/>
              </w:rPr>
            </w:pPr>
            <w:r w:rsidRPr="00487DD4">
              <w:rPr>
                <w:b/>
                <w:color w:val="auto"/>
              </w:rPr>
              <w:t xml:space="preserve">0 </w:t>
            </w:r>
          </w:p>
        </w:tc>
        <w:tc>
          <w:tcPr>
            <w:tcW w:w="1070" w:type="dxa"/>
            <w:shd w:val="clear" w:color="auto" w:fill="DEF2CD" w:themeFill="accent1" w:themeFillTint="33"/>
            <w:noWrap/>
            <w:vAlign w:val="bottom"/>
          </w:tcPr>
          <w:p w14:paraId="7CFE9DDB" w14:textId="77777777" w:rsidR="00487DD4" w:rsidRPr="00487DD4" w:rsidRDefault="00487DD4" w:rsidP="00487DD4">
            <w:pPr>
              <w:pStyle w:val="Tabeludfyldning"/>
              <w:jc w:val="right"/>
              <w:rPr>
                <w:b/>
                <w:color w:val="auto"/>
              </w:rPr>
            </w:pPr>
            <w:r w:rsidRPr="00487DD4">
              <w:rPr>
                <w:b/>
                <w:color w:val="auto"/>
              </w:rPr>
              <w:t xml:space="preserve">0 </w:t>
            </w:r>
          </w:p>
        </w:tc>
        <w:tc>
          <w:tcPr>
            <w:tcW w:w="1112" w:type="dxa"/>
            <w:shd w:val="clear" w:color="auto" w:fill="DEF2CD" w:themeFill="accent1" w:themeFillTint="33"/>
            <w:noWrap/>
          </w:tcPr>
          <w:p w14:paraId="4EFAC52E" w14:textId="1CC6AF65" w:rsidR="00487DD4" w:rsidRPr="00487DD4" w:rsidRDefault="00487DD4" w:rsidP="00487DD4">
            <w:pPr>
              <w:pStyle w:val="Tabeludfyldning"/>
              <w:jc w:val="right"/>
              <w:rPr>
                <w:b/>
                <w:bCs/>
                <w:color w:val="auto"/>
              </w:rPr>
            </w:pPr>
            <w:r w:rsidRPr="00487DD4">
              <w:rPr>
                <w:b/>
                <w:bCs/>
                <w:color w:val="auto"/>
              </w:rPr>
              <w:t>80.624</w:t>
            </w:r>
          </w:p>
        </w:tc>
        <w:tc>
          <w:tcPr>
            <w:tcW w:w="1112" w:type="dxa"/>
            <w:shd w:val="clear" w:color="auto" w:fill="DEF2CD" w:themeFill="accent1" w:themeFillTint="33"/>
          </w:tcPr>
          <w:p w14:paraId="056B61D6" w14:textId="72B573C9" w:rsidR="00487DD4" w:rsidRPr="00487DD4" w:rsidRDefault="00487DD4" w:rsidP="00487DD4">
            <w:pPr>
              <w:pStyle w:val="Tabeludfyldning"/>
              <w:jc w:val="right"/>
              <w:rPr>
                <w:b/>
                <w:bCs/>
                <w:color w:val="auto"/>
              </w:rPr>
            </w:pPr>
            <w:r w:rsidRPr="00487DD4">
              <w:rPr>
                <w:b/>
                <w:bCs/>
                <w:color w:val="auto"/>
              </w:rPr>
              <w:t>28.211</w:t>
            </w:r>
          </w:p>
        </w:tc>
        <w:tc>
          <w:tcPr>
            <w:tcW w:w="1070" w:type="dxa"/>
            <w:shd w:val="clear" w:color="auto" w:fill="DEF2CD" w:themeFill="accent1" w:themeFillTint="33"/>
            <w:noWrap/>
          </w:tcPr>
          <w:p w14:paraId="03950658" w14:textId="302013D7" w:rsidR="00487DD4" w:rsidRPr="00487DD4" w:rsidRDefault="00487DD4" w:rsidP="00487DD4">
            <w:pPr>
              <w:pStyle w:val="Tabeludfyldning"/>
              <w:jc w:val="right"/>
              <w:rPr>
                <w:b/>
                <w:bCs/>
                <w:color w:val="auto"/>
              </w:rPr>
            </w:pPr>
            <w:r w:rsidRPr="00487DD4">
              <w:rPr>
                <w:b/>
                <w:bCs/>
                <w:color w:val="auto"/>
              </w:rPr>
              <w:t>128.190</w:t>
            </w:r>
          </w:p>
        </w:tc>
      </w:tr>
    </w:tbl>
    <w:p w14:paraId="41950BC2" w14:textId="77777777" w:rsidR="00597B03" w:rsidRPr="00487DD4" w:rsidRDefault="00597B03" w:rsidP="00597B03">
      <w:pPr>
        <w:pStyle w:val="Billedtekst-afsnit"/>
        <w:spacing w:line="240" w:lineRule="auto"/>
        <w:rPr>
          <w:color w:val="auto"/>
        </w:rPr>
      </w:pPr>
      <w:r w:rsidRPr="00487DD4">
        <w:rPr>
          <w:color w:val="auto"/>
        </w:rPr>
        <w:t>*) Budget 2024 er fremskrevet til 2025-priser med KL’s anlægsfremskrivningsprocenter</w:t>
      </w:r>
    </w:p>
    <w:p w14:paraId="35D1F204" w14:textId="1FFCC592" w:rsidR="00AC2FF2" w:rsidRPr="00487DD4" w:rsidRDefault="00AC2FF2" w:rsidP="00DD5A74">
      <w:pPr>
        <w:pStyle w:val="Billedtekst-afsnit"/>
        <w:spacing w:line="240" w:lineRule="auto"/>
        <w:rPr>
          <w:color w:val="auto"/>
        </w:rPr>
      </w:pPr>
    </w:p>
    <w:p w14:paraId="3B691406" w14:textId="0268FF21" w:rsidR="005B20D1" w:rsidRDefault="00201108" w:rsidP="00020D6C">
      <w:pPr>
        <w:spacing w:line="240" w:lineRule="auto"/>
        <w:rPr>
          <w:color w:val="auto"/>
        </w:rPr>
      </w:pPr>
      <w:r w:rsidRPr="00487DD4">
        <w:rPr>
          <w:color w:val="auto"/>
        </w:rPr>
        <w:t xml:space="preserve">Der er i Budget 2021 </w:t>
      </w:r>
      <w:r w:rsidR="00C2599B" w:rsidRPr="00487DD4">
        <w:rPr>
          <w:color w:val="auto"/>
        </w:rPr>
        <w:t>i forbindelse med Investeringsplan 2024-3</w:t>
      </w:r>
      <w:r w:rsidR="002D4C88" w:rsidRPr="00487DD4">
        <w:rPr>
          <w:color w:val="auto"/>
        </w:rPr>
        <w:t>4</w:t>
      </w:r>
      <w:r w:rsidR="00C2599B" w:rsidRPr="00487DD4">
        <w:rPr>
          <w:color w:val="auto"/>
        </w:rPr>
        <w:t xml:space="preserve"> </w:t>
      </w:r>
      <w:r w:rsidRPr="00487DD4">
        <w:rPr>
          <w:color w:val="auto"/>
        </w:rPr>
        <w:t xml:space="preserve">afsat rådighedsbeløb på i alt </w:t>
      </w:r>
      <w:r w:rsidR="000002BD" w:rsidRPr="00487DD4">
        <w:rPr>
          <w:color w:val="auto"/>
        </w:rPr>
        <w:t xml:space="preserve">ca. </w:t>
      </w:r>
      <w:r w:rsidR="005B20D1" w:rsidRPr="00487DD4">
        <w:rPr>
          <w:color w:val="auto"/>
        </w:rPr>
        <w:t>685</w:t>
      </w:r>
      <w:r w:rsidRPr="00487DD4">
        <w:rPr>
          <w:color w:val="auto"/>
        </w:rPr>
        <w:t xml:space="preserve"> mio. kr. </w:t>
      </w:r>
      <w:r w:rsidR="005B20D1" w:rsidRPr="00487DD4">
        <w:rPr>
          <w:color w:val="auto"/>
        </w:rPr>
        <w:t>til dagtilbudsområdet</w:t>
      </w:r>
      <w:r w:rsidR="006A1D55" w:rsidRPr="00487DD4">
        <w:rPr>
          <w:color w:val="auto"/>
        </w:rPr>
        <w:t xml:space="preserve"> i 2021-priser</w:t>
      </w:r>
      <w:r w:rsidR="005B20D1" w:rsidRPr="00487DD4">
        <w:rPr>
          <w:color w:val="auto"/>
        </w:rPr>
        <w:t>. Der er løbende blevet udmøntet fra reserven til forskellige dagtilbud under Børn og Unge.</w:t>
      </w:r>
      <w:r w:rsidR="00A33169" w:rsidRPr="00487DD4">
        <w:rPr>
          <w:color w:val="auto"/>
        </w:rPr>
        <w:t xml:space="preserve"> </w:t>
      </w:r>
    </w:p>
    <w:p w14:paraId="27CB45B9" w14:textId="77777777" w:rsidR="00BA07AE" w:rsidRPr="00487DD4" w:rsidRDefault="00BA07AE" w:rsidP="00020D6C">
      <w:pPr>
        <w:spacing w:line="240" w:lineRule="auto"/>
        <w:rPr>
          <w:color w:val="auto"/>
        </w:rPr>
      </w:pPr>
    </w:p>
    <w:p w14:paraId="707E37E9" w14:textId="09FAF002" w:rsidR="002D36FF" w:rsidRPr="00555B67" w:rsidRDefault="002D36FF" w:rsidP="00426980">
      <w:pPr>
        <w:pStyle w:val="Overskrift3"/>
      </w:pPr>
      <w:r w:rsidRPr="00555B67">
        <w:t xml:space="preserve">Ældreområdet - </w:t>
      </w:r>
      <w:r w:rsidR="00316590" w:rsidRPr="00555B67">
        <w:t>Investering</w:t>
      </w:r>
      <w:r w:rsidRPr="00555B67">
        <w:t>splan 2024-2033 (XA-891903</w:t>
      </w:r>
      <w:r w:rsidR="00681482" w:rsidRPr="00555B67">
        <w:t>3</w:t>
      </w:r>
      <w:r w:rsidRPr="00555B67">
        <w:t>020)</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Ældreområdet - Investeringsplan 2024-2033 (XA-8919033020)"/>
      </w:tblPr>
      <w:tblGrid>
        <w:gridCol w:w="4795"/>
        <w:gridCol w:w="1070"/>
        <w:gridCol w:w="1070"/>
        <w:gridCol w:w="1112"/>
        <w:gridCol w:w="1112"/>
        <w:gridCol w:w="1070"/>
      </w:tblGrid>
      <w:tr w:rsidR="00555B67" w:rsidRPr="00555B67" w14:paraId="332F5282" w14:textId="77777777" w:rsidTr="00654FD9">
        <w:trPr>
          <w:trHeight w:val="397"/>
          <w:tblHeader/>
        </w:trPr>
        <w:tc>
          <w:tcPr>
            <w:tcW w:w="4795" w:type="dxa"/>
            <w:shd w:val="clear" w:color="auto" w:fill="5F9F2A" w:themeFill="accent1"/>
            <w:noWrap/>
            <w:vAlign w:val="center"/>
            <w:hideMark/>
          </w:tcPr>
          <w:p w14:paraId="4FC0C7F3" w14:textId="2260C9EF" w:rsidR="005A1D8F" w:rsidRPr="00AB528E" w:rsidRDefault="005A1D8F" w:rsidP="00654FD9">
            <w:pPr>
              <w:pStyle w:val="Tabeloverskrift"/>
            </w:pPr>
            <w:r w:rsidRPr="00AB528E">
              <w:rPr>
                <w:b/>
              </w:rPr>
              <w:t xml:space="preserve">1.000 kr. i </w:t>
            </w:r>
            <w:r w:rsidR="00A1162E" w:rsidRPr="00AB528E">
              <w:rPr>
                <w:b/>
                <w:bCs/>
              </w:rPr>
              <w:t>2025</w:t>
            </w:r>
            <w:r w:rsidRPr="00AB528E">
              <w:rPr>
                <w:b/>
              </w:rPr>
              <w:t xml:space="preserve">-priser </w:t>
            </w:r>
          </w:p>
        </w:tc>
        <w:tc>
          <w:tcPr>
            <w:tcW w:w="1070" w:type="dxa"/>
            <w:shd w:val="clear" w:color="auto" w:fill="5F9F2A" w:themeFill="accent1"/>
            <w:vAlign w:val="center"/>
            <w:hideMark/>
          </w:tcPr>
          <w:p w14:paraId="31C39E8E" w14:textId="1DD1E5AD" w:rsidR="005A1D8F" w:rsidRPr="00AB528E" w:rsidRDefault="005A1D8F" w:rsidP="00654FD9">
            <w:pPr>
              <w:pStyle w:val="Tabeloverskrift"/>
            </w:pPr>
            <w:r w:rsidRPr="00AB528E">
              <w:rPr>
                <w:b/>
              </w:rPr>
              <w:t xml:space="preserve">KB </w:t>
            </w:r>
            <w:r w:rsidR="00A1162E" w:rsidRPr="00AB528E">
              <w:rPr>
                <w:b/>
                <w:bCs/>
              </w:rPr>
              <w:t>2024</w:t>
            </w:r>
            <w:r w:rsidRPr="00AB528E">
              <w:rPr>
                <w:b/>
              </w:rPr>
              <w:t>*</w:t>
            </w:r>
          </w:p>
        </w:tc>
        <w:tc>
          <w:tcPr>
            <w:tcW w:w="1070" w:type="dxa"/>
            <w:shd w:val="clear" w:color="auto" w:fill="5F9F2A" w:themeFill="accent1"/>
            <w:vAlign w:val="center"/>
            <w:hideMark/>
          </w:tcPr>
          <w:p w14:paraId="38A668EE" w14:textId="6ECAAE4E" w:rsidR="005A1D8F" w:rsidRPr="00AB528E" w:rsidRDefault="005A1D8F" w:rsidP="00654FD9">
            <w:pPr>
              <w:pStyle w:val="Tabeloverskrift"/>
            </w:pPr>
            <w:r w:rsidRPr="00AB528E">
              <w:rPr>
                <w:b/>
              </w:rPr>
              <w:t xml:space="preserve">B </w:t>
            </w:r>
            <w:r w:rsidR="00A1162E" w:rsidRPr="00AB528E">
              <w:rPr>
                <w:b/>
                <w:bCs/>
              </w:rPr>
              <w:t>2025</w:t>
            </w:r>
          </w:p>
        </w:tc>
        <w:tc>
          <w:tcPr>
            <w:tcW w:w="1112" w:type="dxa"/>
            <w:shd w:val="clear" w:color="auto" w:fill="5F9F2A" w:themeFill="accent1"/>
            <w:vAlign w:val="center"/>
            <w:hideMark/>
          </w:tcPr>
          <w:p w14:paraId="631446E7" w14:textId="0C486B1C" w:rsidR="005A1D8F" w:rsidRPr="00AB528E" w:rsidRDefault="005A1D8F" w:rsidP="00654FD9">
            <w:pPr>
              <w:pStyle w:val="Tabeloverskrift"/>
            </w:pPr>
            <w:r w:rsidRPr="00AB528E">
              <w:rPr>
                <w:b/>
              </w:rPr>
              <w:t xml:space="preserve">BO </w:t>
            </w:r>
            <w:r w:rsidR="00A1162E" w:rsidRPr="00AB528E">
              <w:rPr>
                <w:b/>
                <w:bCs/>
              </w:rPr>
              <w:t>2026</w:t>
            </w:r>
          </w:p>
        </w:tc>
        <w:tc>
          <w:tcPr>
            <w:tcW w:w="1112" w:type="dxa"/>
            <w:shd w:val="clear" w:color="auto" w:fill="5F9F2A" w:themeFill="accent1"/>
            <w:vAlign w:val="center"/>
          </w:tcPr>
          <w:p w14:paraId="1BF100F5" w14:textId="65B7083B" w:rsidR="005A1D8F" w:rsidRPr="00AB528E" w:rsidRDefault="005A1D8F" w:rsidP="00654FD9">
            <w:pPr>
              <w:pStyle w:val="Tabeloverskrift"/>
            </w:pPr>
            <w:r w:rsidRPr="00AB528E">
              <w:rPr>
                <w:b/>
              </w:rPr>
              <w:t xml:space="preserve">BO </w:t>
            </w:r>
            <w:r w:rsidR="00A1162E" w:rsidRPr="00AB528E">
              <w:rPr>
                <w:b/>
                <w:bCs/>
              </w:rPr>
              <w:t>2027</w:t>
            </w:r>
          </w:p>
        </w:tc>
        <w:tc>
          <w:tcPr>
            <w:tcW w:w="1070" w:type="dxa"/>
            <w:shd w:val="clear" w:color="auto" w:fill="5F9F2A" w:themeFill="accent1"/>
            <w:vAlign w:val="center"/>
            <w:hideMark/>
          </w:tcPr>
          <w:p w14:paraId="07BE8635" w14:textId="2179D17B" w:rsidR="005A1D8F" w:rsidRPr="00AB528E" w:rsidRDefault="005A1D8F" w:rsidP="00654FD9">
            <w:pPr>
              <w:pStyle w:val="Tabeloverskrift"/>
            </w:pPr>
            <w:r w:rsidRPr="00AB528E">
              <w:rPr>
                <w:b/>
              </w:rPr>
              <w:t xml:space="preserve">BO </w:t>
            </w:r>
            <w:r w:rsidR="00A1162E" w:rsidRPr="00AB528E">
              <w:rPr>
                <w:b/>
                <w:bCs/>
              </w:rPr>
              <w:t>2028</w:t>
            </w:r>
          </w:p>
        </w:tc>
      </w:tr>
      <w:tr w:rsidR="00487DD4" w:rsidRPr="00487DD4" w14:paraId="16AAA4FB" w14:textId="77777777" w:rsidTr="002511EB">
        <w:trPr>
          <w:trHeight w:val="284"/>
        </w:trPr>
        <w:tc>
          <w:tcPr>
            <w:tcW w:w="4795" w:type="dxa"/>
            <w:shd w:val="clear" w:color="auto" w:fill="auto"/>
            <w:vAlign w:val="bottom"/>
            <w:hideMark/>
          </w:tcPr>
          <w:p w14:paraId="397D01FE" w14:textId="77777777" w:rsidR="00487DD4" w:rsidRPr="00487DD4" w:rsidRDefault="00487DD4" w:rsidP="00487DD4">
            <w:pPr>
              <w:pStyle w:val="Tabeludfyldning"/>
              <w:rPr>
                <w:color w:val="auto"/>
              </w:rPr>
            </w:pPr>
            <w:r w:rsidRPr="00487DD4">
              <w:rPr>
                <w:color w:val="auto"/>
              </w:rPr>
              <w:t>Plejeboliger (XA-8919033020-30010)</w:t>
            </w:r>
          </w:p>
        </w:tc>
        <w:tc>
          <w:tcPr>
            <w:tcW w:w="1070" w:type="dxa"/>
            <w:shd w:val="clear" w:color="auto" w:fill="auto"/>
            <w:noWrap/>
            <w:vAlign w:val="bottom"/>
          </w:tcPr>
          <w:p w14:paraId="0BC25308" w14:textId="77777777" w:rsidR="00487DD4" w:rsidRPr="00487DD4" w:rsidRDefault="00487DD4" w:rsidP="00487DD4">
            <w:pPr>
              <w:pStyle w:val="Tabeludfyldning"/>
              <w:jc w:val="right"/>
              <w:rPr>
                <w:color w:val="auto"/>
              </w:rPr>
            </w:pPr>
          </w:p>
        </w:tc>
        <w:tc>
          <w:tcPr>
            <w:tcW w:w="1070" w:type="dxa"/>
            <w:shd w:val="clear" w:color="auto" w:fill="auto"/>
            <w:noWrap/>
          </w:tcPr>
          <w:p w14:paraId="38F800A5" w14:textId="77777777" w:rsidR="00487DD4" w:rsidRPr="00487DD4" w:rsidRDefault="00487DD4" w:rsidP="00487DD4">
            <w:pPr>
              <w:pStyle w:val="Tabeludfyldning"/>
              <w:jc w:val="right"/>
              <w:rPr>
                <w:color w:val="auto"/>
              </w:rPr>
            </w:pPr>
            <w:r w:rsidRPr="00487DD4">
              <w:rPr>
                <w:color w:val="auto"/>
              </w:rPr>
              <w:t xml:space="preserve"> </w:t>
            </w:r>
          </w:p>
        </w:tc>
        <w:tc>
          <w:tcPr>
            <w:tcW w:w="1112" w:type="dxa"/>
            <w:shd w:val="clear" w:color="auto" w:fill="auto"/>
            <w:noWrap/>
          </w:tcPr>
          <w:p w14:paraId="1D3D9043" w14:textId="3E831956" w:rsidR="00487DD4" w:rsidRPr="00487DD4" w:rsidRDefault="00487DD4" w:rsidP="00487DD4">
            <w:pPr>
              <w:pStyle w:val="Tabeludfyldning"/>
              <w:jc w:val="right"/>
              <w:rPr>
                <w:color w:val="auto"/>
              </w:rPr>
            </w:pPr>
            <w:r w:rsidRPr="00487DD4">
              <w:rPr>
                <w:color w:val="auto"/>
              </w:rPr>
              <w:t>6.540</w:t>
            </w:r>
          </w:p>
        </w:tc>
        <w:tc>
          <w:tcPr>
            <w:tcW w:w="1112" w:type="dxa"/>
          </w:tcPr>
          <w:p w14:paraId="5DD41768" w14:textId="47F5A2AB" w:rsidR="00487DD4" w:rsidRPr="00487DD4" w:rsidRDefault="00487DD4" w:rsidP="00487DD4">
            <w:pPr>
              <w:pStyle w:val="Tabeludfyldning"/>
              <w:jc w:val="right"/>
              <w:rPr>
                <w:color w:val="auto"/>
              </w:rPr>
            </w:pPr>
            <w:r w:rsidRPr="00487DD4">
              <w:rPr>
                <w:color w:val="auto"/>
              </w:rPr>
              <w:t>19.838</w:t>
            </w:r>
          </w:p>
        </w:tc>
        <w:tc>
          <w:tcPr>
            <w:tcW w:w="1070" w:type="dxa"/>
            <w:shd w:val="clear" w:color="auto" w:fill="auto"/>
            <w:noWrap/>
          </w:tcPr>
          <w:p w14:paraId="2C92CC0C" w14:textId="62E2E9B2" w:rsidR="00487DD4" w:rsidRPr="00487DD4" w:rsidRDefault="00487DD4" w:rsidP="00487DD4">
            <w:pPr>
              <w:pStyle w:val="Tabeludfyldning"/>
              <w:jc w:val="right"/>
              <w:rPr>
                <w:color w:val="auto"/>
              </w:rPr>
            </w:pPr>
            <w:r w:rsidRPr="00487DD4">
              <w:rPr>
                <w:color w:val="auto"/>
              </w:rPr>
              <w:t>22.516</w:t>
            </w:r>
          </w:p>
        </w:tc>
      </w:tr>
      <w:tr w:rsidR="00487DD4" w:rsidRPr="00487DD4" w14:paraId="06F3D277" w14:textId="77777777" w:rsidTr="00FC69A8">
        <w:trPr>
          <w:trHeight w:val="284"/>
        </w:trPr>
        <w:tc>
          <w:tcPr>
            <w:tcW w:w="4795" w:type="dxa"/>
            <w:shd w:val="clear" w:color="auto" w:fill="DEF2CD" w:themeFill="accent1" w:themeFillTint="33"/>
            <w:vAlign w:val="center"/>
          </w:tcPr>
          <w:p w14:paraId="567ED958" w14:textId="77777777" w:rsidR="00487DD4" w:rsidRPr="00487DD4" w:rsidRDefault="00487DD4" w:rsidP="00487DD4">
            <w:pPr>
              <w:pStyle w:val="Tabeludfyldning"/>
              <w:rPr>
                <w:b/>
                <w:color w:val="auto"/>
              </w:rPr>
            </w:pPr>
            <w:r w:rsidRPr="00487DD4">
              <w:rPr>
                <w:b/>
                <w:color w:val="auto"/>
              </w:rPr>
              <w:t>Reservebeløb i alt</w:t>
            </w:r>
          </w:p>
        </w:tc>
        <w:tc>
          <w:tcPr>
            <w:tcW w:w="1070" w:type="dxa"/>
            <w:shd w:val="clear" w:color="auto" w:fill="DEF2CD" w:themeFill="accent1" w:themeFillTint="33"/>
            <w:noWrap/>
            <w:vAlign w:val="bottom"/>
          </w:tcPr>
          <w:p w14:paraId="5B64EE2B" w14:textId="77777777" w:rsidR="00487DD4" w:rsidRPr="00487DD4" w:rsidRDefault="00487DD4" w:rsidP="00487DD4">
            <w:pPr>
              <w:pStyle w:val="Tabeludfyldning"/>
              <w:jc w:val="right"/>
              <w:rPr>
                <w:b/>
                <w:color w:val="auto"/>
              </w:rPr>
            </w:pPr>
            <w:r w:rsidRPr="00487DD4">
              <w:rPr>
                <w:b/>
                <w:color w:val="auto"/>
              </w:rPr>
              <w:t>0</w:t>
            </w:r>
          </w:p>
        </w:tc>
        <w:tc>
          <w:tcPr>
            <w:tcW w:w="1070" w:type="dxa"/>
            <w:shd w:val="clear" w:color="auto" w:fill="DEF2CD" w:themeFill="accent1" w:themeFillTint="33"/>
            <w:noWrap/>
          </w:tcPr>
          <w:p w14:paraId="4A11C25C" w14:textId="2FA2D05C" w:rsidR="00487DD4" w:rsidRPr="00487DD4" w:rsidRDefault="00487DD4" w:rsidP="00487DD4">
            <w:pPr>
              <w:pStyle w:val="Tabeludfyldning"/>
              <w:jc w:val="right"/>
              <w:rPr>
                <w:b/>
                <w:color w:val="auto"/>
              </w:rPr>
            </w:pPr>
            <w:r w:rsidRPr="00487DD4">
              <w:rPr>
                <w:b/>
                <w:color w:val="auto"/>
              </w:rPr>
              <w:t xml:space="preserve">0 </w:t>
            </w:r>
          </w:p>
        </w:tc>
        <w:tc>
          <w:tcPr>
            <w:tcW w:w="1112" w:type="dxa"/>
            <w:shd w:val="clear" w:color="auto" w:fill="DEF2CD" w:themeFill="accent1" w:themeFillTint="33"/>
            <w:noWrap/>
          </w:tcPr>
          <w:p w14:paraId="265A1BFD" w14:textId="2523D310" w:rsidR="00487DD4" w:rsidRPr="00487DD4" w:rsidRDefault="00487DD4" w:rsidP="00487DD4">
            <w:pPr>
              <w:pStyle w:val="Tabeludfyldning"/>
              <w:jc w:val="right"/>
              <w:rPr>
                <w:b/>
                <w:bCs/>
                <w:color w:val="auto"/>
              </w:rPr>
            </w:pPr>
            <w:r w:rsidRPr="00487DD4">
              <w:rPr>
                <w:b/>
                <w:bCs/>
                <w:color w:val="auto"/>
              </w:rPr>
              <w:t>6.540</w:t>
            </w:r>
          </w:p>
        </w:tc>
        <w:tc>
          <w:tcPr>
            <w:tcW w:w="1112" w:type="dxa"/>
            <w:shd w:val="clear" w:color="auto" w:fill="DEF2CD" w:themeFill="accent1" w:themeFillTint="33"/>
          </w:tcPr>
          <w:p w14:paraId="69F08735" w14:textId="3A30FA84" w:rsidR="00487DD4" w:rsidRPr="00487DD4" w:rsidRDefault="00487DD4" w:rsidP="00487DD4">
            <w:pPr>
              <w:pStyle w:val="Tabeludfyldning"/>
              <w:jc w:val="right"/>
              <w:rPr>
                <w:b/>
                <w:bCs/>
                <w:color w:val="auto"/>
              </w:rPr>
            </w:pPr>
            <w:r w:rsidRPr="00487DD4">
              <w:rPr>
                <w:b/>
                <w:bCs/>
                <w:color w:val="auto"/>
              </w:rPr>
              <w:t>19.838</w:t>
            </w:r>
          </w:p>
        </w:tc>
        <w:tc>
          <w:tcPr>
            <w:tcW w:w="1070" w:type="dxa"/>
            <w:shd w:val="clear" w:color="auto" w:fill="DEF2CD" w:themeFill="accent1" w:themeFillTint="33"/>
            <w:noWrap/>
          </w:tcPr>
          <w:p w14:paraId="4B7FF556" w14:textId="2B7C553B" w:rsidR="00487DD4" w:rsidRPr="00487DD4" w:rsidRDefault="00487DD4" w:rsidP="00487DD4">
            <w:pPr>
              <w:pStyle w:val="Tabeludfyldning"/>
              <w:jc w:val="right"/>
              <w:rPr>
                <w:b/>
                <w:bCs/>
                <w:color w:val="auto"/>
              </w:rPr>
            </w:pPr>
            <w:r w:rsidRPr="00487DD4">
              <w:rPr>
                <w:b/>
                <w:bCs/>
                <w:color w:val="auto"/>
              </w:rPr>
              <w:t>22.516</w:t>
            </w:r>
          </w:p>
        </w:tc>
      </w:tr>
    </w:tbl>
    <w:p w14:paraId="43D4DEAA" w14:textId="77777777" w:rsidR="00597B03" w:rsidRPr="00487DD4" w:rsidRDefault="00597B03" w:rsidP="00597B03">
      <w:pPr>
        <w:pStyle w:val="Billedtekst-afsnit"/>
        <w:spacing w:line="240" w:lineRule="auto"/>
        <w:rPr>
          <w:color w:val="auto"/>
        </w:rPr>
      </w:pPr>
      <w:r w:rsidRPr="00487DD4">
        <w:rPr>
          <w:color w:val="auto"/>
        </w:rPr>
        <w:t>*) Budget 2024 er fremskrevet til 2025-priser med KL’s anlægsfremskrivningsprocenter</w:t>
      </w:r>
    </w:p>
    <w:p w14:paraId="3D995767" w14:textId="0A26AC1D" w:rsidR="00AC2FF2" w:rsidRPr="00487DD4" w:rsidRDefault="00AC2FF2" w:rsidP="00DD5A74">
      <w:pPr>
        <w:pStyle w:val="Billedtekst-afsnit"/>
        <w:spacing w:line="240" w:lineRule="auto"/>
        <w:rPr>
          <w:color w:val="auto"/>
        </w:rPr>
      </w:pPr>
    </w:p>
    <w:p w14:paraId="57E7CC0A" w14:textId="5971FDAA" w:rsidR="002D36FF" w:rsidRDefault="00A874F3" w:rsidP="0082324E">
      <w:pPr>
        <w:rPr>
          <w:color w:val="auto"/>
        </w:rPr>
      </w:pPr>
      <w:r w:rsidRPr="00487DD4">
        <w:rPr>
          <w:color w:val="auto"/>
        </w:rPr>
        <w:t>På ældreområdet er der fra 2026 rådighedsbeløb på mellem 20-25 mio. kr. hen over årene 2026 til 203</w:t>
      </w:r>
      <w:r w:rsidR="002D4C88" w:rsidRPr="00487DD4">
        <w:rPr>
          <w:color w:val="auto"/>
        </w:rPr>
        <w:t>4</w:t>
      </w:r>
      <w:r w:rsidRPr="00487DD4">
        <w:rPr>
          <w:color w:val="auto"/>
        </w:rPr>
        <w:t xml:space="preserve"> til bygning af flere plejeboliger</w:t>
      </w:r>
      <w:r w:rsidR="005B20D1" w:rsidRPr="00487DD4">
        <w:rPr>
          <w:color w:val="auto"/>
        </w:rPr>
        <w:t xml:space="preserve"> i forbindelse med Investeringsplan 2024-3</w:t>
      </w:r>
      <w:r w:rsidR="00B82E09" w:rsidRPr="00487DD4">
        <w:rPr>
          <w:color w:val="auto"/>
        </w:rPr>
        <w:t>4</w:t>
      </w:r>
      <w:r w:rsidR="005B20D1" w:rsidRPr="00487DD4">
        <w:rPr>
          <w:color w:val="auto"/>
        </w:rPr>
        <w:t>.</w:t>
      </w:r>
      <w:r w:rsidR="00A33169" w:rsidRPr="00487DD4">
        <w:rPr>
          <w:color w:val="auto"/>
        </w:rPr>
        <w:t xml:space="preserve"> </w:t>
      </w:r>
    </w:p>
    <w:p w14:paraId="76DD53DE" w14:textId="77777777" w:rsidR="00BA07AE" w:rsidRPr="00487DD4" w:rsidRDefault="00BA07AE" w:rsidP="0082324E">
      <w:pPr>
        <w:rPr>
          <w:color w:val="auto"/>
        </w:rPr>
      </w:pPr>
    </w:p>
    <w:p w14:paraId="6FA440E5" w14:textId="3BFDA49B" w:rsidR="002D36FF" w:rsidRPr="00555B67" w:rsidRDefault="002D36FF" w:rsidP="00426980">
      <w:pPr>
        <w:pStyle w:val="Overskrift3"/>
      </w:pPr>
      <w:r w:rsidRPr="00555B67">
        <w:t>S</w:t>
      </w:r>
      <w:r w:rsidR="00C26C74" w:rsidRPr="00555B67">
        <w:t>ocialområdet -</w:t>
      </w:r>
      <w:r w:rsidRPr="00555B67">
        <w:t xml:space="preserve"> </w:t>
      </w:r>
      <w:r w:rsidR="00316590" w:rsidRPr="00555B67">
        <w:t>Investering</w:t>
      </w:r>
      <w:r w:rsidRPr="00555B67">
        <w:t>splan 2024-2033 (XA-891903</w:t>
      </w:r>
      <w:r w:rsidR="00C26C74" w:rsidRPr="00555B67">
        <w:t>4</w:t>
      </w:r>
      <w:r w:rsidRPr="00555B67">
        <w:t>020)</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Socialområdet - Investeringsplan 2024-2033 (XA-8919034020)"/>
      </w:tblPr>
      <w:tblGrid>
        <w:gridCol w:w="4795"/>
        <w:gridCol w:w="1070"/>
        <w:gridCol w:w="1070"/>
        <w:gridCol w:w="1112"/>
        <w:gridCol w:w="1112"/>
        <w:gridCol w:w="1070"/>
      </w:tblGrid>
      <w:tr w:rsidR="00555B67" w:rsidRPr="00555B67" w14:paraId="79186CB3" w14:textId="77777777" w:rsidTr="00654FD9">
        <w:trPr>
          <w:trHeight w:val="397"/>
          <w:tblHeader/>
        </w:trPr>
        <w:tc>
          <w:tcPr>
            <w:tcW w:w="4795" w:type="dxa"/>
            <w:shd w:val="clear" w:color="auto" w:fill="5F9F2A" w:themeFill="accent1"/>
            <w:noWrap/>
            <w:vAlign w:val="center"/>
            <w:hideMark/>
          </w:tcPr>
          <w:p w14:paraId="2706D24F" w14:textId="56B621D2" w:rsidR="005A1D8F" w:rsidRPr="00AB528E" w:rsidRDefault="005A1D8F" w:rsidP="00654FD9">
            <w:pPr>
              <w:pStyle w:val="Tabeloverskrift"/>
            </w:pPr>
            <w:r w:rsidRPr="00AB528E">
              <w:rPr>
                <w:b/>
              </w:rPr>
              <w:t xml:space="preserve">1.000 kr. i </w:t>
            </w:r>
            <w:r w:rsidR="00A1162E" w:rsidRPr="00AB528E">
              <w:rPr>
                <w:b/>
                <w:bCs/>
              </w:rPr>
              <w:t>2025</w:t>
            </w:r>
            <w:r w:rsidRPr="00AB528E">
              <w:rPr>
                <w:b/>
              </w:rPr>
              <w:t xml:space="preserve">-priser </w:t>
            </w:r>
          </w:p>
        </w:tc>
        <w:tc>
          <w:tcPr>
            <w:tcW w:w="1070" w:type="dxa"/>
            <w:shd w:val="clear" w:color="auto" w:fill="5F9F2A" w:themeFill="accent1"/>
            <w:vAlign w:val="center"/>
            <w:hideMark/>
          </w:tcPr>
          <w:p w14:paraId="4BBEFB36" w14:textId="3A6F2E35" w:rsidR="005A1D8F" w:rsidRPr="00AB528E" w:rsidRDefault="005A1D8F" w:rsidP="00654FD9">
            <w:pPr>
              <w:pStyle w:val="Tabeloverskrift"/>
            </w:pPr>
            <w:r w:rsidRPr="00AB528E">
              <w:rPr>
                <w:b/>
              </w:rPr>
              <w:t xml:space="preserve">KB </w:t>
            </w:r>
            <w:r w:rsidR="00A1162E" w:rsidRPr="00AB528E">
              <w:rPr>
                <w:b/>
                <w:bCs/>
              </w:rPr>
              <w:t>2024</w:t>
            </w:r>
            <w:r w:rsidRPr="00AB528E">
              <w:rPr>
                <w:b/>
              </w:rPr>
              <w:t>*</w:t>
            </w:r>
          </w:p>
        </w:tc>
        <w:tc>
          <w:tcPr>
            <w:tcW w:w="1070" w:type="dxa"/>
            <w:shd w:val="clear" w:color="auto" w:fill="5F9F2A" w:themeFill="accent1"/>
            <w:vAlign w:val="center"/>
            <w:hideMark/>
          </w:tcPr>
          <w:p w14:paraId="78B830A3" w14:textId="515D17BE" w:rsidR="005A1D8F" w:rsidRPr="00AB528E" w:rsidRDefault="005A1D8F" w:rsidP="00654FD9">
            <w:pPr>
              <w:pStyle w:val="Tabeloverskrift"/>
            </w:pPr>
            <w:r w:rsidRPr="00AB528E">
              <w:rPr>
                <w:b/>
              </w:rPr>
              <w:t xml:space="preserve">B </w:t>
            </w:r>
            <w:r w:rsidR="00A1162E" w:rsidRPr="00AB528E">
              <w:rPr>
                <w:b/>
                <w:bCs/>
              </w:rPr>
              <w:t>2025</w:t>
            </w:r>
          </w:p>
        </w:tc>
        <w:tc>
          <w:tcPr>
            <w:tcW w:w="1112" w:type="dxa"/>
            <w:shd w:val="clear" w:color="auto" w:fill="5F9F2A" w:themeFill="accent1"/>
            <w:vAlign w:val="center"/>
            <w:hideMark/>
          </w:tcPr>
          <w:p w14:paraId="4D2EDE3E" w14:textId="6060699A" w:rsidR="005A1D8F" w:rsidRPr="00AB528E" w:rsidRDefault="005A1D8F" w:rsidP="00654FD9">
            <w:pPr>
              <w:pStyle w:val="Tabeloverskrift"/>
            </w:pPr>
            <w:r w:rsidRPr="00AB528E">
              <w:rPr>
                <w:b/>
              </w:rPr>
              <w:t xml:space="preserve">BO </w:t>
            </w:r>
            <w:r w:rsidR="00A1162E" w:rsidRPr="00AB528E">
              <w:rPr>
                <w:b/>
                <w:bCs/>
              </w:rPr>
              <w:t>2026</w:t>
            </w:r>
          </w:p>
        </w:tc>
        <w:tc>
          <w:tcPr>
            <w:tcW w:w="1112" w:type="dxa"/>
            <w:shd w:val="clear" w:color="auto" w:fill="5F9F2A" w:themeFill="accent1"/>
            <w:vAlign w:val="center"/>
          </w:tcPr>
          <w:p w14:paraId="1A10C246" w14:textId="7FA597C5" w:rsidR="005A1D8F" w:rsidRPr="00AB528E" w:rsidRDefault="005A1D8F" w:rsidP="00654FD9">
            <w:pPr>
              <w:pStyle w:val="Tabeloverskrift"/>
            </w:pPr>
            <w:r w:rsidRPr="00AB528E">
              <w:rPr>
                <w:b/>
              </w:rPr>
              <w:t xml:space="preserve">BO </w:t>
            </w:r>
            <w:r w:rsidR="00A1162E" w:rsidRPr="00AB528E">
              <w:rPr>
                <w:b/>
                <w:bCs/>
              </w:rPr>
              <w:t>2027</w:t>
            </w:r>
          </w:p>
        </w:tc>
        <w:tc>
          <w:tcPr>
            <w:tcW w:w="1070" w:type="dxa"/>
            <w:shd w:val="clear" w:color="auto" w:fill="5F9F2A" w:themeFill="accent1"/>
            <w:vAlign w:val="center"/>
            <w:hideMark/>
          </w:tcPr>
          <w:p w14:paraId="0FF9B16D" w14:textId="6BC23858" w:rsidR="005A1D8F" w:rsidRPr="00AB528E" w:rsidRDefault="005A1D8F" w:rsidP="00654FD9">
            <w:pPr>
              <w:pStyle w:val="Tabeloverskrift"/>
            </w:pPr>
            <w:r w:rsidRPr="00AB528E">
              <w:rPr>
                <w:b/>
              </w:rPr>
              <w:t xml:space="preserve">BO </w:t>
            </w:r>
            <w:r w:rsidR="00A1162E" w:rsidRPr="00AB528E">
              <w:rPr>
                <w:b/>
                <w:bCs/>
              </w:rPr>
              <w:t>2028</w:t>
            </w:r>
          </w:p>
        </w:tc>
      </w:tr>
      <w:tr w:rsidR="00487DD4" w:rsidRPr="00487DD4" w14:paraId="5AC382A2" w14:textId="77777777" w:rsidTr="00423960">
        <w:trPr>
          <w:trHeight w:val="284"/>
        </w:trPr>
        <w:tc>
          <w:tcPr>
            <w:tcW w:w="4795" w:type="dxa"/>
            <w:shd w:val="clear" w:color="auto" w:fill="auto"/>
            <w:vAlign w:val="bottom"/>
          </w:tcPr>
          <w:p w14:paraId="390F0185" w14:textId="77777777" w:rsidR="00487DD4" w:rsidRPr="00487DD4" w:rsidRDefault="00487DD4" w:rsidP="00487DD4">
            <w:pPr>
              <w:pStyle w:val="Tabeludfyldning"/>
              <w:rPr>
                <w:color w:val="auto"/>
              </w:rPr>
            </w:pPr>
            <w:r w:rsidRPr="00487DD4">
              <w:rPr>
                <w:color w:val="auto"/>
              </w:rPr>
              <w:t>Boliger Voksenhandicap (XA-8919034020-30010)</w:t>
            </w:r>
          </w:p>
        </w:tc>
        <w:tc>
          <w:tcPr>
            <w:tcW w:w="1070" w:type="dxa"/>
            <w:shd w:val="clear" w:color="auto" w:fill="auto"/>
            <w:noWrap/>
          </w:tcPr>
          <w:p w14:paraId="0FBA13C6" w14:textId="58CC40DB" w:rsidR="00487DD4" w:rsidRPr="00487DD4" w:rsidRDefault="00487DD4" w:rsidP="00487DD4">
            <w:pPr>
              <w:pStyle w:val="Tabeludfyldning"/>
              <w:jc w:val="right"/>
              <w:rPr>
                <w:color w:val="auto"/>
              </w:rPr>
            </w:pPr>
          </w:p>
        </w:tc>
        <w:tc>
          <w:tcPr>
            <w:tcW w:w="1070" w:type="dxa"/>
            <w:shd w:val="clear" w:color="auto" w:fill="auto"/>
            <w:noWrap/>
          </w:tcPr>
          <w:p w14:paraId="70955F34" w14:textId="5CCA5283" w:rsidR="00487DD4" w:rsidRPr="00487DD4" w:rsidRDefault="00487DD4" w:rsidP="00487DD4">
            <w:pPr>
              <w:pStyle w:val="Tabeludfyldning"/>
              <w:jc w:val="right"/>
              <w:rPr>
                <w:color w:val="auto"/>
              </w:rPr>
            </w:pPr>
          </w:p>
        </w:tc>
        <w:tc>
          <w:tcPr>
            <w:tcW w:w="1112" w:type="dxa"/>
            <w:shd w:val="clear" w:color="auto" w:fill="auto"/>
            <w:noWrap/>
          </w:tcPr>
          <w:p w14:paraId="2D724AA6" w14:textId="5DEE2EBF" w:rsidR="00487DD4" w:rsidRPr="00487DD4" w:rsidRDefault="00487DD4" w:rsidP="00487DD4">
            <w:pPr>
              <w:pStyle w:val="Tabeludfyldning"/>
              <w:jc w:val="right"/>
              <w:rPr>
                <w:color w:val="auto"/>
              </w:rPr>
            </w:pPr>
            <w:r w:rsidRPr="00487DD4">
              <w:rPr>
                <w:color w:val="auto"/>
              </w:rPr>
              <w:t>7.960</w:t>
            </w:r>
          </w:p>
        </w:tc>
        <w:tc>
          <w:tcPr>
            <w:tcW w:w="1112" w:type="dxa"/>
          </w:tcPr>
          <w:p w14:paraId="14A6866B" w14:textId="0E141337" w:rsidR="00487DD4" w:rsidRPr="00487DD4" w:rsidRDefault="00487DD4" w:rsidP="00487DD4">
            <w:pPr>
              <w:pStyle w:val="Tabeludfyldning"/>
              <w:jc w:val="right"/>
              <w:rPr>
                <w:color w:val="auto"/>
              </w:rPr>
            </w:pPr>
            <w:r w:rsidRPr="00487DD4">
              <w:rPr>
                <w:color w:val="auto"/>
              </w:rPr>
              <w:t>3.355</w:t>
            </w:r>
          </w:p>
        </w:tc>
        <w:tc>
          <w:tcPr>
            <w:tcW w:w="1070" w:type="dxa"/>
            <w:shd w:val="clear" w:color="auto" w:fill="auto"/>
            <w:noWrap/>
          </w:tcPr>
          <w:p w14:paraId="537F6E9E" w14:textId="73DB128B" w:rsidR="00487DD4" w:rsidRPr="00487DD4" w:rsidRDefault="00487DD4" w:rsidP="00487DD4">
            <w:pPr>
              <w:pStyle w:val="Tabeludfyldning"/>
              <w:jc w:val="right"/>
              <w:rPr>
                <w:color w:val="auto"/>
              </w:rPr>
            </w:pPr>
          </w:p>
        </w:tc>
      </w:tr>
      <w:tr w:rsidR="00487DD4" w:rsidRPr="00487DD4" w14:paraId="3C00811A" w14:textId="77777777" w:rsidTr="00487DD4">
        <w:trPr>
          <w:trHeight w:val="284"/>
        </w:trPr>
        <w:tc>
          <w:tcPr>
            <w:tcW w:w="4795" w:type="dxa"/>
            <w:shd w:val="clear" w:color="auto" w:fill="auto"/>
            <w:vAlign w:val="bottom"/>
          </w:tcPr>
          <w:p w14:paraId="19775586" w14:textId="77777777" w:rsidR="00487DD4" w:rsidRPr="00487DD4" w:rsidRDefault="00487DD4" w:rsidP="00487DD4">
            <w:pPr>
              <w:pStyle w:val="Tabeludfyldning"/>
              <w:rPr>
                <w:color w:val="auto"/>
              </w:rPr>
            </w:pPr>
            <w:r w:rsidRPr="00487DD4">
              <w:rPr>
                <w:color w:val="auto"/>
              </w:rPr>
              <w:t>Boliger Udsatte voksne og socialpsykiatri</w:t>
            </w:r>
          </w:p>
          <w:p w14:paraId="1218B2E6" w14:textId="77777777" w:rsidR="00487DD4" w:rsidRPr="00487DD4" w:rsidRDefault="00487DD4" w:rsidP="00487DD4">
            <w:pPr>
              <w:pStyle w:val="Tabeludfyldning"/>
              <w:rPr>
                <w:color w:val="auto"/>
              </w:rPr>
            </w:pPr>
            <w:r w:rsidRPr="00487DD4">
              <w:rPr>
                <w:color w:val="auto"/>
              </w:rPr>
              <w:t xml:space="preserve"> (XA-8919034020-30020)</w:t>
            </w:r>
          </w:p>
        </w:tc>
        <w:tc>
          <w:tcPr>
            <w:tcW w:w="1070" w:type="dxa"/>
            <w:shd w:val="clear" w:color="auto" w:fill="auto"/>
            <w:noWrap/>
            <w:vAlign w:val="center"/>
          </w:tcPr>
          <w:p w14:paraId="5893E464" w14:textId="366366A4" w:rsidR="00487DD4" w:rsidRPr="00487DD4" w:rsidRDefault="00487DD4" w:rsidP="00487DD4">
            <w:pPr>
              <w:pStyle w:val="Tabeludfyldning"/>
              <w:jc w:val="right"/>
              <w:rPr>
                <w:color w:val="auto"/>
              </w:rPr>
            </w:pPr>
          </w:p>
        </w:tc>
        <w:tc>
          <w:tcPr>
            <w:tcW w:w="1070" w:type="dxa"/>
            <w:shd w:val="clear" w:color="auto" w:fill="auto"/>
            <w:noWrap/>
            <w:vAlign w:val="center"/>
          </w:tcPr>
          <w:p w14:paraId="3CADAB11" w14:textId="4BE12E26" w:rsidR="00487DD4" w:rsidRPr="00487DD4" w:rsidRDefault="00487DD4" w:rsidP="00487DD4">
            <w:pPr>
              <w:pStyle w:val="Tabeludfyldning"/>
              <w:jc w:val="right"/>
              <w:rPr>
                <w:color w:val="auto"/>
              </w:rPr>
            </w:pPr>
            <w:r w:rsidRPr="00487DD4">
              <w:rPr>
                <w:color w:val="auto"/>
              </w:rPr>
              <w:t>5.921</w:t>
            </w:r>
          </w:p>
        </w:tc>
        <w:tc>
          <w:tcPr>
            <w:tcW w:w="1112" w:type="dxa"/>
            <w:shd w:val="clear" w:color="auto" w:fill="auto"/>
            <w:noWrap/>
            <w:vAlign w:val="center"/>
          </w:tcPr>
          <w:p w14:paraId="6D8883BD" w14:textId="581313EC" w:rsidR="00487DD4" w:rsidRPr="00487DD4" w:rsidRDefault="00487DD4" w:rsidP="00487DD4">
            <w:pPr>
              <w:pStyle w:val="Tabeludfyldning"/>
              <w:jc w:val="right"/>
              <w:rPr>
                <w:color w:val="auto"/>
              </w:rPr>
            </w:pPr>
            <w:r w:rsidRPr="00487DD4">
              <w:rPr>
                <w:color w:val="auto"/>
              </w:rPr>
              <w:t>3.821</w:t>
            </w:r>
          </w:p>
        </w:tc>
        <w:tc>
          <w:tcPr>
            <w:tcW w:w="1112" w:type="dxa"/>
            <w:vAlign w:val="center"/>
          </w:tcPr>
          <w:p w14:paraId="2932DE53" w14:textId="0BAC8C45" w:rsidR="00487DD4" w:rsidRPr="00487DD4" w:rsidRDefault="00487DD4" w:rsidP="00487DD4">
            <w:pPr>
              <w:pStyle w:val="Tabeludfyldning"/>
              <w:jc w:val="right"/>
              <w:rPr>
                <w:color w:val="auto"/>
              </w:rPr>
            </w:pPr>
            <w:r w:rsidRPr="00487DD4">
              <w:rPr>
                <w:color w:val="auto"/>
              </w:rPr>
              <w:t>9.553</w:t>
            </w:r>
          </w:p>
        </w:tc>
        <w:tc>
          <w:tcPr>
            <w:tcW w:w="1070" w:type="dxa"/>
            <w:shd w:val="clear" w:color="auto" w:fill="auto"/>
            <w:noWrap/>
            <w:vAlign w:val="center"/>
          </w:tcPr>
          <w:p w14:paraId="1F87E8F3" w14:textId="5F81B7CA" w:rsidR="00487DD4" w:rsidRPr="00487DD4" w:rsidRDefault="00487DD4" w:rsidP="00487DD4">
            <w:pPr>
              <w:pStyle w:val="Tabeludfyldning"/>
              <w:jc w:val="right"/>
              <w:rPr>
                <w:color w:val="auto"/>
              </w:rPr>
            </w:pPr>
            <w:r w:rsidRPr="00487DD4">
              <w:rPr>
                <w:color w:val="auto"/>
              </w:rPr>
              <w:t>22.403</w:t>
            </w:r>
          </w:p>
        </w:tc>
      </w:tr>
      <w:tr w:rsidR="00487DD4" w:rsidRPr="00487DD4" w14:paraId="1E0724D8" w14:textId="77777777" w:rsidTr="00423960">
        <w:trPr>
          <w:trHeight w:val="284"/>
        </w:trPr>
        <w:tc>
          <w:tcPr>
            <w:tcW w:w="4795" w:type="dxa"/>
            <w:shd w:val="clear" w:color="auto" w:fill="auto"/>
            <w:vAlign w:val="bottom"/>
          </w:tcPr>
          <w:p w14:paraId="7A659F94" w14:textId="77777777" w:rsidR="00487DD4" w:rsidRPr="00487DD4" w:rsidRDefault="00487DD4" w:rsidP="00487DD4">
            <w:pPr>
              <w:pStyle w:val="Tabeludfyldning"/>
              <w:rPr>
                <w:color w:val="auto"/>
              </w:rPr>
            </w:pPr>
            <w:r w:rsidRPr="00487DD4">
              <w:rPr>
                <w:color w:val="auto"/>
              </w:rPr>
              <w:t>Boliger Udsatte voksne Skæve boliger (XA-8919034020-30021)</w:t>
            </w:r>
          </w:p>
        </w:tc>
        <w:tc>
          <w:tcPr>
            <w:tcW w:w="1070" w:type="dxa"/>
            <w:shd w:val="clear" w:color="auto" w:fill="auto"/>
            <w:noWrap/>
          </w:tcPr>
          <w:p w14:paraId="27A7E881" w14:textId="4E758B01" w:rsidR="00487DD4" w:rsidRPr="00487DD4" w:rsidRDefault="00487DD4" w:rsidP="00487DD4">
            <w:pPr>
              <w:pStyle w:val="Tabeludfyldning"/>
              <w:jc w:val="right"/>
              <w:rPr>
                <w:color w:val="auto"/>
              </w:rPr>
            </w:pPr>
          </w:p>
        </w:tc>
        <w:tc>
          <w:tcPr>
            <w:tcW w:w="1070" w:type="dxa"/>
            <w:shd w:val="clear" w:color="auto" w:fill="auto"/>
            <w:noWrap/>
          </w:tcPr>
          <w:p w14:paraId="6F8F5A87" w14:textId="24A0E292" w:rsidR="00487DD4" w:rsidRPr="00487DD4" w:rsidRDefault="00487DD4" w:rsidP="00487DD4">
            <w:pPr>
              <w:pStyle w:val="Tabeludfyldning"/>
              <w:jc w:val="right"/>
              <w:rPr>
                <w:color w:val="auto"/>
              </w:rPr>
            </w:pPr>
          </w:p>
        </w:tc>
        <w:tc>
          <w:tcPr>
            <w:tcW w:w="1112" w:type="dxa"/>
            <w:shd w:val="clear" w:color="auto" w:fill="auto"/>
            <w:noWrap/>
          </w:tcPr>
          <w:p w14:paraId="6990D9B0" w14:textId="7532457E" w:rsidR="00487DD4" w:rsidRPr="00487DD4" w:rsidRDefault="00487DD4" w:rsidP="00487DD4">
            <w:pPr>
              <w:pStyle w:val="Tabeludfyldning"/>
              <w:jc w:val="right"/>
              <w:rPr>
                <w:color w:val="auto"/>
              </w:rPr>
            </w:pPr>
          </w:p>
        </w:tc>
        <w:tc>
          <w:tcPr>
            <w:tcW w:w="1112" w:type="dxa"/>
          </w:tcPr>
          <w:p w14:paraId="74FC1D76" w14:textId="0E628919" w:rsidR="00487DD4" w:rsidRPr="00487DD4" w:rsidRDefault="00487DD4" w:rsidP="00487DD4">
            <w:pPr>
              <w:pStyle w:val="Tabeludfyldning"/>
              <w:jc w:val="right"/>
              <w:rPr>
                <w:color w:val="auto"/>
              </w:rPr>
            </w:pPr>
          </w:p>
        </w:tc>
        <w:tc>
          <w:tcPr>
            <w:tcW w:w="1070" w:type="dxa"/>
            <w:shd w:val="clear" w:color="auto" w:fill="auto"/>
            <w:noWrap/>
          </w:tcPr>
          <w:p w14:paraId="0703209F" w14:textId="5E2447AE" w:rsidR="00487DD4" w:rsidRPr="00487DD4" w:rsidRDefault="00487DD4" w:rsidP="00487DD4">
            <w:pPr>
              <w:pStyle w:val="Tabeludfyldning"/>
              <w:jc w:val="right"/>
              <w:rPr>
                <w:color w:val="auto"/>
              </w:rPr>
            </w:pPr>
            <w:r w:rsidRPr="00487DD4">
              <w:rPr>
                <w:color w:val="auto"/>
              </w:rPr>
              <w:t>13.840</w:t>
            </w:r>
          </w:p>
        </w:tc>
      </w:tr>
      <w:tr w:rsidR="00487DD4" w:rsidRPr="00487DD4" w14:paraId="07325A9E" w14:textId="77777777" w:rsidTr="00423960">
        <w:trPr>
          <w:trHeight w:val="284"/>
        </w:trPr>
        <w:tc>
          <w:tcPr>
            <w:tcW w:w="4795" w:type="dxa"/>
            <w:shd w:val="clear" w:color="auto" w:fill="auto"/>
            <w:vAlign w:val="bottom"/>
          </w:tcPr>
          <w:p w14:paraId="131D24F9" w14:textId="77777777" w:rsidR="00487DD4" w:rsidRPr="00487DD4" w:rsidRDefault="00487DD4" w:rsidP="00487DD4">
            <w:pPr>
              <w:pStyle w:val="Tabeludfyldning"/>
              <w:rPr>
                <w:color w:val="auto"/>
              </w:rPr>
            </w:pPr>
            <w:r w:rsidRPr="00487DD4">
              <w:rPr>
                <w:color w:val="auto"/>
              </w:rPr>
              <w:t>Boliger Børn og Unge (XA-8919034020-30030)</w:t>
            </w:r>
          </w:p>
        </w:tc>
        <w:tc>
          <w:tcPr>
            <w:tcW w:w="1070" w:type="dxa"/>
            <w:shd w:val="clear" w:color="auto" w:fill="auto"/>
            <w:noWrap/>
          </w:tcPr>
          <w:p w14:paraId="60202844" w14:textId="6F9D2A79" w:rsidR="00487DD4" w:rsidRPr="00487DD4" w:rsidRDefault="00487DD4" w:rsidP="00487DD4">
            <w:pPr>
              <w:pStyle w:val="Tabeludfyldning"/>
              <w:jc w:val="right"/>
              <w:rPr>
                <w:color w:val="auto"/>
              </w:rPr>
            </w:pPr>
            <w:r w:rsidRPr="00487DD4">
              <w:rPr>
                <w:color w:val="auto"/>
              </w:rPr>
              <w:t>8.462</w:t>
            </w:r>
          </w:p>
        </w:tc>
        <w:tc>
          <w:tcPr>
            <w:tcW w:w="1070" w:type="dxa"/>
            <w:shd w:val="clear" w:color="auto" w:fill="auto"/>
            <w:noWrap/>
          </w:tcPr>
          <w:p w14:paraId="4CB5A14D" w14:textId="1218EA33" w:rsidR="00487DD4" w:rsidRPr="00487DD4" w:rsidRDefault="00487DD4" w:rsidP="00487DD4">
            <w:pPr>
              <w:pStyle w:val="Tabeludfyldning"/>
              <w:jc w:val="right"/>
              <w:rPr>
                <w:color w:val="auto"/>
              </w:rPr>
            </w:pPr>
            <w:r w:rsidRPr="00487DD4">
              <w:rPr>
                <w:color w:val="auto"/>
              </w:rPr>
              <w:t>2.116</w:t>
            </w:r>
          </w:p>
        </w:tc>
        <w:tc>
          <w:tcPr>
            <w:tcW w:w="1112" w:type="dxa"/>
            <w:shd w:val="clear" w:color="auto" w:fill="auto"/>
            <w:noWrap/>
          </w:tcPr>
          <w:p w14:paraId="6EF9F6B0" w14:textId="290610B0" w:rsidR="00487DD4" w:rsidRPr="00487DD4" w:rsidRDefault="00487DD4" w:rsidP="00487DD4">
            <w:pPr>
              <w:pStyle w:val="Tabeludfyldning"/>
              <w:jc w:val="right"/>
              <w:rPr>
                <w:color w:val="auto"/>
              </w:rPr>
            </w:pPr>
            <w:r w:rsidRPr="00487DD4">
              <w:rPr>
                <w:color w:val="auto"/>
              </w:rPr>
              <w:t>2.332</w:t>
            </w:r>
          </w:p>
        </w:tc>
        <w:tc>
          <w:tcPr>
            <w:tcW w:w="1112" w:type="dxa"/>
          </w:tcPr>
          <w:p w14:paraId="0679B77A" w14:textId="6A112D5C" w:rsidR="00487DD4" w:rsidRPr="00487DD4" w:rsidRDefault="00487DD4" w:rsidP="00487DD4">
            <w:pPr>
              <w:pStyle w:val="Tabeludfyldning"/>
              <w:jc w:val="right"/>
              <w:rPr>
                <w:color w:val="auto"/>
              </w:rPr>
            </w:pPr>
            <w:r w:rsidRPr="00487DD4">
              <w:rPr>
                <w:color w:val="auto"/>
              </w:rPr>
              <w:t>9.362</w:t>
            </w:r>
          </w:p>
        </w:tc>
        <w:tc>
          <w:tcPr>
            <w:tcW w:w="1070" w:type="dxa"/>
            <w:shd w:val="clear" w:color="auto" w:fill="auto"/>
            <w:noWrap/>
          </w:tcPr>
          <w:p w14:paraId="0680686A" w14:textId="300614D7" w:rsidR="00487DD4" w:rsidRPr="00487DD4" w:rsidRDefault="00487DD4" w:rsidP="00487DD4">
            <w:pPr>
              <w:pStyle w:val="Tabeludfyldning"/>
              <w:jc w:val="right"/>
              <w:rPr>
                <w:color w:val="auto"/>
              </w:rPr>
            </w:pPr>
            <w:r w:rsidRPr="00487DD4">
              <w:rPr>
                <w:color w:val="auto"/>
              </w:rPr>
              <w:t>4.576</w:t>
            </w:r>
          </w:p>
        </w:tc>
      </w:tr>
      <w:tr w:rsidR="00487DD4" w:rsidRPr="00487DD4" w14:paraId="24542169" w14:textId="77777777" w:rsidTr="00423960">
        <w:trPr>
          <w:trHeight w:val="284"/>
        </w:trPr>
        <w:tc>
          <w:tcPr>
            <w:tcW w:w="4795" w:type="dxa"/>
            <w:shd w:val="clear" w:color="auto" w:fill="auto"/>
            <w:vAlign w:val="bottom"/>
          </w:tcPr>
          <w:p w14:paraId="31CB040A" w14:textId="77777777" w:rsidR="00487DD4" w:rsidRPr="00487DD4" w:rsidRDefault="00487DD4" w:rsidP="00487DD4">
            <w:pPr>
              <w:pStyle w:val="Tabeludfyldning"/>
              <w:rPr>
                <w:color w:val="auto"/>
              </w:rPr>
            </w:pPr>
            <w:r w:rsidRPr="00487DD4">
              <w:rPr>
                <w:color w:val="auto"/>
              </w:rPr>
              <w:t>Lærings- og beskæftigelsestilbud (XA-8919034020-30040)</w:t>
            </w:r>
          </w:p>
        </w:tc>
        <w:tc>
          <w:tcPr>
            <w:tcW w:w="1070" w:type="dxa"/>
            <w:shd w:val="clear" w:color="auto" w:fill="auto"/>
            <w:noWrap/>
          </w:tcPr>
          <w:p w14:paraId="5466C6A7" w14:textId="44F9C09E" w:rsidR="00487DD4" w:rsidRPr="00487DD4" w:rsidRDefault="00487DD4" w:rsidP="00487DD4">
            <w:pPr>
              <w:pStyle w:val="Tabeludfyldning"/>
              <w:jc w:val="right"/>
              <w:rPr>
                <w:color w:val="auto"/>
              </w:rPr>
            </w:pPr>
            <w:r w:rsidRPr="00487DD4">
              <w:rPr>
                <w:color w:val="auto"/>
              </w:rPr>
              <w:t>0</w:t>
            </w:r>
          </w:p>
        </w:tc>
        <w:tc>
          <w:tcPr>
            <w:tcW w:w="1070" w:type="dxa"/>
            <w:shd w:val="clear" w:color="auto" w:fill="auto"/>
            <w:noWrap/>
          </w:tcPr>
          <w:p w14:paraId="05DFD867" w14:textId="2DAD074D" w:rsidR="00487DD4" w:rsidRPr="00487DD4" w:rsidRDefault="00487DD4" w:rsidP="00487DD4">
            <w:pPr>
              <w:pStyle w:val="Tabeludfyldning"/>
              <w:jc w:val="right"/>
              <w:rPr>
                <w:color w:val="auto"/>
              </w:rPr>
            </w:pPr>
            <w:r w:rsidRPr="00487DD4">
              <w:rPr>
                <w:color w:val="auto"/>
              </w:rPr>
              <w:t>2.116</w:t>
            </w:r>
          </w:p>
        </w:tc>
        <w:tc>
          <w:tcPr>
            <w:tcW w:w="1112" w:type="dxa"/>
            <w:shd w:val="clear" w:color="auto" w:fill="auto"/>
            <w:noWrap/>
          </w:tcPr>
          <w:p w14:paraId="777D91D3" w14:textId="62109DA7" w:rsidR="00487DD4" w:rsidRPr="00487DD4" w:rsidRDefault="00487DD4" w:rsidP="00487DD4">
            <w:pPr>
              <w:pStyle w:val="Tabeludfyldning"/>
              <w:jc w:val="right"/>
              <w:rPr>
                <w:color w:val="auto"/>
              </w:rPr>
            </w:pPr>
            <w:r w:rsidRPr="00487DD4">
              <w:rPr>
                <w:color w:val="auto"/>
              </w:rPr>
              <w:t>6.995</w:t>
            </w:r>
          </w:p>
        </w:tc>
        <w:tc>
          <w:tcPr>
            <w:tcW w:w="1112" w:type="dxa"/>
          </w:tcPr>
          <w:p w14:paraId="27504483" w14:textId="7E5EA327" w:rsidR="00487DD4" w:rsidRPr="00487DD4" w:rsidRDefault="00487DD4" w:rsidP="00487DD4">
            <w:pPr>
              <w:pStyle w:val="Tabeludfyldning"/>
              <w:jc w:val="right"/>
              <w:rPr>
                <w:color w:val="auto"/>
              </w:rPr>
            </w:pPr>
            <w:r w:rsidRPr="00487DD4">
              <w:rPr>
                <w:color w:val="auto"/>
              </w:rPr>
              <w:t>13.084</w:t>
            </w:r>
          </w:p>
        </w:tc>
        <w:tc>
          <w:tcPr>
            <w:tcW w:w="1070" w:type="dxa"/>
            <w:shd w:val="clear" w:color="auto" w:fill="auto"/>
            <w:noWrap/>
          </w:tcPr>
          <w:p w14:paraId="4D612EFB" w14:textId="6F2D1254" w:rsidR="00487DD4" w:rsidRPr="00487DD4" w:rsidRDefault="00487DD4" w:rsidP="00487DD4">
            <w:pPr>
              <w:pStyle w:val="Tabeludfyldning"/>
              <w:jc w:val="right"/>
              <w:rPr>
                <w:color w:val="auto"/>
              </w:rPr>
            </w:pPr>
            <w:r w:rsidRPr="00487DD4">
              <w:rPr>
                <w:color w:val="auto"/>
              </w:rPr>
              <w:t>30.401</w:t>
            </w:r>
          </w:p>
        </w:tc>
      </w:tr>
      <w:tr w:rsidR="00487DD4" w:rsidRPr="00487DD4" w14:paraId="588B5605" w14:textId="77777777" w:rsidTr="00423960">
        <w:trPr>
          <w:trHeight w:val="284"/>
        </w:trPr>
        <w:tc>
          <w:tcPr>
            <w:tcW w:w="4795" w:type="dxa"/>
            <w:shd w:val="clear" w:color="auto" w:fill="DEF2CD" w:themeFill="accent1" w:themeFillTint="33"/>
            <w:vAlign w:val="center"/>
          </w:tcPr>
          <w:p w14:paraId="4A9284E6" w14:textId="77777777" w:rsidR="00487DD4" w:rsidRPr="00487DD4" w:rsidRDefault="00487DD4" w:rsidP="00487DD4">
            <w:pPr>
              <w:pStyle w:val="Tabeludfyldning"/>
              <w:rPr>
                <w:b/>
                <w:color w:val="auto"/>
              </w:rPr>
            </w:pPr>
            <w:r w:rsidRPr="00487DD4">
              <w:rPr>
                <w:b/>
                <w:color w:val="auto"/>
              </w:rPr>
              <w:t>Reservebeløb i alt</w:t>
            </w:r>
          </w:p>
        </w:tc>
        <w:tc>
          <w:tcPr>
            <w:tcW w:w="1070" w:type="dxa"/>
            <w:shd w:val="clear" w:color="auto" w:fill="DEF2CD" w:themeFill="accent1" w:themeFillTint="33"/>
            <w:noWrap/>
          </w:tcPr>
          <w:p w14:paraId="72013787" w14:textId="3AA7CFBB" w:rsidR="00487DD4" w:rsidRPr="00487DD4" w:rsidRDefault="00487DD4" w:rsidP="00487DD4">
            <w:pPr>
              <w:pStyle w:val="Tabeludfyldning"/>
              <w:jc w:val="right"/>
              <w:rPr>
                <w:b/>
                <w:bCs/>
                <w:color w:val="auto"/>
              </w:rPr>
            </w:pPr>
            <w:r w:rsidRPr="00487DD4">
              <w:rPr>
                <w:b/>
                <w:bCs/>
                <w:color w:val="auto"/>
              </w:rPr>
              <w:t>8.462</w:t>
            </w:r>
          </w:p>
        </w:tc>
        <w:tc>
          <w:tcPr>
            <w:tcW w:w="1070" w:type="dxa"/>
            <w:shd w:val="clear" w:color="auto" w:fill="DEF2CD" w:themeFill="accent1" w:themeFillTint="33"/>
            <w:noWrap/>
          </w:tcPr>
          <w:p w14:paraId="33BC3D4A" w14:textId="6D671F74" w:rsidR="00487DD4" w:rsidRPr="00487DD4" w:rsidRDefault="00487DD4" w:rsidP="00487DD4">
            <w:pPr>
              <w:pStyle w:val="Tabeludfyldning"/>
              <w:jc w:val="right"/>
              <w:rPr>
                <w:b/>
                <w:bCs/>
                <w:color w:val="auto"/>
              </w:rPr>
            </w:pPr>
            <w:r w:rsidRPr="00487DD4">
              <w:rPr>
                <w:b/>
                <w:bCs/>
                <w:color w:val="auto"/>
              </w:rPr>
              <w:t>10.152</w:t>
            </w:r>
          </w:p>
        </w:tc>
        <w:tc>
          <w:tcPr>
            <w:tcW w:w="1112" w:type="dxa"/>
            <w:shd w:val="clear" w:color="auto" w:fill="DEF2CD" w:themeFill="accent1" w:themeFillTint="33"/>
            <w:noWrap/>
          </w:tcPr>
          <w:p w14:paraId="5788147A" w14:textId="1C0F063E" w:rsidR="00487DD4" w:rsidRPr="00487DD4" w:rsidRDefault="00487DD4" w:rsidP="00487DD4">
            <w:pPr>
              <w:pStyle w:val="Tabeludfyldning"/>
              <w:jc w:val="right"/>
              <w:rPr>
                <w:b/>
                <w:bCs/>
                <w:color w:val="auto"/>
              </w:rPr>
            </w:pPr>
            <w:r w:rsidRPr="00487DD4">
              <w:rPr>
                <w:b/>
                <w:bCs/>
                <w:color w:val="auto"/>
              </w:rPr>
              <w:t>21.107</w:t>
            </w:r>
          </w:p>
        </w:tc>
        <w:tc>
          <w:tcPr>
            <w:tcW w:w="1112" w:type="dxa"/>
            <w:shd w:val="clear" w:color="auto" w:fill="DEF2CD" w:themeFill="accent1" w:themeFillTint="33"/>
          </w:tcPr>
          <w:p w14:paraId="1A8668EF" w14:textId="53DA356A" w:rsidR="00487DD4" w:rsidRPr="00487DD4" w:rsidRDefault="00487DD4" w:rsidP="00487DD4">
            <w:pPr>
              <w:pStyle w:val="Tabeludfyldning"/>
              <w:jc w:val="right"/>
              <w:rPr>
                <w:b/>
                <w:bCs/>
                <w:color w:val="auto"/>
              </w:rPr>
            </w:pPr>
            <w:r w:rsidRPr="00487DD4">
              <w:rPr>
                <w:b/>
                <w:bCs/>
                <w:color w:val="auto"/>
              </w:rPr>
              <w:t>35.353</w:t>
            </w:r>
          </w:p>
        </w:tc>
        <w:tc>
          <w:tcPr>
            <w:tcW w:w="1070" w:type="dxa"/>
            <w:shd w:val="clear" w:color="auto" w:fill="DEF2CD" w:themeFill="accent1" w:themeFillTint="33"/>
            <w:noWrap/>
          </w:tcPr>
          <w:p w14:paraId="31745FC8" w14:textId="34655FCE" w:rsidR="00487DD4" w:rsidRPr="00487DD4" w:rsidRDefault="00487DD4" w:rsidP="00487DD4">
            <w:pPr>
              <w:pStyle w:val="Tabeludfyldning"/>
              <w:jc w:val="right"/>
              <w:rPr>
                <w:b/>
                <w:bCs/>
                <w:color w:val="auto"/>
              </w:rPr>
            </w:pPr>
            <w:r w:rsidRPr="00487DD4">
              <w:rPr>
                <w:b/>
                <w:bCs/>
                <w:color w:val="auto"/>
              </w:rPr>
              <w:t>71.219</w:t>
            </w:r>
          </w:p>
        </w:tc>
      </w:tr>
    </w:tbl>
    <w:p w14:paraId="11F6B7F4" w14:textId="77777777" w:rsidR="00597B03" w:rsidRPr="00487DD4" w:rsidRDefault="00597B03" w:rsidP="00597B03">
      <w:pPr>
        <w:pStyle w:val="Billedtekst-afsnit"/>
        <w:spacing w:line="240" w:lineRule="auto"/>
        <w:rPr>
          <w:color w:val="auto"/>
        </w:rPr>
      </w:pPr>
      <w:r w:rsidRPr="00487DD4">
        <w:rPr>
          <w:color w:val="auto"/>
        </w:rPr>
        <w:t>*) Budget 2024 er fremskrevet til 2025-priser med KL’s anlægsfremskrivningsprocenter</w:t>
      </w:r>
    </w:p>
    <w:p w14:paraId="020755D4" w14:textId="77777777" w:rsidR="005A1D8F" w:rsidRPr="00487DD4" w:rsidRDefault="005A1D8F" w:rsidP="005A1D8F">
      <w:pPr>
        <w:pStyle w:val="Billedtekst-afsnit"/>
        <w:spacing w:line="240" w:lineRule="auto"/>
        <w:rPr>
          <w:color w:val="auto"/>
        </w:rPr>
      </w:pPr>
    </w:p>
    <w:p w14:paraId="6E74507F" w14:textId="60D91DA1" w:rsidR="005A1D8F" w:rsidRDefault="005A1D8F" w:rsidP="005A1D8F">
      <w:pPr>
        <w:rPr>
          <w:color w:val="auto"/>
        </w:rPr>
      </w:pPr>
      <w:r w:rsidRPr="00487DD4">
        <w:rPr>
          <w:color w:val="auto"/>
        </w:rPr>
        <w:t>På socialområdet er der i årene 2024-202</w:t>
      </w:r>
      <w:r w:rsidR="00B82E09" w:rsidRPr="00487DD4">
        <w:rPr>
          <w:color w:val="auto"/>
        </w:rPr>
        <w:t>8</w:t>
      </w:r>
      <w:r w:rsidRPr="00487DD4">
        <w:rPr>
          <w:color w:val="auto"/>
        </w:rPr>
        <w:t xml:space="preserve"> i Investeringsplanen 2024-34 afsat i alt ca. 243 mio. kr. (2021-priser) til nye tilbud på det specialiserede socialområde, herunder områderne voksenhandicap, Socialpsykiatri og udsatte voksne samt Børn og unge under henholdsvis almenboligloven og serviceloven. Af de 243 mio. kr. er der afsat 76 mio. kr. til at etablere lærings- og beskæftigelsestilbud, der enten opføres i tilknytning til ovennævnte nye boliger eller eksisterende tilbud. Der </w:t>
      </w:r>
      <w:r w:rsidR="00487DD4" w:rsidRPr="00487DD4">
        <w:rPr>
          <w:color w:val="auto"/>
        </w:rPr>
        <w:t xml:space="preserve">bliver </w:t>
      </w:r>
      <w:r w:rsidRPr="00487DD4">
        <w:rPr>
          <w:color w:val="auto"/>
        </w:rPr>
        <w:t>løbende udmøntet fra reserve</w:t>
      </w:r>
      <w:r w:rsidR="00B82E09" w:rsidRPr="00487DD4">
        <w:rPr>
          <w:color w:val="auto"/>
        </w:rPr>
        <w:t>r</w:t>
      </w:r>
      <w:r w:rsidRPr="00487DD4">
        <w:rPr>
          <w:color w:val="auto"/>
        </w:rPr>
        <w:t>ne.</w:t>
      </w:r>
    </w:p>
    <w:p w14:paraId="5AF8564C" w14:textId="77777777" w:rsidR="00BA07AE" w:rsidRPr="00487DD4" w:rsidRDefault="00BA07AE" w:rsidP="005A1D8F">
      <w:pPr>
        <w:rPr>
          <w:color w:val="auto"/>
        </w:rPr>
      </w:pPr>
    </w:p>
    <w:p w14:paraId="6EA43288" w14:textId="77777777" w:rsidR="00964686" w:rsidRDefault="00964686">
      <w:pPr>
        <w:spacing w:after="200" w:line="276" w:lineRule="auto"/>
        <w:rPr>
          <w:b/>
          <w:color w:val="auto"/>
          <w:spacing w:val="5"/>
          <w:sz w:val="22"/>
          <w:szCs w:val="24"/>
        </w:rPr>
      </w:pPr>
      <w:r>
        <w:br w:type="page"/>
      </w:r>
    </w:p>
    <w:p w14:paraId="5D49EA46" w14:textId="4AE5D834" w:rsidR="002D36FF" w:rsidRPr="00555B67" w:rsidRDefault="00C26C74" w:rsidP="00426980">
      <w:pPr>
        <w:pStyle w:val="Overskrift3"/>
      </w:pPr>
      <w:r w:rsidRPr="00555B67">
        <w:lastRenderedPageBreak/>
        <w:t>Kultur- og fritidsområdet -</w:t>
      </w:r>
      <w:r w:rsidR="002D36FF" w:rsidRPr="00555B67">
        <w:t xml:space="preserve"> </w:t>
      </w:r>
      <w:r w:rsidR="00316590" w:rsidRPr="00555B67">
        <w:t>Investering</w:t>
      </w:r>
      <w:r w:rsidR="002D36FF" w:rsidRPr="00555B67">
        <w:t>splan 2024-2033 (XA</w:t>
      </w:r>
      <w:r w:rsidR="00117705" w:rsidRPr="00555B67">
        <w:t>-</w:t>
      </w:r>
      <w:r w:rsidR="002D36FF" w:rsidRPr="00555B67">
        <w:t>891903</w:t>
      </w:r>
      <w:r w:rsidRPr="00555B67">
        <w:t>5</w:t>
      </w:r>
      <w:r w:rsidR="002D36FF" w:rsidRPr="00555B67">
        <w:t>020)</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Kultur- og fritidsområdet - Investeringsplan 2024-2033&#10; (XA-8919035020)&#10;"/>
      </w:tblPr>
      <w:tblGrid>
        <w:gridCol w:w="4795"/>
        <w:gridCol w:w="1070"/>
        <w:gridCol w:w="1070"/>
        <w:gridCol w:w="1112"/>
        <w:gridCol w:w="1112"/>
        <w:gridCol w:w="1070"/>
      </w:tblGrid>
      <w:tr w:rsidR="00555B67" w:rsidRPr="00555B67" w14:paraId="67F9EEC6" w14:textId="77777777" w:rsidTr="00654FD9">
        <w:trPr>
          <w:trHeight w:val="397"/>
          <w:tblHeader/>
        </w:trPr>
        <w:tc>
          <w:tcPr>
            <w:tcW w:w="4795" w:type="dxa"/>
            <w:shd w:val="clear" w:color="auto" w:fill="5F9F2A" w:themeFill="accent1"/>
            <w:noWrap/>
            <w:vAlign w:val="center"/>
            <w:hideMark/>
          </w:tcPr>
          <w:p w14:paraId="7F414B00" w14:textId="08D257F9" w:rsidR="005A1D8F" w:rsidRPr="00AB528E" w:rsidRDefault="005A1D8F" w:rsidP="00654FD9">
            <w:pPr>
              <w:pStyle w:val="Tabeloverskrift"/>
            </w:pPr>
            <w:r w:rsidRPr="00AB528E">
              <w:rPr>
                <w:b/>
              </w:rPr>
              <w:t xml:space="preserve">1.000 kr. i </w:t>
            </w:r>
            <w:r w:rsidR="00A1162E" w:rsidRPr="00AB528E">
              <w:rPr>
                <w:b/>
                <w:bCs/>
              </w:rPr>
              <w:t>2025</w:t>
            </w:r>
            <w:r w:rsidRPr="00AB528E">
              <w:rPr>
                <w:b/>
              </w:rPr>
              <w:t xml:space="preserve">-priser </w:t>
            </w:r>
          </w:p>
        </w:tc>
        <w:tc>
          <w:tcPr>
            <w:tcW w:w="1070" w:type="dxa"/>
            <w:shd w:val="clear" w:color="auto" w:fill="5F9F2A" w:themeFill="accent1"/>
            <w:vAlign w:val="center"/>
            <w:hideMark/>
          </w:tcPr>
          <w:p w14:paraId="06E72AFA" w14:textId="07F89678" w:rsidR="005A1D8F" w:rsidRPr="00AB528E" w:rsidRDefault="005A1D8F" w:rsidP="00654FD9">
            <w:pPr>
              <w:pStyle w:val="Tabelr"/>
            </w:pPr>
            <w:r w:rsidRPr="00AB528E">
              <w:rPr>
                <w:b/>
              </w:rPr>
              <w:t xml:space="preserve">KB </w:t>
            </w:r>
            <w:r w:rsidR="00A1162E" w:rsidRPr="00AB528E">
              <w:rPr>
                <w:b/>
                <w:bCs/>
              </w:rPr>
              <w:t>2024</w:t>
            </w:r>
            <w:r w:rsidRPr="00AB528E">
              <w:rPr>
                <w:b/>
              </w:rPr>
              <w:t>*</w:t>
            </w:r>
          </w:p>
        </w:tc>
        <w:tc>
          <w:tcPr>
            <w:tcW w:w="1070" w:type="dxa"/>
            <w:shd w:val="clear" w:color="auto" w:fill="5F9F2A" w:themeFill="accent1"/>
            <w:vAlign w:val="center"/>
            <w:hideMark/>
          </w:tcPr>
          <w:p w14:paraId="6D68628E" w14:textId="33BF385F" w:rsidR="005A1D8F" w:rsidRPr="00AB528E" w:rsidRDefault="005A1D8F" w:rsidP="00654FD9">
            <w:pPr>
              <w:pStyle w:val="Tabelr"/>
            </w:pPr>
            <w:r w:rsidRPr="00AB528E">
              <w:rPr>
                <w:b/>
              </w:rPr>
              <w:t xml:space="preserve">B </w:t>
            </w:r>
            <w:r w:rsidR="00A1162E" w:rsidRPr="00AB528E">
              <w:rPr>
                <w:b/>
                <w:bCs/>
              </w:rPr>
              <w:t>2025</w:t>
            </w:r>
          </w:p>
        </w:tc>
        <w:tc>
          <w:tcPr>
            <w:tcW w:w="1112" w:type="dxa"/>
            <w:shd w:val="clear" w:color="auto" w:fill="5F9F2A" w:themeFill="accent1"/>
            <w:vAlign w:val="center"/>
            <w:hideMark/>
          </w:tcPr>
          <w:p w14:paraId="5899C218" w14:textId="0C156260" w:rsidR="005A1D8F" w:rsidRPr="00AB528E" w:rsidRDefault="005A1D8F" w:rsidP="00654FD9">
            <w:pPr>
              <w:pStyle w:val="Tabelr"/>
            </w:pPr>
            <w:r w:rsidRPr="00AB528E">
              <w:rPr>
                <w:b/>
              </w:rPr>
              <w:t xml:space="preserve">BO </w:t>
            </w:r>
            <w:r w:rsidR="00A1162E" w:rsidRPr="00AB528E">
              <w:rPr>
                <w:b/>
                <w:bCs/>
              </w:rPr>
              <w:t>2026</w:t>
            </w:r>
          </w:p>
        </w:tc>
        <w:tc>
          <w:tcPr>
            <w:tcW w:w="1112" w:type="dxa"/>
            <w:shd w:val="clear" w:color="auto" w:fill="5F9F2A" w:themeFill="accent1"/>
            <w:vAlign w:val="center"/>
          </w:tcPr>
          <w:p w14:paraId="1DB7EAC3" w14:textId="5CD50451" w:rsidR="005A1D8F" w:rsidRPr="00AB528E" w:rsidRDefault="005A1D8F" w:rsidP="00654FD9">
            <w:pPr>
              <w:pStyle w:val="Tabelr"/>
            </w:pPr>
            <w:r w:rsidRPr="00AB528E">
              <w:rPr>
                <w:b/>
              </w:rPr>
              <w:t xml:space="preserve">BO </w:t>
            </w:r>
            <w:r w:rsidR="00A1162E" w:rsidRPr="00AB528E">
              <w:rPr>
                <w:b/>
                <w:bCs/>
              </w:rPr>
              <w:t>2027</w:t>
            </w:r>
          </w:p>
        </w:tc>
        <w:tc>
          <w:tcPr>
            <w:tcW w:w="1070" w:type="dxa"/>
            <w:shd w:val="clear" w:color="auto" w:fill="5F9F2A" w:themeFill="accent1"/>
            <w:vAlign w:val="center"/>
            <w:hideMark/>
          </w:tcPr>
          <w:p w14:paraId="33B5FEBA" w14:textId="4B859408" w:rsidR="005A1D8F" w:rsidRPr="00AB528E" w:rsidRDefault="005A1D8F" w:rsidP="00654FD9">
            <w:pPr>
              <w:pStyle w:val="Tabelr"/>
            </w:pPr>
            <w:r w:rsidRPr="00AB528E">
              <w:rPr>
                <w:b/>
              </w:rPr>
              <w:t xml:space="preserve">BO </w:t>
            </w:r>
            <w:r w:rsidR="00A1162E" w:rsidRPr="00AB528E">
              <w:rPr>
                <w:b/>
                <w:bCs/>
              </w:rPr>
              <w:t>2028</w:t>
            </w:r>
          </w:p>
        </w:tc>
      </w:tr>
      <w:tr w:rsidR="00487DD4" w:rsidRPr="00487DD4" w14:paraId="7BCC6A75" w14:textId="77777777" w:rsidTr="00FF05D0">
        <w:trPr>
          <w:trHeight w:val="284"/>
        </w:trPr>
        <w:tc>
          <w:tcPr>
            <w:tcW w:w="4795" w:type="dxa"/>
            <w:shd w:val="clear" w:color="auto" w:fill="auto"/>
            <w:vAlign w:val="bottom"/>
          </w:tcPr>
          <w:p w14:paraId="7A4A0D86" w14:textId="0A855226" w:rsidR="00487DD4" w:rsidRPr="00487DD4" w:rsidRDefault="00487DD4" w:rsidP="00487DD4">
            <w:pPr>
              <w:pStyle w:val="Tabeludfyldning"/>
              <w:rPr>
                <w:color w:val="auto"/>
              </w:rPr>
            </w:pPr>
            <w:r w:rsidRPr="00487DD4">
              <w:rPr>
                <w:color w:val="auto"/>
              </w:rPr>
              <w:t>Idrætsanlæg og outdoorfaciliteter (XA-8919035020-30020)</w:t>
            </w:r>
          </w:p>
        </w:tc>
        <w:tc>
          <w:tcPr>
            <w:tcW w:w="1070" w:type="dxa"/>
            <w:shd w:val="clear" w:color="auto" w:fill="auto"/>
            <w:noWrap/>
            <w:vAlign w:val="bottom"/>
          </w:tcPr>
          <w:p w14:paraId="05F5C798" w14:textId="77777777" w:rsidR="00487DD4" w:rsidRPr="00487DD4" w:rsidRDefault="00487DD4" w:rsidP="00487DD4">
            <w:pPr>
              <w:pStyle w:val="Tabeludfyldning"/>
              <w:jc w:val="right"/>
              <w:rPr>
                <w:color w:val="auto"/>
              </w:rPr>
            </w:pPr>
          </w:p>
        </w:tc>
        <w:tc>
          <w:tcPr>
            <w:tcW w:w="1070" w:type="dxa"/>
            <w:shd w:val="clear" w:color="auto" w:fill="auto"/>
            <w:noWrap/>
          </w:tcPr>
          <w:p w14:paraId="40F6B3B6" w14:textId="77777777" w:rsidR="00487DD4" w:rsidRPr="00487DD4" w:rsidRDefault="00487DD4" w:rsidP="00487DD4">
            <w:pPr>
              <w:pStyle w:val="Tabeludfyldning"/>
              <w:jc w:val="right"/>
              <w:rPr>
                <w:color w:val="auto"/>
              </w:rPr>
            </w:pPr>
          </w:p>
        </w:tc>
        <w:tc>
          <w:tcPr>
            <w:tcW w:w="1112" w:type="dxa"/>
            <w:shd w:val="clear" w:color="auto" w:fill="auto"/>
            <w:noWrap/>
          </w:tcPr>
          <w:p w14:paraId="53592E60" w14:textId="7B739696" w:rsidR="00487DD4" w:rsidRPr="00487DD4" w:rsidRDefault="00487DD4" w:rsidP="00487DD4">
            <w:pPr>
              <w:pStyle w:val="Tabeludfyldning"/>
              <w:jc w:val="right"/>
              <w:rPr>
                <w:color w:val="auto"/>
              </w:rPr>
            </w:pPr>
          </w:p>
        </w:tc>
        <w:tc>
          <w:tcPr>
            <w:tcW w:w="1112" w:type="dxa"/>
          </w:tcPr>
          <w:p w14:paraId="1F54E9E0" w14:textId="64315106" w:rsidR="00487DD4" w:rsidRPr="00487DD4" w:rsidRDefault="00487DD4" w:rsidP="00487DD4">
            <w:pPr>
              <w:pStyle w:val="Tabeludfyldning"/>
              <w:jc w:val="right"/>
              <w:rPr>
                <w:color w:val="auto"/>
              </w:rPr>
            </w:pPr>
            <w:r w:rsidRPr="002E5BF6">
              <w:t>20.808</w:t>
            </w:r>
          </w:p>
        </w:tc>
        <w:tc>
          <w:tcPr>
            <w:tcW w:w="1070" w:type="dxa"/>
            <w:shd w:val="clear" w:color="auto" w:fill="auto"/>
            <w:noWrap/>
          </w:tcPr>
          <w:p w14:paraId="179CF76A" w14:textId="6868760A" w:rsidR="00487DD4" w:rsidRPr="00487DD4" w:rsidRDefault="00487DD4" w:rsidP="00487DD4">
            <w:pPr>
              <w:pStyle w:val="Tabeludfyldning"/>
              <w:jc w:val="right"/>
              <w:rPr>
                <w:color w:val="auto"/>
              </w:rPr>
            </w:pPr>
            <w:r w:rsidRPr="002E5BF6">
              <w:t>27.217</w:t>
            </w:r>
          </w:p>
        </w:tc>
      </w:tr>
      <w:tr w:rsidR="00487DD4" w:rsidRPr="00487DD4" w14:paraId="30EF9D1E" w14:textId="77777777" w:rsidTr="00FF05D0">
        <w:trPr>
          <w:trHeight w:val="284"/>
        </w:trPr>
        <w:tc>
          <w:tcPr>
            <w:tcW w:w="4795" w:type="dxa"/>
            <w:shd w:val="clear" w:color="auto" w:fill="auto"/>
            <w:vAlign w:val="bottom"/>
          </w:tcPr>
          <w:p w14:paraId="6C1CF93F" w14:textId="4F8625E4" w:rsidR="00487DD4" w:rsidRPr="00487DD4" w:rsidRDefault="00487DD4" w:rsidP="00487DD4">
            <w:pPr>
              <w:pStyle w:val="Tabeludfyldning"/>
              <w:rPr>
                <w:color w:val="auto"/>
              </w:rPr>
            </w:pPr>
            <w:r w:rsidRPr="00487DD4">
              <w:rPr>
                <w:color w:val="auto"/>
              </w:rPr>
              <w:t>Fritids- og foreningsfaciliteter (XA-8919035020-30030)</w:t>
            </w:r>
          </w:p>
        </w:tc>
        <w:tc>
          <w:tcPr>
            <w:tcW w:w="1070" w:type="dxa"/>
            <w:shd w:val="clear" w:color="auto" w:fill="auto"/>
            <w:noWrap/>
            <w:vAlign w:val="bottom"/>
          </w:tcPr>
          <w:p w14:paraId="2E92D1B6" w14:textId="77777777" w:rsidR="00487DD4" w:rsidRPr="00487DD4" w:rsidRDefault="00487DD4" w:rsidP="00487DD4">
            <w:pPr>
              <w:pStyle w:val="Tabeludfyldning"/>
              <w:jc w:val="right"/>
              <w:rPr>
                <w:color w:val="auto"/>
              </w:rPr>
            </w:pPr>
          </w:p>
        </w:tc>
        <w:tc>
          <w:tcPr>
            <w:tcW w:w="1070" w:type="dxa"/>
            <w:shd w:val="clear" w:color="auto" w:fill="auto"/>
            <w:noWrap/>
          </w:tcPr>
          <w:p w14:paraId="5183F547" w14:textId="77777777" w:rsidR="00487DD4" w:rsidRPr="00487DD4" w:rsidRDefault="00487DD4" w:rsidP="00487DD4">
            <w:pPr>
              <w:pStyle w:val="Tabeludfyldning"/>
              <w:jc w:val="right"/>
              <w:rPr>
                <w:color w:val="auto"/>
              </w:rPr>
            </w:pPr>
          </w:p>
        </w:tc>
        <w:tc>
          <w:tcPr>
            <w:tcW w:w="1112" w:type="dxa"/>
            <w:shd w:val="clear" w:color="auto" w:fill="auto"/>
            <w:noWrap/>
          </w:tcPr>
          <w:p w14:paraId="4E658D8B" w14:textId="1C65037D" w:rsidR="00487DD4" w:rsidRPr="00487DD4" w:rsidRDefault="00487DD4" w:rsidP="00487DD4">
            <w:pPr>
              <w:pStyle w:val="Tabeludfyldning"/>
              <w:jc w:val="right"/>
              <w:rPr>
                <w:color w:val="auto"/>
              </w:rPr>
            </w:pPr>
          </w:p>
        </w:tc>
        <w:tc>
          <w:tcPr>
            <w:tcW w:w="1112" w:type="dxa"/>
          </w:tcPr>
          <w:p w14:paraId="28F3E4CA" w14:textId="489B63B1" w:rsidR="00487DD4" w:rsidRPr="00487DD4" w:rsidRDefault="00487DD4" w:rsidP="00487DD4">
            <w:pPr>
              <w:pStyle w:val="Tabeludfyldning"/>
              <w:jc w:val="right"/>
              <w:rPr>
                <w:color w:val="auto"/>
              </w:rPr>
            </w:pPr>
          </w:p>
        </w:tc>
        <w:tc>
          <w:tcPr>
            <w:tcW w:w="1070" w:type="dxa"/>
            <w:shd w:val="clear" w:color="auto" w:fill="auto"/>
            <w:noWrap/>
          </w:tcPr>
          <w:p w14:paraId="2F9CE450" w14:textId="25D74BDD" w:rsidR="00487DD4" w:rsidRPr="00487DD4" w:rsidRDefault="00487DD4" w:rsidP="00487DD4">
            <w:pPr>
              <w:pStyle w:val="Tabeludfyldning"/>
              <w:jc w:val="right"/>
              <w:rPr>
                <w:color w:val="auto"/>
              </w:rPr>
            </w:pPr>
            <w:r w:rsidRPr="002E5BF6">
              <w:t>6.532</w:t>
            </w:r>
          </w:p>
        </w:tc>
      </w:tr>
      <w:tr w:rsidR="00487DD4" w:rsidRPr="00487DD4" w14:paraId="5C7F5913" w14:textId="77777777" w:rsidTr="00FF05D0">
        <w:trPr>
          <w:trHeight w:val="284"/>
        </w:trPr>
        <w:tc>
          <w:tcPr>
            <w:tcW w:w="4795" w:type="dxa"/>
            <w:shd w:val="clear" w:color="auto" w:fill="auto"/>
            <w:vAlign w:val="bottom"/>
          </w:tcPr>
          <w:p w14:paraId="736B4962" w14:textId="77777777" w:rsidR="00487DD4" w:rsidRPr="00487DD4" w:rsidRDefault="00487DD4" w:rsidP="00487DD4">
            <w:pPr>
              <w:pStyle w:val="Tabeludfyldning"/>
              <w:rPr>
                <w:color w:val="auto"/>
              </w:rPr>
            </w:pPr>
            <w:r w:rsidRPr="00487DD4">
              <w:rPr>
                <w:color w:val="auto"/>
              </w:rPr>
              <w:t>DOKK1 og lokalbiblioteker (XA-8919035020-30050)</w:t>
            </w:r>
          </w:p>
        </w:tc>
        <w:tc>
          <w:tcPr>
            <w:tcW w:w="1070" w:type="dxa"/>
            <w:shd w:val="clear" w:color="auto" w:fill="auto"/>
            <w:noWrap/>
            <w:vAlign w:val="bottom"/>
          </w:tcPr>
          <w:p w14:paraId="75EB2B5C" w14:textId="140B8840" w:rsidR="00487DD4" w:rsidRPr="00487DD4" w:rsidRDefault="00487DD4" w:rsidP="00487DD4">
            <w:pPr>
              <w:pStyle w:val="Tabeludfyldning"/>
              <w:jc w:val="right"/>
              <w:rPr>
                <w:color w:val="auto"/>
              </w:rPr>
            </w:pPr>
            <w:r w:rsidRPr="00487DD4">
              <w:rPr>
                <w:rFonts w:ascii="Verdana" w:hAnsi="Verdana" w:cs="Arial"/>
                <w:color w:val="auto"/>
                <w:sz w:val="14"/>
                <w:szCs w:val="14"/>
              </w:rPr>
              <w:t>2.002</w:t>
            </w:r>
          </w:p>
        </w:tc>
        <w:tc>
          <w:tcPr>
            <w:tcW w:w="1070" w:type="dxa"/>
            <w:shd w:val="clear" w:color="auto" w:fill="auto"/>
            <w:noWrap/>
            <w:vAlign w:val="bottom"/>
          </w:tcPr>
          <w:p w14:paraId="59EB64E0" w14:textId="2C7FA297" w:rsidR="00487DD4" w:rsidRPr="00487DD4" w:rsidRDefault="00487DD4" w:rsidP="00487DD4">
            <w:pPr>
              <w:pStyle w:val="Tabeludfyldning"/>
              <w:jc w:val="right"/>
              <w:rPr>
                <w:color w:val="auto"/>
              </w:rPr>
            </w:pPr>
          </w:p>
        </w:tc>
        <w:tc>
          <w:tcPr>
            <w:tcW w:w="1112" w:type="dxa"/>
            <w:shd w:val="clear" w:color="auto" w:fill="auto"/>
            <w:noWrap/>
          </w:tcPr>
          <w:p w14:paraId="3689DA57" w14:textId="1C262FB6" w:rsidR="00487DD4" w:rsidRPr="00487DD4" w:rsidRDefault="00487DD4" w:rsidP="00487DD4">
            <w:pPr>
              <w:pStyle w:val="Tabeludfyldning"/>
              <w:jc w:val="right"/>
              <w:rPr>
                <w:color w:val="auto"/>
              </w:rPr>
            </w:pPr>
          </w:p>
        </w:tc>
        <w:tc>
          <w:tcPr>
            <w:tcW w:w="1112" w:type="dxa"/>
          </w:tcPr>
          <w:p w14:paraId="618A03D6" w14:textId="335CABEF" w:rsidR="00487DD4" w:rsidRPr="00487DD4" w:rsidRDefault="00487DD4" w:rsidP="00487DD4">
            <w:pPr>
              <w:pStyle w:val="Tabeludfyldning"/>
              <w:jc w:val="right"/>
              <w:rPr>
                <w:color w:val="auto"/>
              </w:rPr>
            </w:pPr>
          </w:p>
        </w:tc>
        <w:tc>
          <w:tcPr>
            <w:tcW w:w="1070" w:type="dxa"/>
            <w:shd w:val="clear" w:color="auto" w:fill="auto"/>
            <w:noWrap/>
          </w:tcPr>
          <w:p w14:paraId="06C2067B" w14:textId="053CC4A6" w:rsidR="00487DD4" w:rsidRPr="00487DD4" w:rsidRDefault="00487DD4" w:rsidP="00487DD4">
            <w:pPr>
              <w:pStyle w:val="Tabeludfyldning"/>
              <w:jc w:val="right"/>
              <w:rPr>
                <w:color w:val="auto"/>
              </w:rPr>
            </w:pPr>
          </w:p>
        </w:tc>
      </w:tr>
      <w:tr w:rsidR="007B0D97" w:rsidRPr="00487DD4" w14:paraId="43E7C99E" w14:textId="77777777" w:rsidTr="00FF05D0">
        <w:trPr>
          <w:trHeight w:val="284"/>
        </w:trPr>
        <w:tc>
          <w:tcPr>
            <w:tcW w:w="4795" w:type="dxa"/>
            <w:shd w:val="clear" w:color="auto" w:fill="auto"/>
            <w:vAlign w:val="bottom"/>
          </w:tcPr>
          <w:p w14:paraId="1C89172E" w14:textId="77777777" w:rsidR="007B0D97" w:rsidRPr="00487DD4" w:rsidRDefault="007B0D97" w:rsidP="007B0D97">
            <w:pPr>
              <w:pStyle w:val="Tabeludfyldning"/>
              <w:rPr>
                <w:color w:val="auto"/>
              </w:rPr>
            </w:pPr>
            <w:r w:rsidRPr="00487DD4">
              <w:rPr>
                <w:color w:val="auto"/>
              </w:rPr>
              <w:t>Magasinplads (XA-8919035020-30070)</w:t>
            </w:r>
          </w:p>
        </w:tc>
        <w:tc>
          <w:tcPr>
            <w:tcW w:w="1070" w:type="dxa"/>
            <w:shd w:val="clear" w:color="auto" w:fill="auto"/>
            <w:noWrap/>
            <w:vAlign w:val="bottom"/>
          </w:tcPr>
          <w:p w14:paraId="524AFB0E" w14:textId="77777777" w:rsidR="007B0D97" w:rsidRPr="00487DD4" w:rsidRDefault="007B0D97" w:rsidP="007B0D97">
            <w:pPr>
              <w:pStyle w:val="Tabeludfyldning"/>
              <w:jc w:val="right"/>
              <w:rPr>
                <w:color w:val="auto"/>
              </w:rPr>
            </w:pPr>
          </w:p>
        </w:tc>
        <w:tc>
          <w:tcPr>
            <w:tcW w:w="1070" w:type="dxa"/>
            <w:shd w:val="clear" w:color="auto" w:fill="auto"/>
            <w:noWrap/>
            <w:vAlign w:val="bottom"/>
          </w:tcPr>
          <w:p w14:paraId="218E1C88" w14:textId="77777777" w:rsidR="007B0D97" w:rsidRPr="00487DD4" w:rsidRDefault="007B0D97" w:rsidP="007B0D97">
            <w:pPr>
              <w:pStyle w:val="Tabeludfyldning"/>
              <w:jc w:val="right"/>
              <w:rPr>
                <w:color w:val="auto"/>
              </w:rPr>
            </w:pPr>
          </w:p>
        </w:tc>
        <w:tc>
          <w:tcPr>
            <w:tcW w:w="1112" w:type="dxa"/>
            <w:shd w:val="clear" w:color="auto" w:fill="auto"/>
            <w:noWrap/>
          </w:tcPr>
          <w:p w14:paraId="63E95C14" w14:textId="7CECAC2A" w:rsidR="007B0D97" w:rsidRPr="00487DD4" w:rsidRDefault="007B0D97" w:rsidP="007B0D97">
            <w:pPr>
              <w:pStyle w:val="Tabeludfyldning"/>
              <w:jc w:val="right"/>
              <w:rPr>
                <w:color w:val="auto"/>
              </w:rPr>
            </w:pPr>
            <w:r w:rsidRPr="00AB7CF6">
              <w:t>10</w:t>
            </w:r>
          </w:p>
        </w:tc>
        <w:tc>
          <w:tcPr>
            <w:tcW w:w="1112" w:type="dxa"/>
          </w:tcPr>
          <w:p w14:paraId="0A7E60D5" w14:textId="7498BA06" w:rsidR="007B0D97" w:rsidRPr="00487DD4" w:rsidRDefault="007B0D97" w:rsidP="007B0D97">
            <w:pPr>
              <w:pStyle w:val="Tabeludfyldning"/>
              <w:jc w:val="right"/>
              <w:rPr>
                <w:color w:val="auto"/>
              </w:rPr>
            </w:pPr>
            <w:r w:rsidRPr="00AB7CF6">
              <w:t>1.025</w:t>
            </w:r>
          </w:p>
        </w:tc>
        <w:tc>
          <w:tcPr>
            <w:tcW w:w="1070" w:type="dxa"/>
            <w:shd w:val="clear" w:color="auto" w:fill="auto"/>
            <w:noWrap/>
          </w:tcPr>
          <w:p w14:paraId="2D557EA2" w14:textId="10015686" w:rsidR="007B0D97" w:rsidRPr="00487DD4" w:rsidRDefault="007B0D97" w:rsidP="007B0D97">
            <w:pPr>
              <w:pStyle w:val="Tabeludfyldning"/>
              <w:jc w:val="right"/>
              <w:rPr>
                <w:color w:val="auto"/>
              </w:rPr>
            </w:pPr>
            <w:r w:rsidRPr="00AB7CF6">
              <w:t>6.388</w:t>
            </w:r>
          </w:p>
        </w:tc>
      </w:tr>
      <w:tr w:rsidR="007B0D97" w:rsidRPr="00487DD4" w14:paraId="134BBB82" w14:textId="77777777" w:rsidTr="00FF05D0">
        <w:trPr>
          <w:trHeight w:val="284"/>
        </w:trPr>
        <w:tc>
          <w:tcPr>
            <w:tcW w:w="4795" w:type="dxa"/>
            <w:shd w:val="clear" w:color="auto" w:fill="auto"/>
            <w:vAlign w:val="bottom"/>
          </w:tcPr>
          <w:p w14:paraId="441A8BAF" w14:textId="5C90120D" w:rsidR="007B0D97" w:rsidRPr="00487DD4" w:rsidRDefault="007B0D97" w:rsidP="007B0D97">
            <w:pPr>
              <w:pStyle w:val="Tabeludfyldning"/>
              <w:rPr>
                <w:rFonts w:ascii="Calibri" w:hAnsi="Calibri" w:cs="Calibri"/>
                <w:color w:val="auto"/>
              </w:rPr>
            </w:pPr>
            <w:r w:rsidRPr="00487DD4">
              <w:rPr>
                <w:rFonts w:ascii="Calibri" w:hAnsi="Calibri" w:cs="Calibri"/>
                <w:color w:val="auto"/>
                <w:sz w:val="20"/>
              </w:rPr>
              <w:t xml:space="preserve">Nature </w:t>
            </w:r>
            <w:r w:rsidRPr="00487DD4">
              <w:rPr>
                <w:color w:val="auto"/>
              </w:rPr>
              <w:t>og</w:t>
            </w:r>
            <w:r w:rsidRPr="00487DD4">
              <w:rPr>
                <w:rFonts w:ascii="Calibri" w:hAnsi="Calibri" w:cs="Calibri"/>
                <w:color w:val="auto"/>
                <w:sz w:val="20"/>
              </w:rPr>
              <w:t xml:space="preserve"> Science Museum (XA-8919035020-30080)</w:t>
            </w:r>
          </w:p>
        </w:tc>
        <w:tc>
          <w:tcPr>
            <w:tcW w:w="1070" w:type="dxa"/>
            <w:shd w:val="clear" w:color="auto" w:fill="auto"/>
            <w:noWrap/>
            <w:vAlign w:val="bottom"/>
          </w:tcPr>
          <w:p w14:paraId="496D9E07" w14:textId="77777777" w:rsidR="007B0D97" w:rsidRPr="00487DD4" w:rsidRDefault="007B0D97" w:rsidP="007B0D97">
            <w:pPr>
              <w:pStyle w:val="Tabeludfyldning"/>
              <w:jc w:val="right"/>
              <w:rPr>
                <w:color w:val="auto"/>
              </w:rPr>
            </w:pPr>
          </w:p>
        </w:tc>
        <w:tc>
          <w:tcPr>
            <w:tcW w:w="1070" w:type="dxa"/>
            <w:shd w:val="clear" w:color="auto" w:fill="auto"/>
            <w:noWrap/>
            <w:vAlign w:val="bottom"/>
          </w:tcPr>
          <w:p w14:paraId="0D544A23" w14:textId="77777777" w:rsidR="007B0D97" w:rsidRPr="00487DD4" w:rsidRDefault="007B0D97" w:rsidP="007B0D97">
            <w:pPr>
              <w:pStyle w:val="Tabeludfyldning"/>
              <w:jc w:val="right"/>
              <w:rPr>
                <w:color w:val="auto"/>
              </w:rPr>
            </w:pPr>
          </w:p>
        </w:tc>
        <w:tc>
          <w:tcPr>
            <w:tcW w:w="1112" w:type="dxa"/>
            <w:shd w:val="clear" w:color="auto" w:fill="auto"/>
            <w:noWrap/>
          </w:tcPr>
          <w:p w14:paraId="75ACE126" w14:textId="58777FED" w:rsidR="007B0D97" w:rsidRPr="00487DD4" w:rsidRDefault="007B0D97" w:rsidP="007B0D97">
            <w:pPr>
              <w:pStyle w:val="Tabeludfyldning"/>
              <w:jc w:val="right"/>
              <w:rPr>
                <w:color w:val="auto"/>
              </w:rPr>
            </w:pPr>
          </w:p>
        </w:tc>
        <w:tc>
          <w:tcPr>
            <w:tcW w:w="1112" w:type="dxa"/>
          </w:tcPr>
          <w:p w14:paraId="0446771A" w14:textId="1EFC8498" w:rsidR="007B0D97" w:rsidRPr="00487DD4" w:rsidRDefault="007B0D97" w:rsidP="007B0D97">
            <w:pPr>
              <w:pStyle w:val="Tabeludfyldning"/>
              <w:jc w:val="right"/>
              <w:rPr>
                <w:color w:val="auto"/>
              </w:rPr>
            </w:pPr>
          </w:p>
        </w:tc>
        <w:tc>
          <w:tcPr>
            <w:tcW w:w="1070" w:type="dxa"/>
            <w:shd w:val="clear" w:color="auto" w:fill="auto"/>
            <w:noWrap/>
          </w:tcPr>
          <w:p w14:paraId="1E53E382" w14:textId="443DCF2A" w:rsidR="007B0D97" w:rsidRPr="00487DD4" w:rsidRDefault="007B0D97" w:rsidP="007B0D97">
            <w:pPr>
              <w:pStyle w:val="Tabeludfyldning"/>
              <w:jc w:val="right"/>
              <w:rPr>
                <w:color w:val="auto"/>
              </w:rPr>
            </w:pPr>
            <w:r w:rsidRPr="00015FCD">
              <w:t>45.860</w:t>
            </w:r>
          </w:p>
        </w:tc>
      </w:tr>
      <w:tr w:rsidR="007B0D97" w:rsidRPr="00487DD4" w14:paraId="69E4A2C2" w14:textId="77777777" w:rsidTr="00FF05D0">
        <w:trPr>
          <w:trHeight w:val="284"/>
        </w:trPr>
        <w:tc>
          <w:tcPr>
            <w:tcW w:w="4795" w:type="dxa"/>
            <w:shd w:val="clear" w:color="auto" w:fill="DEF2CD" w:themeFill="accent1" w:themeFillTint="33"/>
            <w:vAlign w:val="center"/>
          </w:tcPr>
          <w:p w14:paraId="2E2E9827" w14:textId="77777777" w:rsidR="007B0D97" w:rsidRPr="00487DD4" w:rsidRDefault="007B0D97" w:rsidP="007B0D97">
            <w:pPr>
              <w:pStyle w:val="Tabeludfyldning"/>
              <w:rPr>
                <w:b/>
                <w:color w:val="auto"/>
              </w:rPr>
            </w:pPr>
            <w:r w:rsidRPr="00487DD4">
              <w:rPr>
                <w:b/>
                <w:color w:val="auto"/>
              </w:rPr>
              <w:t>Reservebeløb i alt</w:t>
            </w:r>
          </w:p>
        </w:tc>
        <w:tc>
          <w:tcPr>
            <w:tcW w:w="1070" w:type="dxa"/>
            <w:shd w:val="clear" w:color="auto" w:fill="DEF2CD" w:themeFill="accent1" w:themeFillTint="33"/>
            <w:noWrap/>
            <w:vAlign w:val="bottom"/>
          </w:tcPr>
          <w:p w14:paraId="4C8FDD45" w14:textId="25F76D7B" w:rsidR="007B0D97" w:rsidRPr="00487DD4" w:rsidRDefault="007B0D97" w:rsidP="007B0D97">
            <w:pPr>
              <w:pStyle w:val="Tabeludfyldning"/>
              <w:jc w:val="right"/>
              <w:rPr>
                <w:b/>
                <w:color w:val="auto"/>
              </w:rPr>
            </w:pPr>
            <w:r w:rsidRPr="00487DD4">
              <w:rPr>
                <w:b/>
                <w:color w:val="auto"/>
              </w:rPr>
              <w:t>2.002</w:t>
            </w:r>
          </w:p>
        </w:tc>
        <w:tc>
          <w:tcPr>
            <w:tcW w:w="1070" w:type="dxa"/>
            <w:shd w:val="clear" w:color="auto" w:fill="DEF2CD" w:themeFill="accent1" w:themeFillTint="33"/>
            <w:noWrap/>
            <w:vAlign w:val="bottom"/>
          </w:tcPr>
          <w:p w14:paraId="46287662" w14:textId="5A2061FD" w:rsidR="007B0D97" w:rsidRPr="00487DD4" w:rsidRDefault="007B0D97" w:rsidP="007B0D97">
            <w:pPr>
              <w:pStyle w:val="Tabeludfyldning"/>
              <w:jc w:val="right"/>
              <w:rPr>
                <w:b/>
                <w:color w:val="auto"/>
              </w:rPr>
            </w:pPr>
            <w:r w:rsidRPr="00487DD4">
              <w:rPr>
                <w:b/>
                <w:color w:val="auto"/>
              </w:rPr>
              <w:t>0</w:t>
            </w:r>
          </w:p>
        </w:tc>
        <w:tc>
          <w:tcPr>
            <w:tcW w:w="1112" w:type="dxa"/>
            <w:shd w:val="clear" w:color="auto" w:fill="DEF2CD" w:themeFill="accent1" w:themeFillTint="33"/>
            <w:noWrap/>
          </w:tcPr>
          <w:p w14:paraId="19527109" w14:textId="6E81B866" w:rsidR="007B0D97" w:rsidRPr="007B0D97" w:rsidRDefault="007B0D97" w:rsidP="007B0D97">
            <w:pPr>
              <w:pStyle w:val="Tabeludfyldning"/>
              <w:jc w:val="right"/>
              <w:rPr>
                <w:b/>
                <w:bCs/>
                <w:color w:val="auto"/>
              </w:rPr>
            </w:pPr>
            <w:r w:rsidRPr="007B0D97">
              <w:rPr>
                <w:b/>
                <w:bCs/>
              </w:rPr>
              <w:t>16.340</w:t>
            </w:r>
          </w:p>
        </w:tc>
        <w:tc>
          <w:tcPr>
            <w:tcW w:w="1112" w:type="dxa"/>
            <w:shd w:val="clear" w:color="auto" w:fill="DEF2CD" w:themeFill="accent1" w:themeFillTint="33"/>
          </w:tcPr>
          <w:p w14:paraId="0AC71B2C" w14:textId="77D0938D" w:rsidR="007B0D97" w:rsidRPr="007B0D97" w:rsidRDefault="007B0D97" w:rsidP="007B0D97">
            <w:pPr>
              <w:pStyle w:val="Tabeludfyldning"/>
              <w:jc w:val="right"/>
              <w:rPr>
                <w:b/>
                <w:bCs/>
                <w:color w:val="auto"/>
              </w:rPr>
            </w:pPr>
            <w:r w:rsidRPr="007B0D97">
              <w:rPr>
                <w:b/>
                <w:bCs/>
              </w:rPr>
              <w:t>21.833</w:t>
            </w:r>
          </w:p>
        </w:tc>
        <w:tc>
          <w:tcPr>
            <w:tcW w:w="1070" w:type="dxa"/>
            <w:shd w:val="clear" w:color="auto" w:fill="DEF2CD" w:themeFill="accent1" w:themeFillTint="33"/>
            <w:noWrap/>
          </w:tcPr>
          <w:p w14:paraId="136A239B" w14:textId="42354C02" w:rsidR="007B0D97" w:rsidRPr="007B0D97" w:rsidRDefault="007B0D97" w:rsidP="007B0D97">
            <w:pPr>
              <w:pStyle w:val="Tabeludfyldning"/>
              <w:jc w:val="right"/>
              <w:rPr>
                <w:b/>
                <w:bCs/>
                <w:color w:val="auto"/>
              </w:rPr>
            </w:pPr>
            <w:r w:rsidRPr="007B0D97">
              <w:rPr>
                <w:b/>
                <w:bCs/>
              </w:rPr>
              <w:t>85.996</w:t>
            </w:r>
          </w:p>
        </w:tc>
      </w:tr>
    </w:tbl>
    <w:p w14:paraId="39BDC1BC" w14:textId="77777777" w:rsidR="00597B03" w:rsidRPr="00487DD4" w:rsidRDefault="00597B03" w:rsidP="00597B03">
      <w:pPr>
        <w:pStyle w:val="Billedtekst-afsnit"/>
        <w:spacing w:line="240" w:lineRule="auto"/>
        <w:rPr>
          <w:color w:val="auto"/>
        </w:rPr>
      </w:pPr>
      <w:r w:rsidRPr="00487DD4">
        <w:rPr>
          <w:color w:val="auto"/>
        </w:rPr>
        <w:t>*) Budget 2024 er fremskrevet til 2025-priser med KL’s anlægsfremskrivningsprocenter</w:t>
      </w:r>
    </w:p>
    <w:p w14:paraId="632E7310" w14:textId="4327EF75" w:rsidR="00AC2FF2" w:rsidRPr="00487DD4" w:rsidRDefault="00AC2FF2" w:rsidP="00DD5A74">
      <w:pPr>
        <w:pStyle w:val="Billedtekst-afsnit"/>
        <w:spacing w:line="240" w:lineRule="auto"/>
        <w:rPr>
          <w:color w:val="auto"/>
        </w:rPr>
      </w:pPr>
    </w:p>
    <w:p w14:paraId="4D2DB580" w14:textId="62486D33" w:rsidR="004519C7" w:rsidRDefault="00191208" w:rsidP="0082324E">
      <w:pPr>
        <w:rPr>
          <w:color w:val="auto"/>
        </w:rPr>
      </w:pPr>
      <w:r w:rsidRPr="00487DD4">
        <w:rPr>
          <w:color w:val="auto"/>
        </w:rPr>
        <w:t>På kultur- og fritidsområdet er</w:t>
      </w:r>
      <w:r w:rsidR="00AD56FC" w:rsidRPr="00487DD4">
        <w:rPr>
          <w:color w:val="auto"/>
        </w:rPr>
        <w:t xml:space="preserve"> der</w:t>
      </w:r>
      <w:r w:rsidRPr="00487DD4">
        <w:rPr>
          <w:color w:val="auto"/>
        </w:rPr>
        <w:t xml:space="preserve"> årligt </w:t>
      </w:r>
      <w:r w:rsidR="00AD56FC" w:rsidRPr="00487DD4">
        <w:rPr>
          <w:color w:val="auto"/>
        </w:rPr>
        <w:t>af</w:t>
      </w:r>
      <w:r w:rsidRPr="00487DD4">
        <w:rPr>
          <w:color w:val="auto"/>
        </w:rPr>
        <w:t xml:space="preserve">sat rådighedsbeløb til udbygning af idrætsanlæg, fritidsfaciliteter </w:t>
      </w:r>
      <w:r w:rsidR="001E76F1" w:rsidRPr="00487DD4">
        <w:rPr>
          <w:color w:val="auto"/>
        </w:rPr>
        <w:t>samt inventar og IT-udstyr på bibliotekerne. Herudover er der afsat beløb til Magasinplads</w:t>
      </w:r>
      <w:r w:rsidR="00F13734" w:rsidRPr="00487DD4">
        <w:rPr>
          <w:color w:val="auto"/>
        </w:rPr>
        <w:t xml:space="preserve"> og Nature og Science Museum</w:t>
      </w:r>
      <w:r w:rsidR="001E76F1" w:rsidRPr="00487DD4">
        <w:rPr>
          <w:color w:val="auto"/>
        </w:rPr>
        <w:t xml:space="preserve">. I investeringsplanen er der </w:t>
      </w:r>
      <w:r w:rsidR="00E97705" w:rsidRPr="00487DD4">
        <w:rPr>
          <w:color w:val="auto"/>
        </w:rPr>
        <w:t xml:space="preserve">ligeledes </w:t>
      </w:r>
      <w:r w:rsidR="001E76F1" w:rsidRPr="00487DD4">
        <w:rPr>
          <w:color w:val="auto"/>
        </w:rPr>
        <w:t>afsat 50 mio.</w:t>
      </w:r>
      <w:r w:rsidR="00F13734" w:rsidRPr="00487DD4">
        <w:rPr>
          <w:color w:val="auto"/>
        </w:rPr>
        <w:t xml:space="preserve"> i 2021-priser</w:t>
      </w:r>
      <w:r w:rsidR="001E76F1" w:rsidRPr="00487DD4">
        <w:rPr>
          <w:color w:val="auto"/>
        </w:rPr>
        <w:t xml:space="preserve"> til nyt Nature &amp; Science museum</w:t>
      </w:r>
      <w:r w:rsidR="00487DD4">
        <w:rPr>
          <w:color w:val="auto"/>
        </w:rPr>
        <w:t>.</w:t>
      </w:r>
    </w:p>
    <w:p w14:paraId="2A2A947B" w14:textId="794C4DD9" w:rsidR="00136077" w:rsidRPr="00487DD4" w:rsidRDefault="00136077" w:rsidP="0082324E">
      <w:pPr>
        <w:rPr>
          <w:color w:val="auto"/>
        </w:rPr>
      </w:pPr>
    </w:p>
    <w:p w14:paraId="4AA11ADD" w14:textId="5C1953A9" w:rsidR="00C26C74" w:rsidRPr="00555B67" w:rsidRDefault="00C26C74" w:rsidP="00426980">
      <w:pPr>
        <w:pStyle w:val="Overskrift3"/>
      </w:pPr>
      <w:r w:rsidRPr="00555B67">
        <w:t xml:space="preserve">Klimaområdet - </w:t>
      </w:r>
      <w:r w:rsidR="00316590" w:rsidRPr="00555B67">
        <w:t>Investering</w:t>
      </w:r>
      <w:r w:rsidRPr="00555B67">
        <w:t>splan 2024-2033</w:t>
      </w:r>
      <w:r w:rsidR="0082324E" w:rsidRPr="00555B67">
        <w:t xml:space="preserve"> </w:t>
      </w:r>
      <w:r w:rsidRPr="00555B67">
        <w:t>(XA-8919037020)</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Klimaområdet - Investeringsplan 2024-2033 (XA-8919037020)"/>
      </w:tblPr>
      <w:tblGrid>
        <w:gridCol w:w="4795"/>
        <w:gridCol w:w="1070"/>
        <w:gridCol w:w="1070"/>
        <w:gridCol w:w="1112"/>
        <w:gridCol w:w="1112"/>
        <w:gridCol w:w="1070"/>
      </w:tblGrid>
      <w:tr w:rsidR="00555B67" w:rsidRPr="00555B67" w14:paraId="71300DB5" w14:textId="77777777" w:rsidTr="00654FD9">
        <w:trPr>
          <w:trHeight w:val="397"/>
          <w:tblHeader/>
        </w:trPr>
        <w:tc>
          <w:tcPr>
            <w:tcW w:w="4795" w:type="dxa"/>
            <w:shd w:val="clear" w:color="auto" w:fill="5F9F2A" w:themeFill="accent1"/>
            <w:noWrap/>
            <w:vAlign w:val="center"/>
            <w:hideMark/>
          </w:tcPr>
          <w:p w14:paraId="39532CF9" w14:textId="24D8914E" w:rsidR="005A1D8F" w:rsidRPr="00AB528E" w:rsidRDefault="005A1D8F" w:rsidP="00654FD9">
            <w:pPr>
              <w:pStyle w:val="Tabeloverskrift"/>
            </w:pPr>
            <w:r w:rsidRPr="00AB528E">
              <w:rPr>
                <w:b/>
              </w:rPr>
              <w:t xml:space="preserve">1.000 kr. i </w:t>
            </w:r>
            <w:r w:rsidR="00A1162E" w:rsidRPr="00AB528E">
              <w:rPr>
                <w:b/>
                <w:bCs/>
              </w:rPr>
              <w:t>2025</w:t>
            </w:r>
            <w:r w:rsidRPr="00AB528E">
              <w:rPr>
                <w:b/>
              </w:rPr>
              <w:t xml:space="preserve">-priser </w:t>
            </w:r>
          </w:p>
        </w:tc>
        <w:tc>
          <w:tcPr>
            <w:tcW w:w="1070" w:type="dxa"/>
            <w:shd w:val="clear" w:color="auto" w:fill="5F9F2A" w:themeFill="accent1"/>
            <w:vAlign w:val="center"/>
            <w:hideMark/>
          </w:tcPr>
          <w:p w14:paraId="46F126D2" w14:textId="158B224D" w:rsidR="005A1D8F" w:rsidRPr="00AB528E" w:rsidRDefault="005A1D8F" w:rsidP="00654FD9">
            <w:pPr>
              <w:pStyle w:val="Tabelr"/>
            </w:pPr>
            <w:r w:rsidRPr="00AB528E">
              <w:rPr>
                <w:b/>
              </w:rPr>
              <w:t xml:space="preserve">KB </w:t>
            </w:r>
            <w:r w:rsidR="00A1162E" w:rsidRPr="00AB528E">
              <w:rPr>
                <w:b/>
                <w:bCs/>
              </w:rPr>
              <w:t>2024</w:t>
            </w:r>
            <w:r w:rsidRPr="00AB528E">
              <w:rPr>
                <w:b/>
              </w:rPr>
              <w:t>*</w:t>
            </w:r>
          </w:p>
        </w:tc>
        <w:tc>
          <w:tcPr>
            <w:tcW w:w="1070" w:type="dxa"/>
            <w:shd w:val="clear" w:color="auto" w:fill="5F9F2A" w:themeFill="accent1"/>
            <w:vAlign w:val="center"/>
            <w:hideMark/>
          </w:tcPr>
          <w:p w14:paraId="2C6B2261" w14:textId="0E2F12FC" w:rsidR="005A1D8F" w:rsidRPr="00AB528E" w:rsidRDefault="005A1D8F" w:rsidP="00654FD9">
            <w:pPr>
              <w:pStyle w:val="Tabelr"/>
            </w:pPr>
            <w:r w:rsidRPr="00AB528E">
              <w:rPr>
                <w:b/>
              </w:rPr>
              <w:t xml:space="preserve">B </w:t>
            </w:r>
            <w:r w:rsidR="00A1162E" w:rsidRPr="00AB528E">
              <w:rPr>
                <w:b/>
                <w:bCs/>
              </w:rPr>
              <w:t>2025</w:t>
            </w:r>
          </w:p>
        </w:tc>
        <w:tc>
          <w:tcPr>
            <w:tcW w:w="1112" w:type="dxa"/>
            <w:shd w:val="clear" w:color="auto" w:fill="5F9F2A" w:themeFill="accent1"/>
            <w:vAlign w:val="center"/>
            <w:hideMark/>
          </w:tcPr>
          <w:p w14:paraId="25129FC8" w14:textId="4C320A81" w:rsidR="005A1D8F" w:rsidRPr="00AB528E" w:rsidRDefault="005A1D8F" w:rsidP="00654FD9">
            <w:pPr>
              <w:pStyle w:val="Tabelr"/>
            </w:pPr>
            <w:r w:rsidRPr="00AB528E">
              <w:rPr>
                <w:b/>
              </w:rPr>
              <w:t xml:space="preserve">BO </w:t>
            </w:r>
            <w:r w:rsidR="00A1162E" w:rsidRPr="00AB528E">
              <w:rPr>
                <w:b/>
                <w:bCs/>
              </w:rPr>
              <w:t>2026</w:t>
            </w:r>
          </w:p>
        </w:tc>
        <w:tc>
          <w:tcPr>
            <w:tcW w:w="1112" w:type="dxa"/>
            <w:shd w:val="clear" w:color="auto" w:fill="5F9F2A" w:themeFill="accent1"/>
            <w:vAlign w:val="center"/>
          </w:tcPr>
          <w:p w14:paraId="56888C81" w14:textId="799D00EF" w:rsidR="005A1D8F" w:rsidRPr="00AB528E" w:rsidRDefault="005A1D8F" w:rsidP="00654FD9">
            <w:pPr>
              <w:pStyle w:val="Tabelr"/>
            </w:pPr>
            <w:r w:rsidRPr="00AB528E">
              <w:rPr>
                <w:b/>
              </w:rPr>
              <w:t xml:space="preserve">BO </w:t>
            </w:r>
            <w:r w:rsidR="00A1162E" w:rsidRPr="00AB528E">
              <w:rPr>
                <w:b/>
                <w:bCs/>
              </w:rPr>
              <w:t>2027</w:t>
            </w:r>
          </w:p>
        </w:tc>
        <w:tc>
          <w:tcPr>
            <w:tcW w:w="1070" w:type="dxa"/>
            <w:shd w:val="clear" w:color="auto" w:fill="5F9F2A" w:themeFill="accent1"/>
            <w:vAlign w:val="center"/>
            <w:hideMark/>
          </w:tcPr>
          <w:p w14:paraId="4F830A54" w14:textId="21BE3827" w:rsidR="005A1D8F" w:rsidRPr="00AB528E" w:rsidRDefault="005A1D8F" w:rsidP="00654FD9">
            <w:pPr>
              <w:pStyle w:val="Tabelr"/>
            </w:pPr>
            <w:r w:rsidRPr="00AB528E">
              <w:rPr>
                <w:b/>
              </w:rPr>
              <w:t xml:space="preserve">BO </w:t>
            </w:r>
            <w:r w:rsidR="00A1162E" w:rsidRPr="00AB528E">
              <w:rPr>
                <w:b/>
                <w:bCs/>
              </w:rPr>
              <w:t>2028</w:t>
            </w:r>
          </w:p>
        </w:tc>
      </w:tr>
      <w:tr w:rsidR="007B0D97" w:rsidRPr="007B0D97" w14:paraId="11D8830C" w14:textId="77777777" w:rsidTr="00E854A8">
        <w:trPr>
          <w:trHeight w:val="284"/>
        </w:trPr>
        <w:tc>
          <w:tcPr>
            <w:tcW w:w="4795" w:type="dxa"/>
            <w:shd w:val="clear" w:color="auto" w:fill="auto"/>
            <w:vAlign w:val="bottom"/>
          </w:tcPr>
          <w:p w14:paraId="5B8AC6BF" w14:textId="77777777" w:rsidR="007B0D97" w:rsidRPr="007B0D97" w:rsidRDefault="007B0D97" w:rsidP="007B0D97">
            <w:pPr>
              <w:pStyle w:val="Tabeludfyldning"/>
              <w:rPr>
                <w:color w:val="auto"/>
              </w:rPr>
            </w:pPr>
            <w:r w:rsidRPr="007B0D97">
              <w:rPr>
                <w:color w:val="auto"/>
              </w:rPr>
              <w:t>Klimapulje til byggeri 5 % (XA-8919037020-30010)</w:t>
            </w:r>
          </w:p>
        </w:tc>
        <w:tc>
          <w:tcPr>
            <w:tcW w:w="1070" w:type="dxa"/>
            <w:shd w:val="clear" w:color="auto" w:fill="auto"/>
            <w:noWrap/>
          </w:tcPr>
          <w:p w14:paraId="75F78019" w14:textId="362AF87E" w:rsidR="007B0D97" w:rsidRPr="007B0D97" w:rsidRDefault="007B0D97" w:rsidP="007B0D97">
            <w:pPr>
              <w:pStyle w:val="Tabeludfyldning"/>
              <w:jc w:val="right"/>
              <w:rPr>
                <w:rFonts w:ascii="Verdana" w:hAnsi="Verdana" w:cs="Arial"/>
                <w:color w:val="auto"/>
                <w:sz w:val="14"/>
                <w:szCs w:val="14"/>
              </w:rPr>
            </w:pPr>
            <w:r w:rsidRPr="007B0D97">
              <w:rPr>
                <w:color w:val="auto"/>
              </w:rPr>
              <w:t>-1.423</w:t>
            </w:r>
          </w:p>
        </w:tc>
        <w:tc>
          <w:tcPr>
            <w:tcW w:w="1070" w:type="dxa"/>
            <w:shd w:val="clear" w:color="auto" w:fill="auto"/>
            <w:noWrap/>
          </w:tcPr>
          <w:p w14:paraId="32FA42CF" w14:textId="7128A366" w:rsidR="007B0D97" w:rsidRPr="007B0D97" w:rsidRDefault="007B0D97" w:rsidP="007B0D97">
            <w:pPr>
              <w:pStyle w:val="Tabeludfyldning"/>
              <w:jc w:val="right"/>
              <w:rPr>
                <w:rFonts w:ascii="Verdana" w:hAnsi="Verdana" w:cs="Arial"/>
                <w:color w:val="auto"/>
                <w:sz w:val="14"/>
                <w:szCs w:val="14"/>
              </w:rPr>
            </w:pPr>
            <w:r w:rsidRPr="007B0D97">
              <w:rPr>
                <w:color w:val="auto"/>
              </w:rPr>
              <w:t>2.446</w:t>
            </w:r>
          </w:p>
        </w:tc>
        <w:tc>
          <w:tcPr>
            <w:tcW w:w="1112" w:type="dxa"/>
            <w:shd w:val="clear" w:color="auto" w:fill="auto"/>
            <w:noWrap/>
          </w:tcPr>
          <w:p w14:paraId="45E1BF43" w14:textId="1B5B8DC8" w:rsidR="007B0D97" w:rsidRPr="007B0D97" w:rsidRDefault="007B0D97" w:rsidP="007B0D97">
            <w:pPr>
              <w:pStyle w:val="Tabeludfyldning"/>
              <w:jc w:val="right"/>
              <w:rPr>
                <w:rFonts w:ascii="Verdana" w:hAnsi="Verdana" w:cs="Arial"/>
                <w:color w:val="auto"/>
                <w:sz w:val="14"/>
                <w:szCs w:val="14"/>
              </w:rPr>
            </w:pPr>
            <w:r w:rsidRPr="007B0D97">
              <w:rPr>
                <w:color w:val="auto"/>
              </w:rPr>
              <w:t>26.202</w:t>
            </w:r>
          </w:p>
        </w:tc>
        <w:tc>
          <w:tcPr>
            <w:tcW w:w="1112" w:type="dxa"/>
          </w:tcPr>
          <w:p w14:paraId="007352CC" w14:textId="14F27111" w:rsidR="007B0D97" w:rsidRPr="007B0D97" w:rsidRDefault="007B0D97" w:rsidP="007B0D97">
            <w:pPr>
              <w:pStyle w:val="Tabeludfyldning"/>
              <w:jc w:val="right"/>
              <w:rPr>
                <w:rFonts w:ascii="Verdana" w:hAnsi="Verdana" w:cs="Arial"/>
                <w:color w:val="auto"/>
                <w:sz w:val="14"/>
                <w:szCs w:val="14"/>
              </w:rPr>
            </w:pPr>
            <w:r w:rsidRPr="007B0D97">
              <w:rPr>
                <w:color w:val="auto"/>
              </w:rPr>
              <w:t>1.481</w:t>
            </w:r>
          </w:p>
        </w:tc>
        <w:tc>
          <w:tcPr>
            <w:tcW w:w="1070" w:type="dxa"/>
            <w:shd w:val="clear" w:color="auto" w:fill="auto"/>
            <w:noWrap/>
          </w:tcPr>
          <w:p w14:paraId="633C0D56" w14:textId="75F064E0" w:rsidR="007B0D97" w:rsidRPr="007B0D97" w:rsidRDefault="007B0D97" w:rsidP="007B0D97">
            <w:pPr>
              <w:pStyle w:val="Tabeludfyldning"/>
              <w:jc w:val="right"/>
              <w:rPr>
                <w:rFonts w:ascii="Verdana" w:hAnsi="Verdana" w:cs="Arial"/>
                <w:color w:val="auto"/>
                <w:sz w:val="14"/>
                <w:szCs w:val="14"/>
              </w:rPr>
            </w:pPr>
            <w:r w:rsidRPr="007B0D97">
              <w:rPr>
                <w:color w:val="auto"/>
              </w:rPr>
              <w:t>1.543</w:t>
            </w:r>
          </w:p>
        </w:tc>
      </w:tr>
      <w:tr w:rsidR="007B0D97" w:rsidRPr="007B0D97" w14:paraId="4DA12276" w14:textId="77777777" w:rsidTr="00E854A8">
        <w:trPr>
          <w:trHeight w:val="284"/>
        </w:trPr>
        <w:tc>
          <w:tcPr>
            <w:tcW w:w="4795" w:type="dxa"/>
            <w:shd w:val="clear" w:color="auto" w:fill="auto"/>
            <w:vAlign w:val="bottom"/>
          </w:tcPr>
          <w:p w14:paraId="3A282A64" w14:textId="77777777" w:rsidR="007B0D97" w:rsidRPr="007B0D97" w:rsidRDefault="007B0D97" w:rsidP="007B0D97">
            <w:pPr>
              <w:pStyle w:val="Tabeludfyldning"/>
              <w:rPr>
                <w:color w:val="auto"/>
              </w:rPr>
            </w:pPr>
            <w:r w:rsidRPr="007B0D97">
              <w:rPr>
                <w:color w:val="auto"/>
              </w:rPr>
              <w:t>Klimastrategi/klimaplaner (XA-8919037020-30020)</w:t>
            </w:r>
          </w:p>
        </w:tc>
        <w:tc>
          <w:tcPr>
            <w:tcW w:w="1070" w:type="dxa"/>
            <w:shd w:val="clear" w:color="auto" w:fill="auto"/>
            <w:noWrap/>
          </w:tcPr>
          <w:p w14:paraId="31EF1FA9" w14:textId="4FD0BC15" w:rsidR="007B0D97" w:rsidRPr="007B0D97" w:rsidRDefault="007B0D97" w:rsidP="007B0D97">
            <w:pPr>
              <w:pStyle w:val="Tabeludfyldning"/>
              <w:jc w:val="right"/>
              <w:rPr>
                <w:rFonts w:ascii="Verdana" w:hAnsi="Verdana" w:cs="Arial"/>
                <w:color w:val="auto"/>
                <w:sz w:val="14"/>
                <w:szCs w:val="14"/>
              </w:rPr>
            </w:pPr>
          </w:p>
        </w:tc>
        <w:tc>
          <w:tcPr>
            <w:tcW w:w="1070" w:type="dxa"/>
            <w:shd w:val="clear" w:color="auto" w:fill="auto"/>
            <w:noWrap/>
          </w:tcPr>
          <w:p w14:paraId="3D9E6E5C" w14:textId="08C6D476" w:rsidR="007B0D97" w:rsidRPr="007B0D97" w:rsidRDefault="007B0D97" w:rsidP="007B0D97">
            <w:pPr>
              <w:pStyle w:val="Tabeludfyldning"/>
              <w:jc w:val="right"/>
              <w:rPr>
                <w:rFonts w:ascii="Verdana" w:hAnsi="Verdana" w:cs="Arial"/>
                <w:color w:val="auto"/>
                <w:sz w:val="14"/>
                <w:szCs w:val="14"/>
              </w:rPr>
            </w:pPr>
            <w:r w:rsidRPr="007B0D97">
              <w:rPr>
                <w:color w:val="auto"/>
              </w:rPr>
              <w:t>26.128</w:t>
            </w:r>
          </w:p>
        </w:tc>
        <w:tc>
          <w:tcPr>
            <w:tcW w:w="1112" w:type="dxa"/>
            <w:shd w:val="clear" w:color="auto" w:fill="auto"/>
            <w:noWrap/>
          </w:tcPr>
          <w:p w14:paraId="01FCA2B5" w14:textId="554CAD3D" w:rsidR="007B0D97" w:rsidRPr="007B0D97" w:rsidRDefault="007B0D97" w:rsidP="007B0D97">
            <w:pPr>
              <w:pStyle w:val="Tabeludfyldning"/>
              <w:jc w:val="right"/>
              <w:rPr>
                <w:rFonts w:ascii="Verdana" w:hAnsi="Verdana" w:cs="Arial"/>
                <w:color w:val="auto"/>
                <w:sz w:val="14"/>
                <w:szCs w:val="14"/>
              </w:rPr>
            </w:pPr>
            <w:r w:rsidRPr="007B0D97">
              <w:rPr>
                <w:color w:val="auto"/>
              </w:rPr>
              <w:t>10.753</w:t>
            </w:r>
          </w:p>
        </w:tc>
        <w:tc>
          <w:tcPr>
            <w:tcW w:w="1112" w:type="dxa"/>
          </w:tcPr>
          <w:p w14:paraId="53FAA0B7" w14:textId="600C5141" w:rsidR="007B0D97" w:rsidRPr="007B0D97" w:rsidRDefault="007B0D97" w:rsidP="007B0D97">
            <w:pPr>
              <w:pStyle w:val="Tabeludfyldning"/>
              <w:jc w:val="right"/>
              <w:rPr>
                <w:rFonts w:ascii="Verdana" w:hAnsi="Verdana" w:cs="Arial"/>
                <w:color w:val="auto"/>
                <w:sz w:val="14"/>
                <w:szCs w:val="14"/>
              </w:rPr>
            </w:pPr>
            <w:r w:rsidRPr="007B0D97">
              <w:rPr>
                <w:color w:val="auto"/>
              </w:rPr>
              <w:t>26.128</w:t>
            </w:r>
          </w:p>
        </w:tc>
        <w:tc>
          <w:tcPr>
            <w:tcW w:w="1070" w:type="dxa"/>
            <w:shd w:val="clear" w:color="auto" w:fill="auto"/>
            <w:noWrap/>
          </w:tcPr>
          <w:p w14:paraId="50F477B4" w14:textId="3E779954" w:rsidR="007B0D97" w:rsidRPr="007B0D97" w:rsidRDefault="007B0D97" w:rsidP="007B0D97">
            <w:pPr>
              <w:pStyle w:val="Tabeludfyldning"/>
              <w:jc w:val="right"/>
              <w:rPr>
                <w:rFonts w:ascii="Verdana" w:hAnsi="Verdana" w:cs="Arial"/>
                <w:color w:val="auto"/>
                <w:sz w:val="14"/>
                <w:szCs w:val="14"/>
              </w:rPr>
            </w:pPr>
            <w:r w:rsidRPr="007B0D97">
              <w:rPr>
                <w:color w:val="auto"/>
              </w:rPr>
              <w:t>41.503</w:t>
            </w:r>
          </w:p>
        </w:tc>
      </w:tr>
      <w:tr w:rsidR="007B0D97" w:rsidRPr="007B0D97" w14:paraId="2692EE7C" w14:textId="77777777" w:rsidTr="00E854A8">
        <w:trPr>
          <w:trHeight w:val="284"/>
        </w:trPr>
        <w:tc>
          <w:tcPr>
            <w:tcW w:w="4795" w:type="dxa"/>
            <w:shd w:val="clear" w:color="auto" w:fill="auto"/>
            <w:vAlign w:val="bottom"/>
          </w:tcPr>
          <w:p w14:paraId="39B3DC30" w14:textId="77777777" w:rsidR="007B0D97" w:rsidRPr="007B0D97" w:rsidRDefault="007B0D97" w:rsidP="007B0D97">
            <w:pPr>
              <w:pStyle w:val="Tabeludfyldning"/>
              <w:rPr>
                <w:color w:val="auto"/>
              </w:rPr>
            </w:pPr>
            <w:r w:rsidRPr="007B0D97">
              <w:rPr>
                <w:color w:val="auto"/>
              </w:rPr>
              <w:t>Miljø og Biodiversitet (XA-8919037020-30030)</w:t>
            </w:r>
          </w:p>
        </w:tc>
        <w:tc>
          <w:tcPr>
            <w:tcW w:w="1070" w:type="dxa"/>
            <w:shd w:val="clear" w:color="auto" w:fill="auto"/>
            <w:noWrap/>
          </w:tcPr>
          <w:p w14:paraId="4412F6AD" w14:textId="68AE1FE9" w:rsidR="007B0D97" w:rsidRPr="007B0D97" w:rsidRDefault="007B0D97" w:rsidP="007B0D97">
            <w:pPr>
              <w:pStyle w:val="Tabeludfyldning"/>
              <w:jc w:val="right"/>
              <w:rPr>
                <w:rFonts w:ascii="Verdana" w:hAnsi="Verdana" w:cs="Arial"/>
                <w:color w:val="auto"/>
                <w:sz w:val="14"/>
                <w:szCs w:val="14"/>
              </w:rPr>
            </w:pPr>
          </w:p>
        </w:tc>
        <w:tc>
          <w:tcPr>
            <w:tcW w:w="1070" w:type="dxa"/>
            <w:shd w:val="clear" w:color="auto" w:fill="auto"/>
            <w:noWrap/>
          </w:tcPr>
          <w:p w14:paraId="268E3180" w14:textId="5E7827C4" w:rsidR="007B0D97" w:rsidRPr="007B0D97" w:rsidRDefault="007B0D97" w:rsidP="007B0D97">
            <w:pPr>
              <w:pStyle w:val="Tabeludfyldning"/>
              <w:jc w:val="right"/>
              <w:rPr>
                <w:rFonts w:ascii="Verdana" w:hAnsi="Verdana" w:cs="Arial"/>
                <w:color w:val="auto"/>
                <w:sz w:val="14"/>
                <w:szCs w:val="14"/>
              </w:rPr>
            </w:pPr>
          </w:p>
        </w:tc>
        <w:tc>
          <w:tcPr>
            <w:tcW w:w="1112" w:type="dxa"/>
            <w:shd w:val="clear" w:color="auto" w:fill="auto"/>
            <w:noWrap/>
          </w:tcPr>
          <w:p w14:paraId="380DCF7F" w14:textId="121889EB" w:rsidR="007B0D97" w:rsidRPr="007B0D97" w:rsidRDefault="007B0D97" w:rsidP="007B0D97">
            <w:pPr>
              <w:pStyle w:val="Tabeludfyldning"/>
              <w:jc w:val="right"/>
              <w:rPr>
                <w:rFonts w:ascii="Verdana" w:hAnsi="Verdana" w:cs="Arial"/>
                <w:color w:val="auto"/>
                <w:sz w:val="14"/>
                <w:szCs w:val="14"/>
              </w:rPr>
            </w:pPr>
            <w:r w:rsidRPr="007B0D97">
              <w:rPr>
                <w:color w:val="auto"/>
              </w:rPr>
              <w:t>864</w:t>
            </w:r>
          </w:p>
        </w:tc>
        <w:tc>
          <w:tcPr>
            <w:tcW w:w="1112" w:type="dxa"/>
          </w:tcPr>
          <w:p w14:paraId="04DE065E" w14:textId="2579FE50" w:rsidR="007B0D97" w:rsidRPr="007B0D97" w:rsidRDefault="007B0D97" w:rsidP="007B0D97">
            <w:pPr>
              <w:pStyle w:val="Tabeludfyldning"/>
              <w:jc w:val="right"/>
              <w:rPr>
                <w:rFonts w:ascii="Verdana" w:hAnsi="Verdana" w:cs="Arial"/>
                <w:color w:val="auto"/>
                <w:sz w:val="14"/>
                <w:szCs w:val="14"/>
              </w:rPr>
            </w:pPr>
            <w:r w:rsidRPr="007B0D97">
              <w:rPr>
                <w:color w:val="auto"/>
              </w:rPr>
              <w:t>8.180</w:t>
            </w:r>
          </w:p>
        </w:tc>
        <w:tc>
          <w:tcPr>
            <w:tcW w:w="1070" w:type="dxa"/>
            <w:shd w:val="clear" w:color="auto" w:fill="auto"/>
            <w:noWrap/>
          </w:tcPr>
          <w:p w14:paraId="54A705B6" w14:textId="1D28D691" w:rsidR="007B0D97" w:rsidRPr="007B0D97" w:rsidRDefault="007B0D97" w:rsidP="007B0D97">
            <w:pPr>
              <w:pStyle w:val="Tabeludfyldning"/>
              <w:jc w:val="right"/>
              <w:rPr>
                <w:rFonts w:ascii="Verdana" w:hAnsi="Verdana" w:cs="Arial"/>
                <w:color w:val="auto"/>
                <w:sz w:val="14"/>
                <w:szCs w:val="14"/>
              </w:rPr>
            </w:pPr>
            <w:r w:rsidRPr="007B0D97">
              <w:rPr>
                <w:color w:val="auto"/>
              </w:rPr>
              <w:t>9.798</w:t>
            </w:r>
          </w:p>
        </w:tc>
      </w:tr>
      <w:tr w:rsidR="007B0D97" w:rsidRPr="007B0D97" w14:paraId="6A2651FC" w14:textId="77777777" w:rsidTr="00E854A8">
        <w:trPr>
          <w:trHeight w:val="284"/>
        </w:trPr>
        <w:tc>
          <w:tcPr>
            <w:tcW w:w="4795" w:type="dxa"/>
            <w:shd w:val="clear" w:color="auto" w:fill="auto"/>
            <w:vAlign w:val="bottom"/>
          </w:tcPr>
          <w:p w14:paraId="6DD3DCF1" w14:textId="77777777" w:rsidR="007B0D97" w:rsidRPr="007B0D97" w:rsidRDefault="007B0D97" w:rsidP="007B0D97">
            <w:pPr>
              <w:pStyle w:val="Tabeludfyldning"/>
              <w:rPr>
                <w:color w:val="auto"/>
              </w:rPr>
            </w:pPr>
            <w:r w:rsidRPr="007B0D97">
              <w:rPr>
                <w:color w:val="auto"/>
              </w:rPr>
              <w:t>Klimatilpasning - Oversvømmelse (XA-8919037020-30040)</w:t>
            </w:r>
          </w:p>
        </w:tc>
        <w:tc>
          <w:tcPr>
            <w:tcW w:w="1070" w:type="dxa"/>
            <w:shd w:val="clear" w:color="auto" w:fill="auto"/>
            <w:noWrap/>
          </w:tcPr>
          <w:p w14:paraId="73CFF7D8" w14:textId="22241CF8" w:rsidR="007B0D97" w:rsidRPr="007B0D97" w:rsidRDefault="007B0D97" w:rsidP="007B0D97">
            <w:pPr>
              <w:pStyle w:val="Tabeludfyldning"/>
              <w:jc w:val="right"/>
              <w:rPr>
                <w:rFonts w:ascii="Verdana" w:hAnsi="Verdana" w:cs="Arial"/>
                <w:color w:val="auto"/>
                <w:sz w:val="14"/>
                <w:szCs w:val="14"/>
              </w:rPr>
            </w:pPr>
          </w:p>
        </w:tc>
        <w:tc>
          <w:tcPr>
            <w:tcW w:w="1070" w:type="dxa"/>
            <w:shd w:val="clear" w:color="auto" w:fill="auto"/>
            <w:noWrap/>
          </w:tcPr>
          <w:p w14:paraId="0C6401B3" w14:textId="2B9F9380" w:rsidR="007B0D97" w:rsidRPr="007B0D97" w:rsidRDefault="007B0D97" w:rsidP="007B0D97">
            <w:pPr>
              <w:pStyle w:val="Tabeludfyldning"/>
              <w:jc w:val="right"/>
              <w:rPr>
                <w:rFonts w:ascii="Verdana" w:hAnsi="Verdana" w:cs="Arial"/>
                <w:color w:val="auto"/>
                <w:sz w:val="14"/>
                <w:szCs w:val="14"/>
              </w:rPr>
            </w:pPr>
          </w:p>
        </w:tc>
        <w:tc>
          <w:tcPr>
            <w:tcW w:w="1112" w:type="dxa"/>
            <w:shd w:val="clear" w:color="auto" w:fill="auto"/>
            <w:noWrap/>
          </w:tcPr>
          <w:p w14:paraId="73A1D69D" w14:textId="23EA68D3" w:rsidR="007B0D97" w:rsidRPr="007B0D97" w:rsidRDefault="007B0D97" w:rsidP="007B0D97">
            <w:pPr>
              <w:pStyle w:val="Tabeludfyldning"/>
              <w:jc w:val="right"/>
              <w:rPr>
                <w:rFonts w:ascii="Verdana" w:hAnsi="Verdana" w:cs="Arial"/>
                <w:color w:val="auto"/>
                <w:sz w:val="14"/>
                <w:szCs w:val="14"/>
              </w:rPr>
            </w:pPr>
          </w:p>
        </w:tc>
        <w:tc>
          <w:tcPr>
            <w:tcW w:w="1112" w:type="dxa"/>
          </w:tcPr>
          <w:p w14:paraId="22B333C8" w14:textId="49E7D06B" w:rsidR="007B0D97" w:rsidRPr="007B0D97" w:rsidRDefault="007B0D97" w:rsidP="007B0D97">
            <w:pPr>
              <w:pStyle w:val="Tabeludfyldning"/>
              <w:jc w:val="right"/>
              <w:rPr>
                <w:rFonts w:ascii="Verdana" w:hAnsi="Verdana" w:cs="Arial"/>
                <w:color w:val="auto"/>
                <w:sz w:val="14"/>
                <w:szCs w:val="14"/>
              </w:rPr>
            </w:pPr>
            <w:r w:rsidRPr="007B0D97">
              <w:rPr>
                <w:color w:val="auto"/>
              </w:rPr>
              <w:t>5.108</w:t>
            </w:r>
          </w:p>
        </w:tc>
        <w:tc>
          <w:tcPr>
            <w:tcW w:w="1070" w:type="dxa"/>
            <w:shd w:val="clear" w:color="auto" w:fill="auto"/>
            <w:noWrap/>
          </w:tcPr>
          <w:p w14:paraId="4FD6451D" w14:textId="1CA460AF" w:rsidR="007B0D97" w:rsidRPr="007B0D97" w:rsidRDefault="007B0D97" w:rsidP="007B0D97">
            <w:pPr>
              <w:pStyle w:val="Tabeludfyldning"/>
              <w:jc w:val="right"/>
              <w:rPr>
                <w:rFonts w:ascii="Verdana" w:hAnsi="Verdana" w:cs="Arial"/>
                <w:color w:val="auto"/>
                <w:sz w:val="14"/>
                <w:szCs w:val="14"/>
              </w:rPr>
            </w:pPr>
            <w:r w:rsidRPr="007B0D97">
              <w:rPr>
                <w:color w:val="auto"/>
              </w:rPr>
              <w:t>7.947</w:t>
            </w:r>
          </w:p>
        </w:tc>
      </w:tr>
      <w:tr w:rsidR="007B0D97" w:rsidRPr="007B0D97" w14:paraId="1ACF0C4A" w14:textId="77777777" w:rsidTr="00E854A8">
        <w:trPr>
          <w:trHeight w:val="284"/>
        </w:trPr>
        <w:tc>
          <w:tcPr>
            <w:tcW w:w="4795" w:type="dxa"/>
            <w:shd w:val="clear" w:color="auto" w:fill="auto"/>
            <w:vAlign w:val="bottom"/>
          </w:tcPr>
          <w:p w14:paraId="5B241254" w14:textId="77777777" w:rsidR="007B0D97" w:rsidRPr="007B0D97" w:rsidRDefault="007B0D97" w:rsidP="007B0D97">
            <w:pPr>
              <w:pStyle w:val="Tabeludfyldning"/>
              <w:rPr>
                <w:color w:val="auto"/>
              </w:rPr>
            </w:pPr>
            <w:r w:rsidRPr="007B0D97">
              <w:rPr>
                <w:color w:val="auto"/>
              </w:rPr>
              <w:t>Klimatilpasning - Vejnettet (XA-8919037020-30044)</w:t>
            </w:r>
          </w:p>
        </w:tc>
        <w:tc>
          <w:tcPr>
            <w:tcW w:w="1070" w:type="dxa"/>
            <w:shd w:val="clear" w:color="auto" w:fill="auto"/>
            <w:noWrap/>
          </w:tcPr>
          <w:p w14:paraId="11DFFBEE" w14:textId="3A1EDD10" w:rsidR="007B0D97" w:rsidRPr="007B0D97" w:rsidRDefault="007B0D97" w:rsidP="007B0D97">
            <w:pPr>
              <w:pStyle w:val="Tabeludfyldning"/>
              <w:jc w:val="right"/>
              <w:rPr>
                <w:rFonts w:ascii="Verdana" w:hAnsi="Verdana" w:cs="Arial"/>
                <w:color w:val="auto"/>
                <w:sz w:val="14"/>
                <w:szCs w:val="14"/>
              </w:rPr>
            </w:pPr>
            <w:r w:rsidRPr="007B0D97">
              <w:rPr>
                <w:color w:val="auto"/>
              </w:rPr>
              <w:t>3.919</w:t>
            </w:r>
          </w:p>
        </w:tc>
        <w:tc>
          <w:tcPr>
            <w:tcW w:w="1070" w:type="dxa"/>
            <w:shd w:val="clear" w:color="auto" w:fill="auto"/>
            <w:noWrap/>
          </w:tcPr>
          <w:p w14:paraId="58D0A403" w14:textId="0231B78D" w:rsidR="007B0D97" w:rsidRPr="007B0D97" w:rsidRDefault="007B0D97" w:rsidP="007B0D97">
            <w:pPr>
              <w:pStyle w:val="Tabeludfyldning"/>
              <w:jc w:val="right"/>
              <w:rPr>
                <w:rFonts w:ascii="Verdana" w:hAnsi="Verdana" w:cs="Arial"/>
                <w:color w:val="auto"/>
                <w:sz w:val="14"/>
                <w:szCs w:val="14"/>
              </w:rPr>
            </w:pPr>
            <w:r w:rsidRPr="007B0D97">
              <w:rPr>
                <w:color w:val="auto"/>
              </w:rPr>
              <w:t>3.919</w:t>
            </w:r>
          </w:p>
        </w:tc>
        <w:tc>
          <w:tcPr>
            <w:tcW w:w="1112" w:type="dxa"/>
            <w:shd w:val="clear" w:color="auto" w:fill="auto"/>
            <w:noWrap/>
          </w:tcPr>
          <w:p w14:paraId="5730FD07" w14:textId="703BACA6" w:rsidR="007B0D97" w:rsidRPr="007B0D97" w:rsidRDefault="007B0D97" w:rsidP="007B0D97">
            <w:pPr>
              <w:pStyle w:val="Tabeludfyldning"/>
              <w:jc w:val="right"/>
              <w:rPr>
                <w:rFonts w:ascii="Verdana" w:hAnsi="Verdana" w:cs="Arial"/>
                <w:color w:val="auto"/>
                <w:sz w:val="14"/>
                <w:szCs w:val="14"/>
              </w:rPr>
            </w:pPr>
            <w:r w:rsidRPr="007B0D97">
              <w:rPr>
                <w:color w:val="auto"/>
              </w:rPr>
              <w:t>3.919</w:t>
            </w:r>
          </w:p>
        </w:tc>
        <w:tc>
          <w:tcPr>
            <w:tcW w:w="1112" w:type="dxa"/>
          </w:tcPr>
          <w:p w14:paraId="0D67CBA4" w14:textId="17EA59B3" w:rsidR="007B0D97" w:rsidRPr="007B0D97" w:rsidRDefault="007B0D97" w:rsidP="007B0D97">
            <w:pPr>
              <w:pStyle w:val="Tabeludfyldning"/>
              <w:jc w:val="right"/>
              <w:rPr>
                <w:rFonts w:ascii="Verdana" w:hAnsi="Verdana" w:cs="Arial"/>
                <w:color w:val="auto"/>
                <w:sz w:val="14"/>
                <w:szCs w:val="14"/>
              </w:rPr>
            </w:pPr>
            <w:r w:rsidRPr="007B0D97">
              <w:rPr>
                <w:color w:val="auto"/>
              </w:rPr>
              <w:t>3.919</w:t>
            </w:r>
          </w:p>
        </w:tc>
        <w:tc>
          <w:tcPr>
            <w:tcW w:w="1070" w:type="dxa"/>
            <w:shd w:val="clear" w:color="auto" w:fill="auto"/>
            <w:noWrap/>
          </w:tcPr>
          <w:p w14:paraId="61FBFABD" w14:textId="0770DCE9" w:rsidR="007B0D97" w:rsidRPr="007B0D97" w:rsidRDefault="007B0D97" w:rsidP="007B0D97">
            <w:pPr>
              <w:pStyle w:val="Tabeludfyldning"/>
              <w:jc w:val="right"/>
              <w:rPr>
                <w:rFonts w:ascii="Verdana" w:hAnsi="Verdana" w:cs="Arial"/>
                <w:color w:val="auto"/>
                <w:sz w:val="14"/>
                <w:szCs w:val="14"/>
              </w:rPr>
            </w:pPr>
            <w:r w:rsidRPr="007B0D97">
              <w:rPr>
                <w:color w:val="auto"/>
              </w:rPr>
              <w:t>3.919</w:t>
            </w:r>
          </w:p>
        </w:tc>
      </w:tr>
      <w:tr w:rsidR="007B0D97" w:rsidRPr="007B0D97" w14:paraId="20B8D7C2" w14:textId="77777777" w:rsidTr="00E854A8">
        <w:trPr>
          <w:trHeight w:val="284"/>
        </w:trPr>
        <w:tc>
          <w:tcPr>
            <w:tcW w:w="4795" w:type="dxa"/>
            <w:shd w:val="clear" w:color="auto" w:fill="DEF2CD" w:themeFill="accent1" w:themeFillTint="33"/>
            <w:vAlign w:val="center"/>
          </w:tcPr>
          <w:p w14:paraId="14172E61" w14:textId="77777777" w:rsidR="007B0D97" w:rsidRPr="007B0D97" w:rsidRDefault="007B0D97" w:rsidP="007B0D97">
            <w:pPr>
              <w:pStyle w:val="Tabeludfyldning"/>
              <w:rPr>
                <w:b/>
                <w:color w:val="auto"/>
              </w:rPr>
            </w:pPr>
            <w:r w:rsidRPr="007B0D97">
              <w:rPr>
                <w:b/>
                <w:color w:val="auto"/>
              </w:rPr>
              <w:t>Reservebeløb i alt</w:t>
            </w:r>
          </w:p>
        </w:tc>
        <w:tc>
          <w:tcPr>
            <w:tcW w:w="1070" w:type="dxa"/>
            <w:shd w:val="clear" w:color="auto" w:fill="DEF2CD" w:themeFill="accent1" w:themeFillTint="33"/>
            <w:noWrap/>
          </w:tcPr>
          <w:p w14:paraId="585AFB41" w14:textId="5B7E7190" w:rsidR="007B0D97" w:rsidRPr="007B0D97" w:rsidRDefault="007B0D97" w:rsidP="007B0D97">
            <w:pPr>
              <w:pStyle w:val="Tabeludfyldning"/>
              <w:jc w:val="right"/>
              <w:rPr>
                <w:b/>
                <w:bCs/>
                <w:color w:val="auto"/>
              </w:rPr>
            </w:pPr>
            <w:r w:rsidRPr="007B0D97">
              <w:rPr>
                <w:b/>
                <w:bCs/>
                <w:color w:val="auto"/>
              </w:rPr>
              <w:t>2.496</w:t>
            </w:r>
          </w:p>
        </w:tc>
        <w:tc>
          <w:tcPr>
            <w:tcW w:w="1070" w:type="dxa"/>
            <w:shd w:val="clear" w:color="auto" w:fill="DEF2CD" w:themeFill="accent1" w:themeFillTint="33"/>
            <w:noWrap/>
          </w:tcPr>
          <w:p w14:paraId="3565D969" w14:textId="10D601C4" w:rsidR="007B0D97" w:rsidRPr="007B0D97" w:rsidRDefault="007B0D97" w:rsidP="007B0D97">
            <w:pPr>
              <w:pStyle w:val="Tabeludfyldning"/>
              <w:jc w:val="right"/>
              <w:rPr>
                <w:b/>
                <w:bCs/>
                <w:color w:val="auto"/>
              </w:rPr>
            </w:pPr>
            <w:r w:rsidRPr="007B0D97">
              <w:rPr>
                <w:b/>
                <w:bCs/>
                <w:color w:val="auto"/>
              </w:rPr>
              <w:t>32.494</w:t>
            </w:r>
          </w:p>
        </w:tc>
        <w:tc>
          <w:tcPr>
            <w:tcW w:w="1112" w:type="dxa"/>
            <w:shd w:val="clear" w:color="auto" w:fill="DEF2CD" w:themeFill="accent1" w:themeFillTint="33"/>
            <w:noWrap/>
          </w:tcPr>
          <w:p w14:paraId="1F526118" w14:textId="302C7D5F" w:rsidR="007B0D97" w:rsidRPr="007B0D97" w:rsidRDefault="007B0D97" w:rsidP="007B0D97">
            <w:pPr>
              <w:pStyle w:val="Tabeludfyldning"/>
              <w:jc w:val="right"/>
              <w:rPr>
                <w:b/>
                <w:bCs/>
                <w:color w:val="auto"/>
              </w:rPr>
            </w:pPr>
            <w:r w:rsidRPr="007B0D97">
              <w:rPr>
                <w:b/>
                <w:bCs/>
                <w:color w:val="auto"/>
              </w:rPr>
              <w:t>41.738</w:t>
            </w:r>
          </w:p>
        </w:tc>
        <w:tc>
          <w:tcPr>
            <w:tcW w:w="1112" w:type="dxa"/>
            <w:shd w:val="clear" w:color="auto" w:fill="DEF2CD" w:themeFill="accent1" w:themeFillTint="33"/>
          </w:tcPr>
          <w:p w14:paraId="3663A84A" w14:textId="673E736F" w:rsidR="007B0D97" w:rsidRPr="007B0D97" w:rsidRDefault="007B0D97" w:rsidP="007B0D97">
            <w:pPr>
              <w:pStyle w:val="Tabeludfyldning"/>
              <w:jc w:val="right"/>
              <w:rPr>
                <w:b/>
                <w:bCs/>
                <w:color w:val="auto"/>
              </w:rPr>
            </w:pPr>
            <w:r w:rsidRPr="007B0D97">
              <w:rPr>
                <w:b/>
                <w:bCs/>
                <w:color w:val="auto"/>
              </w:rPr>
              <w:t>44.815</w:t>
            </w:r>
          </w:p>
        </w:tc>
        <w:tc>
          <w:tcPr>
            <w:tcW w:w="1070" w:type="dxa"/>
            <w:shd w:val="clear" w:color="auto" w:fill="DEF2CD" w:themeFill="accent1" w:themeFillTint="33"/>
            <w:noWrap/>
          </w:tcPr>
          <w:p w14:paraId="283BFF2B" w14:textId="5131051D" w:rsidR="007B0D97" w:rsidRPr="007B0D97" w:rsidRDefault="007B0D97" w:rsidP="007B0D97">
            <w:pPr>
              <w:pStyle w:val="Tabeludfyldning"/>
              <w:jc w:val="right"/>
              <w:rPr>
                <w:b/>
                <w:bCs/>
                <w:color w:val="auto"/>
              </w:rPr>
            </w:pPr>
            <w:r w:rsidRPr="007B0D97">
              <w:rPr>
                <w:b/>
                <w:bCs/>
                <w:color w:val="auto"/>
              </w:rPr>
              <w:t>64.710</w:t>
            </w:r>
          </w:p>
        </w:tc>
      </w:tr>
    </w:tbl>
    <w:p w14:paraId="7F71B920" w14:textId="77777777" w:rsidR="007A5D00" w:rsidRPr="007B0D97" w:rsidRDefault="007A5D00" w:rsidP="007A5D00">
      <w:pPr>
        <w:pStyle w:val="Billedtekst-afsnit"/>
        <w:spacing w:line="240" w:lineRule="auto"/>
        <w:rPr>
          <w:color w:val="auto"/>
        </w:rPr>
      </w:pPr>
      <w:r w:rsidRPr="007B0D97">
        <w:rPr>
          <w:color w:val="auto"/>
        </w:rPr>
        <w:t>*) Budget 2024 er fremskrevet til 2025-priser med KL’s anlægsfremskrivningsprocenter</w:t>
      </w:r>
    </w:p>
    <w:p w14:paraId="48D7F297" w14:textId="77777777" w:rsidR="007A5D00" w:rsidRPr="007B0D97" w:rsidRDefault="007A5D00" w:rsidP="007A5D00">
      <w:pPr>
        <w:pStyle w:val="Billedtekst-afsnit"/>
        <w:spacing w:line="240" w:lineRule="auto"/>
        <w:rPr>
          <w:color w:val="auto"/>
        </w:rPr>
      </w:pPr>
    </w:p>
    <w:p w14:paraId="0E751E5C" w14:textId="73A616A6" w:rsidR="00104BF3" w:rsidRDefault="00644208" w:rsidP="0082324E">
      <w:pPr>
        <w:rPr>
          <w:color w:val="auto"/>
        </w:rPr>
      </w:pPr>
      <w:r w:rsidRPr="007B0D97">
        <w:rPr>
          <w:color w:val="auto"/>
        </w:rPr>
        <w:t xml:space="preserve">På klimaområdet er </w:t>
      </w:r>
      <w:r w:rsidR="00F50DC1" w:rsidRPr="007B0D97">
        <w:rPr>
          <w:color w:val="auto"/>
        </w:rPr>
        <w:t xml:space="preserve">der i </w:t>
      </w:r>
      <w:r w:rsidR="006054B7" w:rsidRPr="007B0D97">
        <w:rPr>
          <w:color w:val="auto"/>
        </w:rPr>
        <w:t xml:space="preserve">Investeringsplanen </w:t>
      </w:r>
      <w:r w:rsidR="00F50DC1" w:rsidRPr="007B0D97">
        <w:rPr>
          <w:color w:val="auto"/>
        </w:rPr>
        <w:t>i perioden 2024 til 203</w:t>
      </w:r>
      <w:r w:rsidR="002D4C88" w:rsidRPr="007B0D97">
        <w:rPr>
          <w:color w:val="auto"/>
        </w:rPr>
        <w:t>4</w:t>
      </w:r>
      <w:r w:rsidR="00F50DC1" w:rsidRPr="007B0D97">
        <w:rPr>
          <w:color w:val="auto"/>
        </w:rPr>
        <w:t xml:space="preserve"> afsat rådighedsbeløb på 260 mio. kr., der kan prior</w:t>
      </w:r>
      <w:r w:rsidR="006054B7" w:rsidRPr="007B0D97">
        <w:rPr>
          <w:color w:val="auto"/>
        </w:rPr>
        <w:t>i</w:t>
      </w:r>
      <w:r w:rsidR="00F50DC1" w:rsidRPr="007B0D97">
        <w:rPr>
          <w:color w:val="auto"/>
        </w:rPr>
        <w:t xml:space="preserve">teres indenfor sporene Energi, Mobilitet og Transport, Byggeri og Anlæg, Industri og Landbrug, ”Aarhus </w:t>
      </w:r>
      <w:r w:rsidR="00104BF3" w:rsidRPr="007B0D97">
        <w:rPr>
          <w:color w:val="auto"/>
        </w:rPr>
        <w:t>O</w:t>
      </w:r>
      <w:r w:rsidR="00F50DC1" w:rsidRPr="007B0D97">
        <w:rPr>
          <w:color w:val="auto"/>
        </w:rPr>
        <w:t>mstiller” og ”Klimavenlig Arbejdsplads”. Til nedbringelse af CO</w:t>
      </w:r>
      <w:r w:rsidR="00F50DC1" w:rsidRPr="007B0D97">
        <w:rPr>
          <w:color w:val="auto"/>
          <w:vertAlign w:val="subscript"/>
        </w:rPr>
        <w:t>2</w:t>
      </w:r>
      <w:r w:rsidR="00F50DC1" w:rsidRPr="007B0D97">
        <w:rPr>
          <w:color w:val="auto"/>
        </w:rPr>
        <w:t xml:space="preserve"> i anlægsprojekter afsættes der en klimapulje svarende til 5% af det samlede afsatte bygge- og anlægsbeløb i årene 2024 til 20</w:t>
      </w:r>
      <w:r w:rsidR="00572F47" w:rsidRPr="007B0D97">
        <w:rPr>
          <w:color w:val="auto"/>
        </w:rPr>
        <w:t>3</w:t>
      </w:r>
      <w:r w:rsidR="002D4C88" w:rsidRPr="007B0D97">
        <w:rPr>
          <w:color w:val="auto"/>
        </w:rPr>
        <w:t>4</w:t>
      </w:r>
      <w:r w:rsidR="00572F47" w:rsidRPr="007B0D97">
        <w:rPr>
          <w:color w:val="auto"/>
        </w:rPr>
        <w:t xml:space="preserve">. Der </w:t>
      </w:r>
      <w:r w:rsidR="00104BF3" w:rsidRPr="007B0D97">
        <w:rPr>
          <w:color w:val="auto"/>
        </w:rPr>
        <w:t xml:space="preserve">er </w:t>
      </w:r>
      <w:r w:rsidR="00572F47" w:rsidRPr="007B0D97">
        <w:rPr>
          <w:color w:val="auto"/>
        </w:rPr>
        <w:t>ligeledes afsat rådighedsbeløb til klimatilpasning/-sikring med e</w:t>
      </w:r>
      <w:r w:rsidR="00104BF3" w:rsidRPr="007B0D97">
        <w:rPr>
          <w:color w:val="auto"/>
        </w:rPr>
        <w:t>t</w:t>
      </w:r>
      <w:r w:rsidR="00572F47" w:rsidRPr="007B0D97">
        <w:rPr>
          <w:color w:val="auto"/>
        </w:rPr>
        <w:t xml:space="preserve"> samlet beløb på 120 mio. kr. </w:t>
      </w:r>
      <w:r w:rsidR="00104BF3" w:rsidRPr="007B0D97">
        <w:rPr>
          <w:color w:val="auto"/>
        </w:rPr>
        <w:t>samt</w:t>
      </w:r>
      <w:r w:rsidR="00572F47" w:rsidRPr="007B0D97">
        <w:rPr>
          <w:color w:val="auto"/>
        </w:rPr>
        <w:t xml:space="preserve"> 100 mio. kr. i alt i investeringsplanens periode til initiativer, der kan sikre større biodiversitet, mere bynatur og flere træer i byen og forbedret adgang til rekreative områder, skov og strand.</w:t>
      </w:r>
      <w:r w:rsidR="002D4C88" w:rsidRPr="007B0D97">
        <w:rPr>
          <w:color w:val="auto"/>
        </w:rPr>
        <w:t xml:space="preserve"> Der er løbende udmøntet fra reserven.</w:t>
      </w:r>
    </w:p>
    <w:p w14:paraId="532CAEBF" w14:textId="77777777" w:rsidR="00964686" w:rsidRPr="007B0D97" w:rsidRDefault="00964686" w:rsidP="0082324E">
      <w:pPr>
        <w:rPr>
          <w:color w:val="auto"/>
        </w:rPr>
      </w:pPr>
    </w:p>
    <w:p w14:paraId="605D689A" w14:textId="49275D48" w:rsidR="00C26C74" w:rsidRPr="00555B67" w:rsidRDefault="00C26C74" w:rsidP="00426980">
      <w:pPr>
        <w:pStyle w:val="Overskrift3"/>
      </w:pPr>
      <w:r w:rsidRPr="00555B67">
        <w:t xml:space="preserve">Trafikal infrastruktur - </w:t>
      </w:r>
      <w:r w:rsidR="00316590" w:rsidRPr="00555B67">
        <w:t>Investering</w:t>
      </w:r>
      <w:r w:rsidRPr="00555B67">
        <w:t>splan 2024-2033</w:t>
      </w:r>
      <w:r w:rsidR="00C85E33" w:rsidRPr="00555B67">
        <w:t xml:space="preserve">                 </w:t>
      </w:r>
      <w:proofErr w:type="gramStart"/>
      <w:r w:rsidR="00C85E33" w:rsidRPr="00555B67">
        <w:t xml:space="preserve">  </w:t>
      </w:r>
      <w:r w:rsidRPr="00555B67">
        <w:t xml:space="preserve"> (</w:t>
      </w:r>
      <w:proofErr w:type="gramEnd"/>
      <w:r w:rsidRPr="00555B67">
        <w:t>XA-8919039020)</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Trafikal infrastruktur - Investeringsplan 2024-2033"/>
      </w:tblPr>
      <w:tblGrid>
        <w:gridCol w:w="4795"/>
        <w:gridCol w:w="1070"/>
        <w:gridCol w:w="1070"/>
        <w:gridCol w:w="1112"/>
        <w:gridCol w:w="1112"/>
        <w:gridCol w:w="1070"/>
      </w:tblGrid>
      <w:tr w:rsidR="00555B67" w:rsidRPr="00555B67" w14:paraId="152E77D7" w14:textId="77777777" w:rsidTr="00654FD9">
        <w:trPr>
          <w:trHeight w:val="397"/>
          <w:tblHeader/>
        </w:trPr>
        <w:tc>
          <w:tcPr>
            <w:tcW w:w="4795" w:type="dxa"/>
            <w:shd w:val="clear" w:color="auto" w:fill="5F9F2A" w:themeFill="accent1"/>
            <w:noWrap/>
            <w:vAlign w:val="center"/>
            <w:hideMark/>
          </w:tcPr>
          <w:p w14:paraId="2D670361" w14:textId="7478AEAE" w:rsidR="005A1D8F" w:rsidRPr="00AB528E" w:rsidRDefault="005A1D8F" w:rsidP="00654FD9">
            <w:pPr>
              <w:pStyle w:val="Tabeloverskrift"/>
            </w:pPr>
            <w:r w:rsidRPr="00AB528E">
              <w:rPr>
                <w:b/>
              </w:rPr>
              <w:t xml:space="preserve">1.000 kr. i </w:t>
            </w:r>
            <w:r w:rsidR="00627A84" w:rsidRPr="00AB528E">
              <w:rPr>
                <w:b/>
                <w:bCs/>
              </w:rPr>
              <w:t>2025</w:t>
            </w:r>
            <w:r w:rsidRPr="00AB528E">
              <w:rPr>
                <w:b/>
              </w:rPr>
              <w:t xml:space="preserve">-priser </w:t>
            </w:r>
          </w:p>
        </w:tc>
        <w:tc>
          <w:tcPr>
            <w:tcW w:w="1070" w:type="dxa"/>
            <w:shd w:val="clear" w:color="auto" w:fill="5F9F2A" w:themeFill="accent1"/>
            <w:vAlign w:val="center"/>
            <w:hideMark/>
          </w:tcPr>
          <w:p w14:paraId="63F96360" w14:textId="2345CE99" w:rsidR="005A1D8F" w:rsidRPr="00AB528E" w:rsidRDefault="005A1D8F" w:rsidP="00654FD9">
            <w:pPr>
              <w:pStyle w:val="Tabelr"/>
            </w:pPr>
            <w:r w:rsidRPr="00AB528E">
              <w:rPr>
                <w:b/>
              </w:rPr>
              <w:t xml:space="preserve">KB </w:t>
            </w:r>
            <w:r w:rsidR="00627A84" w:rsidRPr="00AB528E">
              <w:rPr>
                <w:b/>
                <w:bCs/>
              </w:rPr>
              <w:t>2024</w:t>
            </w:r>
            <w:r w:rsidRPr="00AB528E">
              <w:rPr>
                <w:b/>
              </w:rPr>
              <w:t>*</w:t>
            </w:r>
          </w:p>
        </w:tc>
        <w:tc>
          <w:tcPr>
            <w:tcW w:w="1070" w:type="dxa"/>
            <w:shd w:val="clear" w:color="auto" w:fill="5F9F2A" w:themeFill="accent1"/>
            <w:vAlign w:val="center"/>
            <w:hideMark/>
          </w:tcPr>
          <w:p w14:paraId="7166359F" w14:textId="304C4F48" w:rsidR="005A1D8F" w:rsidRPr="00AB528E" w:rsidRDefault="005A1D8F" w:rsidP="00654FD9">
            <w:pPr>
              <w:pStyle w:val="Tabelr"/>
            </w:pPr>
            <w:r w:rsidRPr="00AB528E">
              <w:rPr>
                <w:b/>
              </w:rPr>
              <w:t xml:space="preserve">B </w:t>
            </w:r>
            <w:r w:rsidR="00627A84" w:rsidRPr="00AB528E">
              <w:rPr>
                <w:b/>
                <w:bCs/>
              </w:rPr>
              <w:t>2025</w:t>
            </w:r>
          </w:p>
        </w:tc>
        <w:tc>
          <w:tcPr>
            <w:tcW w:w="1112" w:type="dxa"/>
            <w:shd w:val="clear" w:color="auto" w:fill="5F9F2A" w:themeFill="accent1"/>
            <w:vAlign w:val="center"/>
            <w:hideMark/>
          </w:tcPr>
          <w:p w14:paraId="792411E4" w14:textId="2869241D" w:rsidR="005A1D8F" w:rsidRPr="00AB528E" w:rsidRDefault="005A1D8F" w:rsidP="00654FD9">
            <w:pPr>
              <w:pStyle w:val="Tabelr"/>
            </w:pPr>
            <w:r w:rsidRPr="00AB528E">
              <w:rPr>
                <w:b/>
              </w:rPr>
              <w:t xml:space="preserve">BO </w:t>
            </w:r>
            <w:r w:rsidR="00627A84" w:rsidRPr="00AB528E">
              <w:rPr>
                <w:b/>
                <w:bCs/>
              </w:rPr>
              <w:t>2026</w:t>
            </w:r>
          </w:p>
        </w:tc>
        <w:tc>
          <w:tcPr>
            <w:tcW w:w="1112" w:type="dxa"/>
            <w:shd w:val="clear" w:color="auto" w:fill="5F9F2A" w:themeFill="accent1"/>
            <w:vAlign w:val="center"/>
          </w:tcPr>
          <w:p w14:paraId="77CF3EDA" w14:textId="2F1959E6" w:rsidR="005A1D8F" w:rsidRPr="00AB528E" w:rsidRDefault="005A1D8F" w:rsidP="00654FD9">
            <w:pPr>
              <w:pStyle w:val="Tabelr"/>
            </w:pPr>
            <w:r w:rsidRPr="00AB528E">
              <w:rPr>
                <w:b/>
              </w:rPr>
              <w:t xml:space="preserve">BO </w:t>
            </w:r>
            <w:r w:rsidR="00627A84" w:rsidRPr="00AB528E">
              <w:rPr>
                <w:b/>
                <w:bCs/>
              </w:rPr>
              <w:t>2027</w:t>
            </w:r>
          </w:p>
        </w:tc>
        <w:tc>
          <w:tcPr>
            <w:tcW w:w="1070" w:type="dxa"/>
            <w:shd w:val="clear" w:color="auto" w:fill="5F9F2A" w:themeFill="accent1"/>
            <w:vAlign w:val="center"/>
            <w:hideMark/>
          </w:tcPr>
          <w:p w14:paraId="64AB281B" w14:textId="19BA84B2" w:rsidR="005A1D8F" w:rsidRPr="00AB528E" w:rsidRDefault="005A1D8F" w:rsidP="00654FD9">
            <w:pPr>
              <w:pStyle w:val="Tabelr"/>
            </w:pPr>
            <w:r w:rsidRPr="00AB528E">
              <w:rPr>
                <w:b/>
              </w:rPr>
              <w:t xml:space="preserve">BO </w:t>
            </w:r>
            <w:r w:rsidR="00627A84" w:rsidRPr="00AB528E">
              <w:rPr>
                <w:b/>
                <w:bCs/>
              </w:rPr>
              <w:t>2028</w:t>
            </w:r>
          </w:p>
        </w:tc>
      </w:tr>
      <w:tr w:rsidR="00DF5C82" w:rsidRPr="00DF5C82" w14:paraId="04D5CC8C" w14:textId="77777777" w:rsidTr="00725556">
        <w:trPr>
          <w:trHeight w:val="284"/>
        </w:trPr>
        <w:tc>
          <w:tcPr>
            <w:tcW w:w="4795" w:type="dxa"/>
            <w:shd w:val="clear" w:color="auto" w:fill="auto"/>
            <w:vAlign w:val="bottom"/>
          </w:tcPr>
          <w:p w14:paraId="1077DF6C" w14:textId="6E3E482B" w:rsidR="006A483E" w:rsidRPr="00DF5C82" w:rsidRDefault="006A483E" w:rsidP="006A483E">
            <w:pPr>
              <w:pStyle w:val="Tabeludfyldning"/>
              <w:rPr>
                <w:color w:val="auto"/>
              </w:rPr>
            </w:pPr>
            <w:r w:rsidRPr="00DF5C82">
              <w:rPr>
                <w:color w:val="auto"/>
              </w:rPr>
              <w:t>Infrastruktur - Kongelunden (XA-8919038020-30026)</w:t>
            </w:r>
          </w:p>
        </w:tc>
        <w:tc>
          <w:tcPr>
            <w:tcW w:w="1070" w:type="dxa"/>
            <w:shd w:val="clear" w:color="auto" w:fill="auto"/>
            <w:noWrap/>
            <w:vAlign w:val="bottom"/>
          </w:tcPr>
          <w:p w14:paraId="61C2DF44" w14:textId="5D26B0AA" w:rsidR="006A483E" w:rsidRPr="00DF5C82" w:rsidRDefault="006A483E" w:rsidP="006A483E">
            <w:pPr>
              <w:pStyle w:val="Tabeludfyldning"/>
              <w:jc w:val="right"/>
              <w:rPr>
                <w:rFonts w:ascii="Verdana" w:hAnsi="Verdana" w:cs="Arial"/>
                <w:color w:val="auto"/>
                <w:sz w:val="14"/>
                <w:szCs w:val="14"/>
              </w:rPr>
            </w:pPr>
          </w:p>
        </w:tc>
        <w:tc>
          <w:tcPr>
            <w:tcW w:w="1070" w:type="dxa"/>
            <w:shd w:val="clear" w:color="auto" w:fill="auto"/>
            <w:noWrap/>
            <w:vAlign w:val="bottom"/>
          </w:tcPr>
          <w:p w14:paraId="0BFC13EA" w14:textId="259732AB" w:rsidR="006A483E" w:rsidRPr="00DF5C82" w:rsidRDefault="006A483E" w:rsidP="006A483E">
            <w:pPr>
              <w:pStyle w:val="Tabeludfyldning"/>
              <w:jc w:val="right"/>
              <w:rPr>
                <w:rFonts w:ascii="Verdana" w:hAnsi="Verdana" w:cs="Arial"/>
                <w:color w:val="auto"/>
                <w:sz w:val="14"/>
                <w:szCs w:val="14"/>
              </w:rPr>
            </w:pPr>
            <w:r w:rsidRPr="00DF5C82">
              <w:rPr>
                <w:rFonts w:ascii="Verdana" w:hAnsi="Verdana" w:cs="Arial"/>
                <w:color w:val="auto"/>
                <w:sz w:val="14"/>
                <w:szCs w:val="14"/>
              </w:rPr>
              <w:t>16.353</w:t>
            </w:r>
          </w:p>
        </w:tc>
        <w:tc>
          <w:tcPr>
            <w:tcW w:w="1112" w:type="dxa"/>
            <w:shd w:val="clear" w:color="auto" w:fill="auto"/>
            <w:noWrap/>
            <w:vAlign w:val="bottom"/>
          </w:tcPr>
          <w:p w14:paraId="6094B42C" w14:textId="347F9C18" w:rsidR="006A483E" w:rsidRPr="00DF5C82" w:rsidRDefault="006A483E" w:rsidP="006A483E">
            <w:pPr>
              <w:pStyle w:val="Tabeludfyldning"/>
              <w:jc w:val="right"/>
              <w:rPr>
                <w:rFonts w:ascii="Verdana" w:hAnsi="Verdana" w:cs="Arial"/>
                <w:color w:val="auto"/>
                <w:sz w:val="14"/>
                <w:szCs w:val="14"/>
              </w:rPr>
            </w:pPr>
            <w:r w:rsidRPr="00DF5C82">
              <w:rPr>
                <w:rFonts w:ascii="Verdana" w:hAnsi="Verdana" w:cs="Arial"/>
                <w:color w:val="auto"/>
                <w:sz w:val="14"/>
                <w:szCs w:val="14"/>
              </w:rPr>
              <w:t>31.734</w:t>
            </w:r>
          </w:p>
        </w:tc>
        <w:tc>
          <w:tcPr>
            <w:tcW w:w="1112" w:type="dxa"/>
            <w:vAlign w:val="bottom"/>
          </w:tcPr>
          <w:p w14:paraId="43D0F6B8" w14:textId="01DE07CE" w:rsidR="006A483E" w:rsidRPr="00DF5C82" w:rsidRDefault="006A483E" w:rsidP="006A483E">
            <w:pPr>
              <w:pStyle w:val="Tabeludfyldning"/>
              <w:jc w:val="right"/>
              <w:rPr>
                <w:rFonts w:ascii="Verdana" w:hAnsi="Verdana" w:cs="Arial"/>
                <w:color w:val="auto"/>
                <w:sz w:val="14"/>
                <w:szCs w:val="14"/>
              </w:rPr>
            </w:pPr>
          </w:p>
        </w:tc>
        <w:tc>
          <w:tcPr>
            <w:tcW w:w="1070" w:type="dxa"/>
            <w:shd w:val="clear" w:color="auto" w:fill="auto"/>
            <w:noWrap/>
            <w:vAlign w:val="bottom"/>
          </w:tcPr>
          <w:p w14:paraId="4295B88D" w14:textId="40CFE056" w:rsidR="006A483E" w:rsidRPr="00DF5C82" w:rsidRDefault="006A483E" w:rsidP="006A483E">
            <w:pPr>
              <w:pStyle w:val="Tabeludfyldning"/>
              <w:jc w:val="right"/>
              <w:rPr>
                <w:rFonts w:ascii="Verdana" w:hAnsi="Verdana" w:cs="Arial"/>
                <w:color w:val="auto"/>
                <w:sz w:val="14"/>
                <w:szCs w:val="14"/>
              </w:rPr>
            </w:pPr>
          </w:p>
        </w:tc>
      </w:tr>
      <w:tr w:rsidR="00DF5C82" w:rsidRPr="00DF5C82" w14:paraId="67B3B623" w14:textId="77777777" w:rsidTr="00381DBD">
        <w:trPr>
          <w:trHeight w:val="284"/>
        </w:trPr>
        <w:tc>
          <w:tcPr>
            <w:tcW w:w="4795" w:type="dxa"/>
            <w:shd w:val="clear" w:color="auto" w:fill="auto"/>
            <w:vAlign w:val="bottom"/>
          </w:tcPr>
          <w:p w14:paraId="4151F557" w14:textId="04567935" w:rsidR="006A483E" w:rsidRPr="00DF5C82" w:rsidRDefault="006A483E" w:rsidP="006A483E">
            <w:pPr>
              <w:pStyle w:val="Tabeludfyldning"/>
              <w:rPr>
                <w:color w:val="auto"/>
              </w:rPr>
            </w:pPr>
            <w:r w:rsidRPr="00DF5C82">
              <w:rPr>
                <w:color w:val="auto"/>
              </w:rPr>
              <w:t>Sikkert i skole (XA-8919038020-30060)</w:t>
            </w:r>
          </w:p>
        </w:tc>
        <w:tc>
          <w:tcPr>
            <w:tcW w:w="1070" w:type="dxa"/>
            <w:shd w:val="clear" w:color="auto" w:fill="auto"/>
            <w:noWrap/>
            <w:vAlign w:val="bottom"/>
          </w:tcPr>
          <w:p w14:paraId="003DD996" w14:textId="03F9A07E" w:rsidR="006A483E" w:rsidRPr="00DF5C82" w:rsidRDefault="006A483E" w:rsidP="006A483E">
            <w:pPr>
              <w:pStyle w:val="Tabeludfyldning"/>
              <w:jc w:val="right"/>
              <w:rPr>
                <w:rFonts w:ascii="Verdana" w:hAnsi="Verdana" w:cs="Arial"/>
                <w:color w:val="auto"/>
                <w:sz w:val="14"/>
                <w:szCs w:val="14"/>
              </w:rPr>
            </w:pPr>
          </w:p>
        </w:tc>
        <w:tc>
          <w:tcPr>
            <w:tcW w:w="1070" w:type="dxa"/>
            <w:shd w:val="clear" w:color="auto" w:fill="auto"/>
            <w:noWrap/>
            <w:vAlign w:val="bottom"/>
          </w:tcPr>
          <w:p w14:paraId="5FD104D7" w14:textId="55CD9F14" w:rsidR="006A483E" w:rsidRPr="00DF5C82" w:rsidRDefault="006A483E" w:rsidP="006A483E">
            <w:pPr>
              <w:pStyle w:val="Tabeludfyldning"/>
              <w:jc w:val="right"/>
              <w:rPr>
                <w:rFonts w:ascii="Verdana" w:hAnsi="Verdana" w:cs="Arial"/>
                <w:color w:val="auto"/>
                <w:sz w:val="14"/>
                <w:szCs w:val="14"/>
              </w:rPr>
            </w:pPr>
            <w:r w:rsidRPr="00DF5C82">
              <w:rPr>
                <w:rFonts w:ascii="Verdana" w:hAnsi="Verdana" w:cs="Arial"/>
                <w:color w:val="auto"/>
                <w:sz w:val="14"/>
                <w:szCs w:val="14"/>
              </w:rPr>
              <w:t>14.153</w:t>
            </w:r>
          </w:p>
        </w:tc>
        <w:tc>
          <w:tcPr>
            <w:tcW w:w="1112" w:type="dxa"/>
            <w:shd w:val="clear" w:color="auto" w:fill="auto"/>
            <w:noWrap/>
            <w:vAlign w:val="bottom"/>
          </w:tcPr>
          <w:p w14:paraId="70B39288" w14:textId="3B5B5BBE" w:rsidR="006A483E" w:rsidRPr="00DF5C82" w:rsidRDefault="006A483E" w:rsidP="006A483E">
            <w:pPr>
              <w:pStyle w:val="Tabeludfyldning"/>
              <w:jc w:val="right"/>
              <w:rPr>
                <w:rFonts w:ascii="Verdana" w:hAnsi="Verdana" w:cs="Arial"/>
                <w:color w:val="auto"/>
                <w:sz w:val="14"/>
                <w:szCs w:val="14"/>
              </w:rPr>
            </w:pPr>
          </w:p>
        </w:tc>
        <w:tc>
          <w:tcPr>
            <w:tcW w:w="1112" w:type="dxa"/>
            <w:vAlign w:val="bottom"/>
          </w:tcPr>
          <w:p w14:paraId="34095F3F" w14:textId="513FC771" w:rsidR="006A483E" w:rsidRPr="00DF5C82" w:rsidRDefault="006A483E" w:rsidP="006A483E">
            <w:pPr>
              <w:pStyle w:val="Tabeludfyldning"/>
              <w:jc w:val="right"/>
              <w:rPr>
                <w:rFonts w:ascii="Verdana" w:hAnsi="Verdana" w:cs="Arial"/>
                <w:color w:val="auto"/>
                <w:sz w:val="14"/>
                <w:szCs w:val="14"/>
              </w:rPr>
            </w:pPr>
          </w:p>
        </w:tc>
        <w:tc>
          <w:tcPr>
            <w:tcW w:w="1070" w:type="dxa"/>
            <w:shd w:val="clear" w:color="auto" w:fill="auto"/>
            <w:noWrap/>
            <w:vAlign w:val="bottom"/>
          </w:tcPr>
          <w:p w14:paraId="6697C6D5" w14:textId="6A7E24CB" w:rsidR="006A483E" w:rsidRPr="00DF5C82" w:rsidRDefault="006A483E" w:rsidP="006A483E">
            <w:pPr>
              <w:pStyle w:val="Tabeludfyldning"/>
              <w:jc w:val="right"/>
              <w:rPr>
                <w:rFonts w:ascii="Verdana" w:hAnsi="Verdana" w:cs="Arial"/>
                <w:color w:val="auto"/>
                <w:sz w:val="14"/>
                <w:szCs w:val="14"/>
              </w:rPr>
            </w:pPr>
            <w:r w:rsidRPr="00DF5C82">
              <w:rPr>
                <w:rFonts w:ascii="Verdana" w:hAnsi="Verdana" w:cs="Arial"/>
                <w:color w:val="auto"/>
                <w:sz w:val="14"/>
                <w:szCs w:val="14"/>
              </w:rPr>
              <w:t>20.685</w:t>
            </w:r>
          </w:p>
        </w:tc>
      </w:tr>
      <w:tr w:rsidR="00DF5C82" w:rsidRPr="00DF5C82" w14:paraId="0EE15914" w14:textId="77777777" w:rsidTr="00FB47CA">
        <w:trPr>
          <w:trHeight w:val="88"/>
        </w:trPr>
        <w:tc>
          <w:tcPr>
            <w:tcW w:w="4795" w:type="dxa"/>
            <w:shd w:val="clear" w:color="auto" w:fill="DEF2CD" w:themeFill="accent1" w:themeFillTint="33"/>
            <w:vAlign w:val="center"/>
          </w:tcPr>
          <w:p w14:paraId="682804FD" w14:textId="77777777" w:rsidR="00DF5C82" w:rsidRPr="00DF5C82" w:rsidRDefault="00DF5C82" w:rsidP="00DF5C82">
            <w:pPr>
              <w:pStyle w:val="Tabeludfyldning"/>
              <w:rPr>
                <w:b/>
                <w:color w:val="auto"/>
              </w:rPr>
            </w:pPr>
            <w:r w:rsidRPr="00DF5C82">
              <w:rPr>
                <w:b/>
                <w:color w:val="auto"/>
              </w:rPr>
              <w:t>Reservebeløb i alt</w:t>
            </w:r>
          </w:p>
        </w:tc>
        <w:tc>
          <w:tcPr>
            <w:tcW w:w="1070" w:type="dxa"/>
            <w:shd w:val="clear" w:color="auto" w:fill="DEF2CD" w:themeFill="accent1" w:themeFillTint="33"/>
            <w:noWrap/>
            <w:vAlign w:val="bottom"/>
          </w:tcPr>
          <w:p w14:paraId="62545F89" w14:textId="6E38560E" w:rsidR="00DF5C82" w:rsidRPr="00BA07AE" w:rsidRDefault="00DF5C82" w:rsidP="00DF5C82">
            <w:pPr>
              <w:pStyle w:val="Tabeludfyldning"/>
              <w:jc w:val="right"/>
              <w:rPr>
                <w:b/>
                <w:color w:val="auto"/>
              </w:rPr>
            </w:pPr>
            <w:r w:rsidRPr="00BA07AE">
              <w:rPr>
                <w:b/>
                <w:color w:val="auto"/>
              </w:rPr>
              <w:t>0</w:t>
            </w:r>
          </w:p>
        </w:tc>
        <w:tc>
          <w:tcPr>
            <w:tcW w:w="1070" w:type="dxa"/>
            <w:shd w:val="clear" w:color="auto" w:fill="DEF2CD" w:themeFill="accent1" w:themeFillTint="33"/>
            <w:noWrap/>
          </w:tcPr>
          <w:p w14:paraId="59E1EDC0" w14:textId="76CFD2E0" w:rsidR="00DF5C82" w:rsidRPr="00BA07AE" w:rsidRDefault="00DF5C82" w:rsidP="00DF5C82">
            <w:pPr>
              <w:pStyle w:val="Tabeludfyldning"/>
              <w:jc w:val="right"/>
              <w:rPr>
                <w:b/>
                <w:color w:val="auto"/>
              </w:rPr>
            </w:pPr>
            <w:r w:rsidRPr="00BA07AE">
              <w:rPr>
                <w:b/>
                <w:color w:val="auto"/>
              </w:rPr>
              <w:t>30.505</w:t>
            </w:r>
          </w:p>
        </w:tc>
        <w:tc>
          <w:tcPr>
            <w:tcW w:w="1112" w:type="dxa"/>
            <w:shd w:val="clear" w:color="auto" w:fill="DEF2CD" w:themeFill="accent1" w:themeFillTint="33"/>
            <w:noWrap/>
          </w:tcPr>
          <w:p w14:paraId="4B6AB691" w14:textId="463D3761" w:rsidR="00DF5C82" w:rsidRPr="00BA07AE" w:rsidRDefault="00DF5C82" w:rsidP="00DF5C82">
            <w:pPr>
              <w:pStyle w:val="Tabeludfyldning"/>
              <w:jc w:val="right"/>
              <w:rPr>
                <w:b/>
                <w:color w:val="auto"/>
              </w:rPr>
            </w:pPr>
            <w:r w:rsidRPr="00BA07AE">
              <w:rPr>
                <w:b/>
                <w:color w:val="auto"/>
              </w:rPr>
              <w:t>31.734</w:t>
            </w:r>
          </w:p>
        </w:tc>
        <w:tc>
          <w:tcPr>
            <w:tcW w:w="1112" w:type="dxa"/>
            <w:shd w:val="clear" w:color="auto" w:fill="DEF2CD" w:themeFill="accent1" w:themeFillTint="33"/>
          </w:tcPr>
          <w:p w14:paraId="57EAAE05" w14:textId="66098F4E" w:rsidR="00DF5C82" w:rsidRPr="00BA07AE" w:rsidRDefault="00DF5C82" w:rsidP="00DF5C82">
            <w:pPr>
              <w:pStyle w:val="Tabeludfyldning"/>
              <w:jc w:val="right"/>
              <w:rPr>
                <w:b/>
                <w:color w:val="auto"/>
              </w:rPr>
            </w:pPr>
            <w:r w:rsidRPr="00BA07AE">
              <w:rPr>
                <w:b/>
                <w:color w:val="auto"/>
              </w:rPr>
              <w:t>0</w:t>
            </w:r>
          </w:p>
        </w:tc>
        <w:tc>
          <w:tcPr>
            <w:tcW w:w="1070" w:type="dxa"/>
            <w:shd w:val="clear" w:color="auto" w:fill="DEF2CD" w:themeFill="accent1" w:themeFillTint="33"/>
            <w:noWrap/>
          </w:tcPr>
          <w:p w14:paraId="6122CB62" w14:textId="784B2DF3" w:rsidR="00DF5C82" w:rsidRPr="00BA07AE" w:rsidRDefault="00DF5C82" w:rsidP="00DF5C82">
            <w:pPr>
              <w:pStyle w:val="Tabeludfyldning"/>
              <w:jc w:val="right"/>
              <w:rPr>
                <w:b/>
                <w:color w:val="auto"/>
              </w:rPr>
            </w:pPr>
            <w:r w:rsidRPr="00BA07AE">
              <w:rPr>
                <w:b/>
                <w:color w:val="auto"/>
              </w:rPr>
              <w:t>20.685</w:t>
            </w:r>
          </w:p>
        </w:tc>
      </w:tr>
    </w:tbl>
    <w:p w14:paraId="433592DB" w14:textId="77777777" w:rsidR="007A5D00" w:rsidRPr="00DF5C82" w:rsidRDefault="007A5D00" w:rsidP="007A5D00">
      <w:pPr>
        <w:pStyle w:val="Billedtekst-afsnit"/>
        <w:spacing w:line="240" w:lineRule="auto"/>
        <w:rPr>
          <w:color w:val="auto"/>
        </w:rPr>
      </w:pPr>
      <w:r w:rsidRPr="00DF5C82">
        <w:rPr>
          <w:color w:val="auto"/>
        </w:rPr>
        <w:t>*) Budget 2024 er fremskrevet til 2025-priser med KL’s anlægsfremskrivningsprocenter</w:t>
      </w:r>
    </w:p>
    <w:p w14:paraId="794FA5CF" w14:textId="77777777" w:rsidR="007A5D00" w:rsidRPr="00D075E6" w:rsidRDefault="007A5D00" w:rsidP="007A5D00">
      <w:pPr>
        <w:pStyle w:val="Billedtekst-afsnit"/>
        <w:spacing w:line="240" w:lineRule="auto"/>
        <w:rPr>
          <w:color w:val="auto"/>
        </w:rPr>
      </w:pPr>
    </w:p>
    <w:p w14:paraId="48C3D638" w14:textId="7AF39DA6" w:rsidR="00C26C74" w:rsidRDefault="00572F47" w:rsidP="0082324E">
      <w:pPr>
        <w:rPr>
          <w:color w:val="auto"/>
        </w:rPr>
      </w:pPr>
      <w:r w:rsidRPr="00D075E6">
        <w:rPr>
          <w:color w:val="auto"/>
        </w:rPr>
        <w:lastRenderedPageBreak/>
        <w:t>Med hensyn til den trafikale in</w:t>
      </w:r>
      <w:r w:rsidR="006054B7" w:rsidRPr="00D075E6">
        <w:rPr>
          <w:color w:val="auto"/>
        </w:rPr>
        <w:t>fra</w:t>
      </w:r>
      <w:r w:rsidRPr="00D075E6">
        <w:rPr>
          <w:color w:val="auto"/>
        </w:rPr>
        <w:t xml:space="preserve">struktur </w:t>
      </w:r>
      <w:r w:rsidR="00DF5C82" w:rsidRPr="00D075E6">
        <w:rPr>
          <w:color w:val="auto"/>
        </w:rPr>
        <w:t>blev</w:t>
      </w:r>
      <w:r w:rsidRPr="00D075E6">
        <w:rPr>
          <w:color w:val="auto"/>
        </w:rPr>
        <w:t xml:space="preserve"> der i investeringsplanen </w:t>
      </w:r>
      <w:r w:rsidR="00772A73" w:rsidRPr="00D075E6">
        <w:rPr>
          <w:color w:val="auto"/>
        </w:rPr>
        <w:t>2024-203</w:t>
      </w:r>
      <w:r w:rsidR="00416C97" w:rsidRPr="00D075E6">
        <w:rPr>
          <w:color w:val="auto"/>
        </w:rPr>
        <w:t>4</w:t>
      </w:r>
      <w:r w:rsidRPr="00D075E6">
        <w:rPr>
          <w:color w:val="auto"/>
        </w:rPr>
        <w:t xml:space="preserve"> afsat rådighedsbeløb af til forskellige projekter, der k</w:t>
      </w:r>
      <w:r w:rsidR="00DF5C82" w:rsidRPr="00D075E6">
        <w:rPr>
          <w:color w:val="auto"/>
        </w:rPr>
        <w:t>unne</w:t>
      </w:r>
      <w:r w:rsidRPr="00D075E6">
        <w:rPr>
          <w:color w:val="auto"/>
        </w:rPr>
        <w:t xml:space="preserve"> fastholde og yderligere udbygge en god infrastruktur. Det gælder både ny infrastruktur til nye byområder samt udbygning og modernisering af den eksisterende infrastruktur. </w:t>
      </w:r>
      <w:r w:rsidR="00DF5C82" w:rsidRPr="00D075E6">
        <w:rPr>
          <w:color w:val="auto"/>
        </w:rPr>
        <w:t>I forbindelse med anlægseftersynet i Budget 2025 og vedtagelsen af den grønne mobilitetsplan blev de resterende rådighedsbeløb anvendt til finansiering af disse. Bortset fra Sikkert i skole og infrastruktur i forbindelse med Kongelunden.</w:t>
      </w:r>
    </w:p>
    <w:p w14:paraId="557EDE9D" w14:textId="4317CCF1" w:rsidR="00136077" w:rsidRPr="00D075E6" w:rsidRDefault="00136077" w:rsidP="0082324E">
      <w:pPr>
        <w:rPr>
          <w:color w:val="auto"/>
        </w:rPr>
      </w:pPr>
    </w:p>
    <w:p w14:paraId="026011ED" w14:textId="6E64E0B0" w:rsidR="00C26C74" w:rsidRPr="00555B67" w:rsidRDefault="00C26C74" w:rsidP="00426980">
      <w:pPr>
        <w:pStyle w:val="Overskrift3"/>
      </w:pPr>
      <w:r w:rsidRPr="00555B67">
        <w:t xml:space="preserve">Velfærd i lokalområder - </w:t>
      </w:r>
      <w:r w:rsidR="00316590" w:rsidRPr="00555B67">
        <w:t>Investering</w:t>
      </w:r>
      <w:r w:rsidRPr="00555B67">
        <w:t>splan 2024-2033</w:t>
      </w:r>
      <w:r w:rsidR="00104BF3" w:rsidRPr="00555B67">
        <w:t xml:space="preserve">                  </w:t>
      </w:r>
      <w:proofErr w:type="gramStart"/>
      <w:r w:rsidR="00104BF3" w:rsidRPr="00555B67">
        <w:t xml:space="preserve">   (</w:t>
      </w:r>
      <w:proofErr w:type="gramEnd"/>
      <w:r w:rsidRPr="00555B67">
        <w:t>XA-8919039020)</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Velfærd i lokalområder - Investeringsplan 2024-2033 "/>
      </w:tblPr>
      <w:tblGrid>
        <w:gridCol w:w="4795"/>
        <w:gridCol w:w="1070"/>
        <w:gridCol w:w="1070"/>
        <w:gridCol w:w="1112"/>
        <w:gridCol w:w="1112"/>
        <w:gridCol w:w="1070"/>
      </w:tblGrid>
      <w:tr w:rsidR="00555B67" w:rsidRPr="00555B67" w14:paraId="4520095F" w14:textId="77777777" w:rsidTr="00654FD9">
        <w:trPr>
          <w:trHeight w:val="397"/>
          <w:tblHeader/>
        </w:trPr>
        <w:tc>
          <w:tcPr>
            <w:tcW w:w="4795" w:type="dxa"/>
            <w:shd w:val="clear" w:color="auto" w:fill="5F9F2A" w:themeFill="accent1"/>
            <w:noWrap/>
            <w:vAlign w:val="center"/>
            <w:hideMark/>
          </w:tcPr>
          <w:p w14:paraId="39E170E4" w14:textId="226ECD68" w:rsidR="005A1D8F" w:rsidRPr="00AB528E" w:rsidRDefault="005A1D8F" w:rsidP="00654FD9">
            <w:pPr>
              <w:pStyle w:val="Tabeloverskrift"/>
            </w:pPr>
            <w:r w:rsidRPr="00AB528E">
              <w:rPr>
                <w:b/>
              </w:rPr>
              <w:t xml:space="preserve">1.000 kr. i </w:t>
            </w:r>
            <w:r w:rsidR="00627A84" w:rsidRPr="00AB528E">
              <w:rPr>
                <w:b/>
                <w:bCs/>
              </w:rPr>
              <w:t>2025</w:t>
            </w:r>
            <w:r w:rsidRPr="00AB528E">
              <w:rPr>
                <w:b/>
              </w:rPr>
              <w:t xml:space="preserve">-priser </w:t>
            </w:r>
          </w:p>
        </w:tc>
        <w:tc>
          <w:tcPr>
            <w:tcW w:w="1070" w:type="dxa"/>
            <w:shd w:val="clear" w:color="auto" w:fill="5F9F2A" w:themeFill="accent1"/>
            <w:vAlign w:val="center"/>
            <w:hideMark/>
          </w:tcPr>
          <w:p w14:paraId="18B49D84" w14:textId="73C70A66" w:rsidR="005A1D8F" w:rsidRPr="00AB528E" w:rsidRDefault="005A1D8F" w:rsidP="00654FD9">
            <w:pPr>
              <w:pStyle w:val="Tabelr"/>
            </w:pPr>
            <w:r w:rsidRPr="00AB528E">
              <w:rPr>
                <w:b/>
              </w:rPr>
              <w:t xml:space="preserve">KB </w:t>
            </w:r>
            <w:r w:rsidR="00627A84" w:rsidRPr="00AB528E">
              <w:rPr>
                <w:b/>
                <w:bCs/>
              </w:rPr>
              <w:t>2024</w:t>
            </w:r>
            <w:r w:rsidRPr="00AB528E">
              <w:rPr>
                <w:b/>
              </w:rPr>
              <w:t>*</w:t>
            </w:r>
          </w:p>
        </w:tc>
        <w:tc>
          <w:tcPr>
            <w:tcW w:w="1070" w:type="dxa"/>
            <w:shd w:val="clear" w:color="auto" w:fill="5F9F2A" w:themeFill="accent1"/>
            <w:vAlign w:val="center"/>
            <w:hideMark/>
          </w:tcPr>
          <w:p w14:paraId="640B9DC1" w14:textId="7726D15C" w:rsidR="005A1D8F" w:rsidRPr="00AB528E" w:rsidRDefault="005A1D8F" w:rsidP="00654FD9">
            <w:pPr>
              <w:pStyle w:val="Tabelr"/>
            </w:pPr>
            <w:r w:rsidRPr="00AB528E">
              <w:rPr>
                <w:b/>
              </w:rPr>
              <w:t xml:space="preserve">B </w:t>
            </w:r>
            <w:r w:rsidR="00627A84" w:rsidRPr="00AB528E">
              <w:rPr>
                <w:b/>
                <w:bCs/>
              </w:rPr>
              <w:t>2025</w:t>
            </w:r>
          </w:p>
        </w:tc>
        <w:tc>
          <w:tcPr>
            <w:tcW w:w="1112" w:type="dxa"/>
            <w:shd w:val="clear" w:color="auto" w:fill="5F9F2A" w:themeFill="accent1"/>
            <w:vAlign w:val="center"/>
            <w:hideMark/>
          </w:tcPr>
          <w:p w14:paraId="2CAFD5EC" w14:textId="0EE7F30E" w:rsidR="005A1D8F" w:rsidRPr="00AB528E" w:rsidRDefault="005A1D8F" w:rsidP="00654FD9">
            <w:pPr>
              <w:pStyle w:val="Tabelr"/>
            </w:pPr>
            <w:r w:rsidRPr="00AB528E">
              <w:rPr>
                <w:b/>
              </w:rPr>
              <w:t xml:space="preserve">BO </w:t>
            </w:r>
            <w:r w:rsidR="00627A84" w:rsidRPr="00AB528E">
              <w:rPr>
                <w:b/>
                <w:bCs/>
              </w:rPr>
              <w:t>2026</w:t>
            </w:r>
          </w:p>
        </w:tc>
        <w:tc>
          <w:tcPr>
            <w:tcW w:w="1112" w:type="dxa"/>
            <w:shd w:val="clear" w:color="auto" w:fill="5F9F2A" w:themeFill="accent1"/>
            <w:vAlign w:val="center"/>
          </w:tcPr>
          <w:p w14:paraId="70AE8C48" w14:textId="62C7DC0A" w:rsidR="005A1D8F" w:rsidRPr="00AB528E" w:rsidRDefault="005A1D8F" w:rsidP="00654FD9">
            <w:pPr>
              <w:pStyle w:val="Tabelr"/>
            </w:pPr>
            <w:r w:rsidRPr="00AB528E">
              <w:rPr>
                <w:b/>
              </w:rPr>
              <w:t xml:space="preserve">BO </w:t>
            </w:r>
            <w:r w:rsidR="00627A84" w:rsidRPr="00AB528E">
              <w:rPr>
                <w:b/>
                <w:bCs/>
              </w:rPr>
              <w:t>2027</w:t>
            </w:r>
          </w:p>
        </w:tc>
        <w:tc>
          <w:tcPr>
            <w:tcW w:w="1070" w:type="dxa"/>
            <w:shd w:val="clear" w:color="auto" w:fill="5F9F2A" w:themeFill="accent1"/>
            <w:vAlign w:val="center"/>
            <w:hideMark/>
          </w:tcPr>
          <w:p w14:paraId="7348A648" w14:textId="562A07D8" w:rsidR="005A1D8F" w:rsidRPr="00AB528E" w:rsidRDefault="005A1D8F" w:rsidP="00654FD9">
            <w:pPr>
              <w:pStyle w:val="Tabelr"/>
            </w:pPr>
            <w:r w:rsidRPr="00AB528E">
              <w:rPr>
                <w:b/>
              </w:rPr>
              <w:t xml:space="preserve">BO </w:t>
            </w:r>
            <w:r w:rsidR="00627A84" w:rsidRPr="00AB528E">
              <w:rPr>
                <w:b/>
                <w:bCs/>
              </w:rPr>
              <w:t>2028</w:t>
            </w:r>
          </w:p>
        </w:tc>
      </w:tr>
      <w:tr w:rsidR="00D075E6" w:rsidRPr="00D075E6" w14:paraId="3CE72360" w14:textId="77777777" w:rsidTr="007E5B97">
        <w:trPr>
          <w:trHeight w:val="284"/>
        </w:trPr>
        <w:tc>
          <w:tcPr>
            <w:tcW w:w="4795" w:type="dxa"/>
            <w:shd w:val="clear" w:color="auto" w:fill="auto"/>
            <w:vAlign w:val="bottom"/>
          </w:tcPr>
          <w:p w14:paraId="79146D08" w14:textId="77777777" w:rsidR="00D075E6" w:rsidRPr="00D075E6" w:rsidRDefault="00D075E6" w:rsidP="00D075E6">
            <w:pPr>
              <w:pStyle w:val="Tabeludfyldning"/>
              <w:rPr>
                <w:color w:val="auto"/>
              </w:rPr>
            </w:pPr>
            <w:r w:rsidRPr="00D075E6">
              <w:rPr>
                <w:color w:val="auto"/>
              </w:rPr>
              <w:t>Velfærdstilbud i lokalområder (XA-8919039020-30010)</w:t>
            </w:r>
          </w:p>
        </w:tc>
        <w:tc>
          <w:tcPr>
            <w:tcW w:w="1070" w:type="dxa"/>
            <w:shd w:val="clear" w:color="auto" w:fill="auto"/>
            <w:noWrap/>
          </w:tcPr>
          <w:p w14:paraId="1FA7BED9" w14:textId="443A7896" w:rsidR="00D075E6" w:rsidRPr="00D075E6" w:rsidRDefault="00D075E6" w:rsidP="00D075E6">
            <w:pPr>
              <w:pStyle w:val="Tabeludfyldning"/>
              <w:jc w:val="right"/>
              <w:rPr>
                <w:rFonts w:ascii="Verdana" w:hAnsi="Verdana" w:cs="Arial"/>
                <w:color w:val="auto"/>
                <w:sz w:val="14"/>
                <w:szCs w:val="14"/>
              </w:rPr>
            </w:pPr>
          </w:p>
        </w:tc>
        <w:tc>
          <w:tcPr>
            <w:tcW w:w="1070" w:type="dxa"/>
            <w:shd w:val="clear" w:color="auto" w:fill="auto"/>
            <w:noWrap/>
          </w:tcPr>
          <w:p w14:paraId="015156E3" w14:textId="04E6071C" w:rsidR="00D075E6" w:rsidRPr="00D075E6" w:rsidRDefault="00D075E6" w:rsidP="00D075E6">
            <w:pPr>
              <w:pStyle w:val="Tabeludfyldning"/>
              <w:jc w:val="right"/>
              <w:rPr>
                <w:rFonts w:ascii="Verdana" w:hAnsi="Verdana" w:cs="Arial"/>
                <w:color w:val="auto"/>
                <w:sz w:val="14"/>
                <w:szCs w:val="14"/>
              </w:rPr>
            </w:pPr>
          </w:p>
        </w:tc>
        <w:tc>
          <w:tcPr>
            <w:tcW w:w="1112" w:type="dxa"/>
            <w:shd w:val="clear" w:color="auto" w:fill="auto"/>
            <w:noWrap/>
          </w:tcPr>
          <w:p w14:paraId="287F03F4" w14:textId="6C36A200" w:rsidR="00D075E6" w:rsidRPr="00D075E6" w:rsidRDefault="00D075E6" w:rsidP="00D075E6">
            <w:pPr>
              <w:pStyle w:val="Tabeludfyldning"/>
              <w:jc w:val="right"/>
              <w:rPr>
                <w:rFonts w:ascii="Verdana" w:hAnsi="Verdana" w:cs="Arial"/>
                <w:color w:val="auto"/>
                <w:sz w:val="14"/>
                <w:szCs w:val="14"/>
              </w:rPr>
            </w:pPr>
            <w:r w:rsidRPr="00D075E6">
              <w:rPr>
                <w:color w:val="auto"/>
              </w:rPr>
              <w:t>35.900</w:t>
            </w:r>
          </w:p>
        </w:tc>
        <w:tc>
          <w:tcPr>
            <w:tcW w:w="1112" w:type="dxa"/>
          </w:tcPr>
          <w:p w14:paraId="2BC7780B" w14:textId="65FCC10E" w:rsidR="00D075E6" w:rsidRPr="00D075E6" w:rsidRDefault="00D075E6" w:rsidP="00D075E6">
            <w:pPr>
              <w:pStyle w:val="Tabeludfyldning"/>
              <w:jc w:val="right"/>
              <w:rPr>
                <w:rFonts w:ascii="Verdana" w:hAnsi="Verdana" w:cs="Arial"/>
                <w:color w:val="auto"/>
                <w:sz w:val="14"/>
                <w:szCs w:val="14"/>
              </w:rPr>
            </w:pPr>
          </w:p>
        </w:tc>
        <w:tc>
          <w:tcPr>
            <w:tcW w:w="1070" w:type="dxa"/>
            <w:shd w:val="clear" w:color="auto" w:fill="auto"/>
            <w:noWrap/>
          </w:tcPr>
          <w:p w14:paraId="1E54F928" w14:textId="13B01AB1" w:rsidR="00D075E6" w:rsidRPr="00D075E6" w:rsidRDefault="00D075E6" w:rsidP="00D075E6">
            <w:pPr>
              <w:pStyle w:val="Tabeludfyldning"/>
              <w:jc w:val="right"/>
              <w:rPr>
                <w:rFonts w:ascii="Verdana" w:hAnsi="Verdana" w:cs="Arial"/>
                <w:color w:val="auto"/>
                <w:sz w:val="14"/>
                <w:szCs w:val="14"/>
              </w:rPr>
            </w:pPr>
          </w:p>
        </w:tc>
      </w:tr>
      <w:tr w:rsidR="00D075E6" w:rsidRPr="00D075E6" w14:paraId="40D44E00" w14:textId="77777777" w:rsidTr="00B436FA">
        <w:trPr>
          <w:trHeight w:val="284"/>
        </w:trPr>
        <w:tc>
          <w:tcPr>
            <w:tcW w:w="4795" w:type="dxa"/>
            <w:shd w:val="clear" w:color="auto" w:fill="auto"/>
            <w:vAlign w:val="bottom"/>
          </w:tcPr>
          <w:p w14:paraId="0A44DFAD" w14:textId="77777777" w:rsidR="00D075E6" w:rsidRPr="00D075E6" w:rsidRDefault="00D075E6" w:rsidP="00D075E6">
            <w:pPr>
              <w:pStyle w:val="Tabeludfyldning"/>
              <w:rPr>
                <w:color w:val="auto"/>
              </w:rPr>
            </w:pPr>
            <w:r w:rsidRPr="00D075E6">
              <w:rPr>
                <w:color w:val="auto"/>
              </w:rPr>
              <w:t>Udviklingsplan for Tilst og Langkær (XA-8919039020-30030)</w:t>
            </w:r>
          </w:p>
        </w:tc>
        <w:tc>
          <w:tcPr>
            <w:tcW w:w="1070" w:type="dxa"/>
            <w:shd w:val="clear" w:color="auto" w:fill="auto"/>
            <w:noWrap/>
          </w:tcPr>
          <w:p w14:paraId="0F4597B6" w14:textId="01A531A3" w:rsidR="00D075E6" w:rsidRPr="00D075E6" w:rsidRDefault="00D075E6" w:rsidP="00D075E6">
            <w:pPr>
              <w:pStyle w:val="Tabeludfyldning"/>
              <w:jc w:val="right"/>
              <w:rPr>
                <w:rFonts w:ascii="Verdana" w:hAnsi="Verdana" w:cs="Arial"/>
                <w:color w:val="auto"/>
                <w:sz w:val="14"/>
                <w:szCs w:val="14"/>
              </w:rPr>
            </w:pPr>
            <w:r w:rsidRPr="00D075E6">
              <w:rPr>
                <w:color w:val="auto"/>
              </w:rPr>
              <w:t>20.135</w:t>
            </w:r>
          </w:p>
        </w:tc>
        <w:tc>
          <w:tcPr>
            <w:tcW w:w="1070" w:type="dxa"/>
            <w:shd w:val="clear" w:color="auto" w:fill="auto"/>
            <w:noWrap/>
          </w:tcPr>
          <w:p w14:paraId="7BD9ECDE" w14:textId="495E4FCF" w:rsidR="00D075E6" w:rsidRPr="00D075E6" w:rsidRDefault="00D075E6" w:rsidP="00D075E6">
            <w:pPr>
              <w:pStyle w:val="Tabeludfyldning"/>
              <w:jc w:val="right"/>
              <w:rPr>
                <w:rFonts w:ascii="Verdana" w:hAnsi="Verdana" w:cs="Arial"/>
                <w:color w:val="auto"/>
                <w:sz w:val="14"/>
                <w:szCs w:val="14"/>
              </w:rPr>
            </w:pPr>
            <w:r w:rsidRPr="00D075E6">
              <w:rPr>
                <w:color w:val="auto"/>
              </w:rPr>
              <w:t>22.749</w:t>
            </w:r>
          </w:p>
        </w:tc>
        <w:tc>
          <w:tcPr>
            <w:tcW w:w="1112" w:type="dxa"/>
            <w:shd w:val="clear" w:color="auto" w:fill="auto"/>
            <w:noWrap/>
          </w:tcPr>
          <w:p w14:paraId="7260F2FC" w14:textId="72D27027" w:rsidR="00D075E6" w:rsidRPr="00D075E6" w:rsidRDefault="00D075E6" w:rsidP="00D075E6">
            <w:pPr>
              <w:pStyle w:val="Tabeludfyldning"/>
              <w:jc w:val="right"/>
              <w:rPr>
                <w:rFonts w:ascii="Verdana" w:hAnsi="Verdana" w:cs="Arial"/>
                <w:color w:val="auto"/>
                <w:sz w:val="14"/>
                <w:szCs w:val="14"/>
              </w:rPr>
            </w:pPr>
          </w:p>
        </w:tc>
        <w:tc>
          <w:tcPr>
            <w:tcW w:w="1112" w:type="dxa"/>
          </w:tcPr>
          <w:p w14:paraId="0C56B4F2" w14:textId="554FD605" w:rsidR="00D075E6" w:rsidRPr="00D075E6" w:rsidRDefault="00D075E6" w:rsidP="00D075E6">
            <w:pPr>
              <w:pStyle w:val="Tabeludfyldning"/>
              <w:jc w:val="right"/>
              <w:rPr>
                <w:rFonts w:ascii="Verdana" w:hAnsi="Verdana" w:cs="Arial"/>
                <w:color w:val="auto"/>
                <w:sz w:val="14"/>
                <w:szCs w:val="14"/>
              </w:rPr>
            </w:pPr>
          </w:p>
        </w:tc>
        <w:tc>
          <w:tcPr>
            <w:tcW w:w="1070" w:type="dxa"/>
            <w:shd w:val="clear" w:color="auto" w:fill="auto"/>
            <w:noWrap/>
          </w:tcPr>
          <w:p w14:paraId="75686414" w14:textId="07AB650A" w:rsidR="00D075E6" w:rsidRPr="00D075E6" w:rsidRDefault="00D075E6" w:rsidP="00D075E6">
            <w:pPr>
              <w:pStyle w:val="Tabeludfyldning"/>
              <w:jc w:val="right"/>
              <w:rPr>
                <w:rFonts w:ascii="Verdana" w:hAnsi="Verdana" w:cs="Arial"/>
                <w:color w:val="auto"/>
                <w:sz w:val="14"/>
                <w:szCs w:val="14"/>
              </w:rPr>
            </w:pPr>
          </w:p>
        </w:tc>
      </w:tr>
      <w:tr w:rsidR="00D075E6" w:rsidRPr="00D075E6" w14:paraId="33CE3F53" w14:textId="77777777" w:rsidTr="00B436FA">
        <w:trPr>
          <w:trHeight w:val="284"/>
        </w:trPr>
        <w:tc>
          <w:tcPr>
            <w:tcW w:w="4795" w:type="dxa"/>
            <w:shd w:val="clear" w:color="auto" w:fill="auto"/>
            <w:vAlign w:val="bottom"/>
          </w:tcPr>
          <w:p w14:paraId="2BC11DDC" w14:textId="77777777" w:rsidR="00D075E6" w:rsidRPr="00D075E6" w:rsidRDefault="00D075E6" w:rsidP="00D075E6">
            <w:pPr>
              <w:pStyle w:val="Tabeludfyldning"/>
              <w:rPr>
                <w:color w:val="auto"/>
              </w:rPr>
            </w:pPr>
            <w:r w:rsidRPr="00D075E6">
              <w:rPr>
                <w:color w:val="auto"/>
              </w:rPr>
              <w:t>International skole (XA-8919039020-30040)</w:t>
            </w:r>
          </w:p>
        </w:tc>
        <w:tc>
          <w:tcPr>
            <w:tcW w:w="1070" w:type="dxa"/>
            <w:shd w:val="clear" w:color="auto" w:fill="auto"/>
            <w:noWrap/>
          </w:tcPr>
          <w:p w14:paraId="2AA33BD1" w14:textId="6B7F8760" w:rsidR="00D075E6" w:rsidRPr="00D075E6" w:rsidRDefault="00D075E6" w:rsidP="00D075E6">
            <w:pPr>
              <w:pStyle w:val="Tabeludfyldning"/>
              <w:jc w:val="right"/>
              <w:rPr>
                <w:rFonts w:ascii="Verdana" w:hAnsi="Verdana" w:cs="Arial"/>
                <w:color w:val="auto"/>
                <w:sz w:val="14"/>
                <w:szCs w:val="14"/>
              </w:rPr>
            </w:pPr>
            <w:r w:rsidRPr="00D075E6">
              <w:rPr>
                <w:color w:val="auto"/>
              </w:rPr>
              <w:t>7.500</w:t>
            </w:r>
          </w:p>
        </w:tc>
        <w:tc>
          <w:tcPr>
            <w:tcW w:w="1070" w:type="dxa"/>
            <w:shd w:val="clear" w:color="auto" w:fill="auto"/>
            <w:noWrap/>
          </w:tcPr>
          <w:p w14:paraId="533A91EC" w14:textId="2C871E3D" w:rsidR="00D075E6" w:rsidRPr="00D075E6" w:rsidRDefault="00D075E6" w:rsidP="00D075E6">
            <w:pPr>
              <w:pStyle w:val="Tabeludfyldning"/>
              <w:jc w:val="right"/>
              <w:rPr>
                <w:rFonts w:ascii="Verdana" w:hAnsi="Verdana" w:cs="Arial"/>
                <w:color w:val="auto"/>
                <w:sz w:val="14"/>
                <w:szCs w:val="14"/>
              </w:rPr>
            </w:pPr>
          </w:p>
        </w:tc>
        <w:tc>
          <w:tcPr>
            <w:tcW w:w="1112" w:type="dxa"/>
            <w:shd w:val="clear" w:color="auto" w:fill="auto"/>
            <w:noWrap/>
          </w:tcPr>
          <w:p w14:paraId="08FCF224" w14:textId="720061AD" w:rsidR="00D075E6" w:rsidRPr="00D075E6" w:rsidRDefault="00D075E6" w:rsidP="00D075E6">
            <w:pPr>
              <w:pStyle w:val="Tabeludfyldning"/>
              <w:jc w:val="right"/>
              <w:rPr>
                <w:rFonts w:ascii="Verdana" w:hAnsi="Verdana" w:cs="Arial"/>
                <w:color w:val="auto"/>
                <w:sz w:val="14"/>
                <w:szCs w:val="14"/>
              </w:rPr>
            </w:pPr>
          </w:p>
        </w:tc>
        <w:tc>
          <w:tcPr>
            <w:tcW w:w="1112" w:type="dxa"/>
          </w:tcPr>
          <w:p w14:paraId="6AE1F5AA" w14:textId="5C924225" w:rsidR="00D075E6" w:rsidRPr="00D075E6" w:rsidRDefault="00D075E6" w:rsidP="00D075E6">
            <w:pPr>
              <w:pStyle w:val="Tabeludfyldning"/>
              <w:jc w:val="right"/>
              <w:rPr>
                <w:rFonts w:ascii="Verdana" w:hAnsi="Verdana" w:cs="Arial"/>
                <w:color w:val="auto"/>
                <w:sz w:val="14"/>
                <w:szCs w:val="14"/>
              </w:rPr>
            </w:pPr>
          </w:p>
        </w:tc>
        <w:tc>
          <w:tcPr>
            <w:tcW w:w="1070" w:type="dxa"/>
            <w:shd w:val="clear" w:color="auto" w:fill="auto"/>
            <w:noWrap/>
          </w:tcPr>
          <w:p w14:paraId="799A6980" w14:textId="6E0BFA67" w:rsidR="00D075E6" w:rsidRPr="00D075E6" w:rsidRDefault="00D075E6" w:rsidP="00D075E6">
            <w:pPr>
              <w:pStyle w:val="Tabeludfyldning"/>
              <w:jc w:val="right"/>
              <w:rPr>
                <w:rFonts w:ascii="Verdana" w:hAnsi="Verdana" w:cs="Arial"/>
                <w:color w:val="auto"/>
                <w:sz w:val="14"/>
                <w:szCs w:val="14"/>
              </w:rPr>
            </w:pPr>
          </w:p>
        </w:tc>
      </w:tr>
      <w:tr w:rsidR="00D075E6" w:rsidRPr="00D075E6" w14:paraId="2E1E9C3E" w14:textId="77777777" w:rsidTr="00B436FA">
        <w:trPr>
          <w:trHeight w:val="284"/>
        </w:trPr>
        <w:tc>
          <w:tcPr>
            <w:tcW w:w="4795" w:type="dxa"/>
            <w:shd w:val="clear" w:color="auto" w:fill="auto"/>
            <w:vAlign w:val="bottom"/>
          </w:tcPr>
          <w:p w14:paraId="0A601551" w14:textId="77777777" w:rsidR="00D075E6" w:rsidRPr="00D075E6" w:rsidRDefault="00D075E6" w:rsidP="00D075E6">
            <w:pPr>
              <w:pStyle w:val="Tabeludfyldning"/>
              <w:rPr>
                <w:color w:val="auto"/>
              </w:rPr>
            </w:pPr>
            <w:r w:rsidRPr="00D075E6">
              <w:rPr>
                <w:color w:val="auto"/>
              </w:rPr>
              <w:t>Tilgængelighedspulje (XA-8919039020-30050)</w:t>
            </w:r>
          </w:p>
        </w:tc>
        <w:tc>
          <w:tcPr>
            <w:tcW w:w="1070" w:type="dxa"/>
            <w:shd w:val="clear" w:color="auto" w:fill="auto"/>
            <w:noWrap/>
          </w:tcPr>
          <w:p w14:paraId="231E86D0" w14:textId="07FD6E27" w:rsidR="00D075E6" w:rsidRPr="00D075E6" w:rsidRDefault="00D075E6" w:rsidP="00D075E6">
            <w:pPr>
              <w:pStyle w:val="Tabeludfyldning"/>
              <w:jc w:val="right"/>
              <w:rPr>
                <w:rFonts w:ascii="Verdana" w:hAnsi="Verdana" w:cs="Arial"/>
                <w:color w:val="auto"/>
                <w:sz w:val="14"/>
                <w:szCs w:val="14"/>
              </w:rPr>
            </w:pPr>
            <w:r w:rsidRPr="00D075E6">
              <w:rPr>
                <w:color w:val="auto"/>
              </w:rPr>
              <w:t>1.605</w:t>
            </w:r>
          </w:p>
        </w:tc>
        <w:tc>
          <w:tcPr>
            <w:tcW w:w="1070" w:type="dxa"/>
            <w:shd w:val="clear" w:color="auto" w:fill="auto"/>
            <w:noWrap/>
          </w:tcPr>
          <w:p w14:paraId="6526B0DA" w14:textId="22177B3D" w:rsidR="00D075E6" w:rsidRPr="00D075E6" w:rsidRDefault="00D075E6" w:rsidP="00D075E6">
            <w:pPr>
              <w:pStyle w:val="Tabeludfyldning"/>
              <w:jc w:val="right"/>
              <w:rPr>
                <w:rFonts w:ascii="Verdana" w:hAnsi="Verdana" w:cs="Arial"/>
                <w:color w:val="auto"/>
                <w:sz w:val="14"/>
                <w:szCs w:val="14"/>
              </w:rPr>
            </w:pPr>
            <w:r w:rsidRPr="00D075E6">
              <w:rPr>
                <w:color w:val="auto"/>
              </w:rPr>
              <w:t>4.355</w:t>
            </w:r>
          </w:p>
        </w:tc>
        <w:tc>
          <w:tcPr>
            <w:tcW w:w="1112" w:type="dxa"/>
            <w:shd w:val="clear" w:color="auto" w:fill="auto"/>
            <w:noWrap/>
          </w:tcPr>
          <w:p w14:paraId="185B8C7D" w14:textId="11DD8EA1" w:rsidR="00D075E6" w:rsidRPr="00D075E6" w:rsidRDefault="00D075E6" w:rsidP="00D075E6">
            <w:pPr>
              <w:pStyle w:val="Tabeludfyldning"/>
              <w:jc w:val="right"/>
              <w:rPr>
                <w:rFonts w:ascii="Verdana" w:hAnsi="Verdana" w:cs="Arial"/>
                <w:color w:val="auto"/>
                <w:sz w:val="14"/>
                <w:szCs w:val="14"/>
              </w:rPr>
            </w:pPr>
            <w:r w:rsidRPr="00D075E6">
              <w:rPr>
                <w:color w:val="auto"/>
              </w:rPr>
              <w:t>4.355</w:t>
            </w:r>
          </w:p>
        </w:tc>
        <w:tc>
          <w:tcPr>
            <w:tcW w:w="1112" w:type="dxa"/>
          </w:tcPr>
          <w:p w14:paraId="0B296377" w14:textId="78D4843A" w:rsidR="00D075E6" w:rsidRPr="00D075E6" w:rsidRDefault="00D075E6" w:rsidP="00D075E6">
            <w:pPr>
              <w:pStyle w:val="Tabeludfyldning"/>
              <w:jc w:val="right"/>
              <w:rPr>
                <w:rFonts w:ascii="Verdana" w:hAnsi="Verdana" w:cs="Arial"/>
                <w:color w:val="auto"/>
                <w:sz w:val="14"/>
                <w:szCs w:val="14"/>
              </w:rPr>
            </w:pPr>
            <w:r w:rsidRPr="00D075E6">
              <w:rPr>
                <w:color w:val="auto"/>
              </w:rPr>
              <w:t>4.355</w:t>
            </w:r>
          </w:p>
        </w:tc>
        <w:tc>
          <w:tcPr>
            <w:tcW w:w="1070" w:type="dxa"/>
            <w:shd w:val="clear" w:color="auto" w:fill="auto"/>
            <w:noWrap/>
          </w:tcPr>
          <w:p w14:paraId="4DD98DB8" w14:textId="6B7435D4" w:rsidR="00D075E6" w:rsidRPr="00D075E6" w:rsidRDefault="00D075E6" w:rsidP="00D075E6">
            <w:pPr>
              <w:pStyle w:val="Tabeludfyldning"/>
              <w:jc w:val="right"/>
              <w:rPr>
                <w:rFonts w:ascii="Verdana" w:hAnsi="Verdana" w:cs="Arial"/>
                <w:color w:val="auto"/>
                <w:sz w:val="14"/>
                <w:szCs w:val="14"/>
              </w:rPr>
            </w:pPr>
            <w:r w:rsidRPr="00D075E6">
              <w:rPr>
                <w:color w:val="auto"/>
              </w:rPr>
              <w:t>4.355</w:t>
            </w:r>
          </w:p>
        </w:tc>
      </w:tr>
      <w:tr w:rsidR="00D075E6" w:rsidRPr="00D075E6" w14:paraId="0AF649EF" w14:textId="77777777" w:rsidTr="00B436FA">
        <w:trPr>
          <w:trHeight w:val="284"/>
        </w:trPr>
        <w:tc>
          <w:tcPr>
            <w:tcW w:w="4795" w:type="dxa"/>
            <w:shd w:val="clear" w:color="auto" w:fill="auto"/>
            <w:vAlign w:val="bottom"/>
          </w:tcPr>
          <w:p w14:paraId="675CCC8A" w14:textId="77777777" w:rsidR="00D075E6" w:rsidRPr="00D075E6" w:rsidRDefault="00D075E6" w:rsidP="00D075E6">
            <w:pPr>
              <w:pStyle w:val="Tabeludfyldning"/>
              <w:rPr>
                <w:color w:val="auto"/>
              </w:rPr>
            </w:pPr>
            <w:r w:rsidRPr="00D075E6">
              <w:rPr>
                <w:color w:val="auto"/>
              </w:rPr>
              <w:t>Kongelunden (XA-8919039020-30060)</w:t>
            </w:r>
          </w:p>
        </w:tc>
        <w:tc>
          <w:tcPr>
            <w:tcW w:w="1070" w:type="dxa"/>
            <w:shd w:val="clear" w:color="auto" w:fill="auto"/>
            <w:noWrap/>
          </w:tcPr>
          <w:p w14:paraId="6E1FB80D" w14:textId="5185A03A" w:rsidR="00D075E6" w:rsidRPr="00D075E6" w:rsidRDefault="00D075E6" w:rsidP="00D075E6">
            <w:pPr>
              <w:pStyle w:val="Tabeludfyldning"/>
              <w:jc w:val="right"/>
              <w:rPr>
                <w:rFonts w:ascii="Verdana" w:hAnsi="Verdana" w:cs="Arial"/>
                <w:color w:val="auto"/>
                <w:sz w:val="14"/>
                <w:szCs w:val="14"/>
              </w:rPr>
            </w:pPr>
            <w:r w:rsidRPr="00D075E6">
              <w:rPr>
                <w:color w:val="auto"/>
              </w:rPr>
              <w:t>31.298</w:t>
            </w:r>
          </w:p>
        </w:tc>
        <w:tc>
          <w:tcPr>
            <w:tcW w:w="1070" w:type="dxa"/>
            <w:shd w:val="clear" w:color="auto" w:fill="auto"/>
            <w:noWrap/>
          </w:tcPr>
          <w:p w14:paraId="51E4B678" w14:textId="25C574DC" w:rsidR="00D075E6" w:rsidRPr="00D075E6" w:rsidRDefault="008A4F84" w:rsidP="00D075E6">
            <w:pPr>
              <w:pStyle w:val="Tabeludfyldning"/>
              <w:jc w:val="right"/>
              <w:rPr>
                <w:rFonts w:ascii="Verdana" w:hAnsi="Verdana" w:cs="Arial"/>
                <w:color w:val="auto"/>
                <w:sz w:val="14"/>
                <w:szCs w:val="14"/>
              </w:rPr>
            </w:pPr>
            <w:r>
              <w:rPr>
                <w:color w:val="auto"/>
              </w:rPr>
              <w:t>6</w:t>
            </w:r>
            <w:r w:rsidR="00D075E6" w:rsidRPr="00D075E6">
              <w:rPr>
                <w:color w:val="auto"/>
              </w:rPr>
              <w:t>0.840</w:t>
            </w:r>
          </w:p>
        </w:tc>
        <w:tc>
          <w:tcPr>
            <w:tcW w:w="1112" w:type="dxa"/>
            <w:shd w:val="clear" w:color="auto" w:fill="auto"/>
            <w:noWrap/>
          </w:tcPr>
          <w:p w14:paraId="4E38FB3A" w14:textId="4BAFCEE3" w:rsidR="00D075E6" w:rsidRPr="00D075E6" w:rsidRDefault="00D075E6" w:rsidP="00D075E6">
            <w:pPr>
              <w:pStyle w:val="Tabeludfyldning"/>
              <w:jc w:val="right"/>
              <w:rPr>
                <w:rFonts w:ascii="Verdana" w:hAnsi="Verdana" w:cs="Arial"/>
                <w:color w:val="auto"/>
                <w:sz w:val="14"/>
                <w:szCs w:val="14"/>
              </w:rPr>
            </w:pPr>
            <w:r w:rsidRPr="00D075E6">
              <w:rPr>
                <w:color w:val="auto"/>
              </w:rPr>
              <w:t>50.328</w:t>
            </w:r>
          </w:p>
        </w:tc>
        <w:tc>
          <w:tcPr>
            <w:tcW w:w="1112" w:type="dxa"/>
          </w:tcPr>
          <w:p w14:paraId="7B0AAD8B" w14:textId="32A0C803" w:rsidR="00D075E6" w:rsidRPr="00D075E6" w:rsidRDefault="00D075E6" w:rsidP="00D075E6">
            <w:pPr>
              <w:pStyle w:val="Tabeludfyldning"/>
              <w:jc w:val="right"/>
              <w:rPr>
                <w:rFonts w:ascii="Verdana" w:hAnsi="Verdana" w:cs="Arial"/>
                <w:color w:val="auto"/>
                <w:sz w:val="14"/>
                <w:szCs w:val="14"/>
              </w:rPr>
            </w:pPr>
            <w:r w:rsidRPr="00D075E6">
              <w:rPr>
                <w:color w:val="auto"/>
              </w:rPr>
              <w:t>0</w:t>
            </w:r>
          </w:p>
        </w:tc>
        <w:tc>
          <w:tcPr>
            <w:tcW w:w="1070" w:type="dxa"/>
            <w:shd w:val="clear" w:color="auto" w:fill="auto"/>
            <w:noWrap/>
          </w:tcPr>
          <w:p w14:paraId="63B0A6A7" w14:textId="5D25E3FE" w:rsidR="00D075E6" w:rsidRPr="00D075E6" w:rsidRDefault="00D075E6" w:rsidP="00D075E6">
            <w:pPr>
              <w:pStyle w:val="Tabeludfyldning"/>
              <w:jc w:val="right"/>
              <w:rPr>
                <w:rFonts w:ascii="Verdana" w:hAnsi="Verdana" w:cs="Arial"/>
                <w:color w:val="auto"/>
                <w:sz w:val="14"/>
                <w:szCs w:val="14"/>
              </w:rPr>
            </w:pPr>
            <w:r w:rsidRPr="00D075E6">
              <w:rPr>
                <w:color w:val="auto"/>
              </w:rPr>
              <w:t>0</w:t>
            </w:r>
          </w:p>
        </w:tc>
      </w:tr>
      <w:tr w:rsidR="00D075E6" w:rsidRPr="00D075E6" w14:paraId="1BE55601" w14:textId="77777777" w:rsidTr="00B436FA">
        <w:trPr>
          <w:trHeight w:val="284"/>
        </w:trPr>
        <w:tc>
          <w:tcPr>
            <w:tcW w:w="4795" w:type="dxa"/>
            <w:shd w:val="clear" w:color="auto" w:fill="auto"/>
            <w:vAlign w:val="bottom"/>
          </w:tcPr>
          <w:p w14:paraId="257F1391" w14:textId="77777777" w:rsidR="00D075E6" w:rsidRPr="00D075E6" w:rsidRDefault="00D075E6" w:rsidP="00D075E6">
            <w:pPr>
              <w:pStyle w:val="Tabeludfyldning"/>
              <w:rPr>
                <w:color w:val="auto"/>
              </w:rPr>
            </w:pPr>
            <w:r w:rsidRPr="00D075E6">
              <w:rPr>
                <w:color w:val="auto"/>
              </w:rPr>
              <w:t>Oplandspulje (XA-8919039020-30070)</w:t>
            </w:r>
          </w:p>
        </w:tc>
        <w:tc>
          <w:tcPr>
            <w:tcW w:w="1070" w:type="dxa"/>
            <w:shd w:val="clear" w:color="auto" w:fill="auto"/>
            <w:noWrap/>
          </w:tcPr>
          <w:p w14:paraId="171E6EEE" w14:textId="1B89C9F3" w:rsidR="00D075E6" w:rsidRPr="00D075E6" w:rsidRDefault="00D075E6" w:rsidP="00D075E6">
            <w:pPr>
              <w:pStyle w:val="Tabeludfyldning"/>
              <w:jc w:val="right"/>
              <w:rPr>
                <w:rFonts w:ascii="Verdana" w:hAnsi="Verdana" w:cs="Arial"/>
                <w:color w:val="auto"/>
                <w:sz w:val="14"/>
                <w:szCs w:val="14"/>
              </w:rPr>
            </w:pPr>
          </w:p>
        </w:tc>
        <w:tc>
          <w:tcPr>
            <w:tcW w:w="1070" w:type="dxa"/>
            <w:shd w:val="clear" w:color="auto" w:fill="auto"/>
            <w:noWrap/>
          </w:tcPr>
          <w:p w14:paraId="05925E5B" w14:textId="7C9EE59B" w:rsidR="00D075E6" w:rsidRPr="00D075E6" w:rsidRDefault="00D075E6" w:rsidP="00D075E6">
            <w:pPr>
              <w:pStyle w:val="Tabeludfyldning"/>
              <w:jc w:val="right"/>
              <w:rPr>
                <w:rFonts w:ascii="Verdana" w:hAnsi="Verdana" w:cs="Arial"/>
                <w:color w:val="auto"/>
                <w:sz w:val="14"/>
                <w:szCs w:val="14"/>
              </w:rPr>
            </w:pPr>
            <w:r w:rsidRPr="00D075E6">
              <w:rPr>
                <w:color w:val="auto"/>
              </w:rPr>
              <w:t>5.443</w:t>
            </w:r>
          </w:p>
        </w:tc>
        <w:tc>
          <w:tcPr>
            <w:tcW w:w="1112" w:type="dxa"/>
            <w:shd w:val="clear" w:color="auto" w:fill="auto"/>
            <w:noWrap/>
          </w:tcPr>
          <w:p w14:paraId="5B3A7DE2" w14:textId="5AE09086" w:rsidR="00D075E6" w:rsidRPr="00D075E6" w:rsidRDefault="00D075E6" w:rsidP="00D075E6">
            <w:pPr>
              <w:pStyle w:val="Tabeludfyldning"/>
              <w:jc w:val="right"/>
              <w:rPr>
                <w:rFonts w:ascii="Verdana" w:hAnsi="Verdana" w:cs="Arial"/>
                <w:color w:val="auto"/>
                <w:sz w:val="14"/>
                <w:szCs w:val="14"/>
              </w:rPr>
            </w:pPr>
            <w:r w:rsidRPr="00D075E6">
              <w:rPr>
                <w:color w:val="auto"/>
              </w:rPr>
              <w:t>4.899</w:t>
            </w:r>
          </w:p>
        </w:tc>
        <w:tc>
          <w:tcPr>
            <w:tcW w:w="1112" w:type="dxa"/>
          </w:tcPr>
          <w:p w14:paraId="6DFC231C" w14:textId="71E359C2" w:rsidR="00D075E6" w:rsidRPr="00D075E6" w:rsidRDefault="00D075E6" w:rsidP="00D075E6">
            <w:pPr>
              <w:pStyle w:val="Tabeludfyldning"/>
              <w:jc w:val="right"/>
              <w:rPr>
                <w:rFonts w:ascii="Verdana" w:hAnsi="Verdana" w:cs="Arial"/>
                <w:color w:val="auto"/>
                <w:sz w:val="14"/>
                <w:szCs w:val="14"/>
              </w:rPr>
            </w:pPr>
            <w:r w:rsidRPr="00D075E6">
              <w:rPr>
                <w:color w:val="auto"/>
              </w:rPr>
              <w:t>4.899</w:t>
            </w:r>
          </w:p>
        </w:tc>
        <w:tc>
          <w:tcPr>
            <w:tcW w:w="1070" w:type="dxa"/>
            <w:shd w:val="clear" w:color="auto" w:fill="auto"/>
            <w:noWrap/>
          </w:tcPr>
          <w:p w14:paraId="7CDBEB78" w14:textId="5F01819E" w:rsidR="00D075E6" w:rsidRPr="00D075E6" w:rsidRDefault="00D075E6" w:rsidP="00D075E6">
            <w:pPr>
              <w:pStyle w:val="Tabeludfyldning"/>
              <w:jc w:val="right"/>
              <w:rPr>
                <w:rFonts w:ascii="Verdana" w:hAnsi="Verdana" w:cs="Arial"/>
                <w:color w:val="auto"/>
                <w:sz w:val="14"/>
                <w:szCs w:val="14"/>
              </w:rPr>
            </w:pPr>
            <w:r w:rsidRPr="00D075E6">
              <w:rPr>
                <w:color w:val="auto"/>
              </w:rPr>
              <w:t>4.899</w:t>
            </w:r>
          </w:p>
        </w:tc>
      </w:tr>
      <w:tr w:rsidR="00D075E6" w:rsidRPr="00D075E6" w14:paraId="33EF1938" w14:textId="77777777" w:rsidTr="00B436FA">
        <w:trPr>
          <w:trHeight w:val="284"/>
        </w:trPr>
        <w:tc>
          <w:tcPr>
            <w:tcW w:w="4795" w:type="dxa"/>
            <w:shd w:val="clear" w:color="auto" w:fill="DEF2CD" w:themeFill="accent1" w:themeFillTint="33"/>
            <w:vAlign w:val="center"/>
          </w:tcPr>
          <w:p w14:paraId="48211E22" w14:textId="77777777" w:rsidR="00D075E6" w:rsidRPr="00D075E6" w:rsidRDefault="00D075E6" w:rsidP="00D075E6">
            <w:pPr>
              <w:pStyle w:val="Tabeludfyldning"/>
              <w:rPr>
                <w:b/>
                <w:color w:val="auto"/>
              </w:rPr>
            </w:pPr>
            <w:r w:rsidRPr="00D075E6">
              <w:rPr>
                <w:b/>
                <w:color w:val="auto"/>
              </w:rPr>
              <w:t>Reservebeløb i alt</w:t>
            </w:r>
          </w:p>
        </w:tc>
        <w:tc>
          <w:tcPr>
            <w:tcW w:w="1070" w:type="dxa"/>
            <w:shd w:val="clear" w:color="auto" w:fill="DEF2CD" w:themeFill="accent1" w:themeFillTint="33"/>
            <w:noWrap/>
          </w:tcPr>
          <w:p w14:paraId="398DD9EA" w14:textId="323A2D61" w:rsidR="00D075E6" w:rsidRPr="00D075E6" w:rsidRDefault="006B65AD" w:rsidP="00D075E6">
            <w:pPr>
              <w:pStyle w:val="Tabeludfyldning"/>
              <w:jc w:val="right"/>
              <w:rPr>
                <w:b/>
                <w:bCs/>
                <w:color w:val="auto"/>
              </w:rPr>
            </w:pPr>
            <w:r>
              <w:rPr>
                <w:b/>
                <w:bCs/>
                <w:color w:val="auto"/>
              </w:rPr>
              <w:t>60</w:t>
            </w:r>
            <w:r w:rsidR="00D075E6" w:rsidRPr="00D075E6">
              <w:rPr>
                <w:b/>
                <w:bCs/>
                <w:color w:val="auto"/>
              </w:rPr>
              <w:t>.</w:t>
            </w:r>
            <w:r>
              <w:rPr>
                <w:b/>
                <w:bCs/>
                <w:color w:val="auto"/>
              </w:rPr>
              <w:t>538</w:t>
            </w:r>
          </w:p>
        </w:tc>
        <w:tc>
          <w:tcPr>
            <w:tcW w:w="1070" w:type="dxa"/>
            <w:shd w:val="clear" w:color="auto" w:fill="DEF2CD" w:themeFill="accent1" w:themeFillTint="33"/>
            <w:noWrap/>
          </w:tcPr>
          <w:p w14:paraId="11EDBE80" w14:textId="6D50C8D4" w:rsidR="00D075E6" w:rsidRPr="00D075E6" w:rsidRDefault="008A4F84" w:rsidP="00D075E6">
            <w:pPr>
              <w:pStyle w:val="Tabeludfyldning"/>
              <w:jc w:val="right"/>
              <w:rPr>
                <w:b/>
                <w:bCs/>
                <w:color w:val="auto"/>
              </w:rPr>
            </w:pPr>
            <w:r>
              <w:rPr>
                <w:b/>
                <w:bCs/>
                <w:color w:val="auto"/>
              </w:rPr>
              <w:t>9</w:t>
            </w:r>
            <w:r w:rsidR="00D075E6" w:rsidRPr="00D075E6">
              <w:rPr>
                <w:b/>
                <w:bCs/>
                <w:color w:val="auto"/>
              </w:rPr>
              <w:t>3.387</w:t>
            </w:r>
          </w:p>
        </w:tc>
        <w:tc>
          <w:tcPr>
            <w:tcW w:w="1112" w:type="dxa"/>
            <w:shd w:val="clear" w:color="auto" w:fill="DEF2CD" w:themeFill="accent1" w:themeFillTint="33"/>
            <w:noWrap/>
          </w:tcPr>
          <w:p w14:paraId="68B1FBD4" w14:textId="0CCBBE5E" w:rsidR="00D075E6" w:rsidRPr="00D075E6" w:rsidRDefault="00D075E6" w:rsidP="00D075E6">
            <w:pPr>
              <w:pStyle w:val="Tabeludfyldning"/>
              <w:jc w:val="right"/>
              <w:rPr>
                <w:b/>
                <w:bCs/>
                <w:color w:val="auto"/>
              </w:rPr>
            </w:pPr>
            <w:r w:rsidRPr="00D075E6">
              <w:rPr>
                <w:b/>
                <w:bCs/>
                <w:color w:val="auto"/>
              </w:rPr>
              <w:t>95.481</w:t>
            </w:r>
          </w:p>
        </w:tc>
        <w:tc>
          <w:tcPr>
            <w:tcW w:w="1112" w:type="dxa"/>
            <w:shd w:val="clear" w:color="auto" w:fill="DEF2CD" w:themeFill="accent1" w:themeFillTint="33"/>
          </w:tcPr>
          <w:p w14:paraId="0F16F139" w14:textId="251F73E1" w:rsidR="00D075E6" w:rsidRPr="00D075E6" w:rsidRDefault="00D075E6" w:rsidP="00D075E6">
            <w:pPr>
              <w:pStyle w:val="Tabeludfyldning"/>
              <w:jc w:val="right"/>
              <w:rPr>
                <w:b/>
                <w:bCs/>
                <w:color w:val="auto"/>
              </w:rPr>
            </w:pPr>
            <w:r w:rsidRPr="00D075E6">
              <w:rPr>
                <w:b/>
                <w:bCs/>
                <w:color w:val="auto"/>
              </w:rPr>
              <w:t>9.254</w:t>
            </w:r>
          </w:p>
        </w:tc>
        <w:tc>
          <w:tcPr>
            <w:tcW w:w="1070" w:type="dxa"/>
            <w:shd w:val="clear" w:color="auto" w:fill="DEF2CD" w:themeFill="accent1" w:themeFillTint="33"/>
            <w:noWrap/>
          </w:tcPr>
          <w:p w14:paraId="7E30DF2F" w14:textId="0C4C188C" w:rsidR="00D075E6" w:rsidRPr="00D075E6" w:rsidRDefault="00D075E6" w:rsidP="00D075E6">
            <w:pPr>
              <w:pStyle w:val="Tabeludfyldning"/>
              <w:jc w:val="right"/>
              <w:rPr>
                <w:b/>
                <w:bCs/>
                <w:color w:val="auto"/>
              </w:rPr>
            </w:pPr>
            <w:r w:rsidRPr="00D075E6">
              <w:rPr>
                <w:b/>
                <w:bCs/>
                <w:color w:val="auto"/>
              </w:rPr>
              <w:t>9.254</w:t>
            </w:r>
          </w:p>
        </w:tc>
      </w:tr>
    </w:tbl>
    <w:p w14:paraId="15709D67" w14:textId="77777777" w:rsidR="007A5D00" w:rsidRPr="00D075E6" w:rsidRDefault="007A5D00" w:rsidP="007A5D00">
      <w:pPr>
        <w:pStyle w:val="Billedtekst-afsnit"/>
        <w:spacing w:line="240" w:lineRule="auto"/>
        <w:rPr>
          <w:color w:val="auto"/>
        </w:rPr>
      </w:pPr>
      <w:r w:rsidRPr="00D075E6">
        <w:rPr>
          <w:color w:val="auto"/>
        </w:rPr>
        <w:t>*) Budget 2024 er fremskrevet til 2025-priser med KL’s anlægsfremskrivningsprocenter</w:t>
      </w:r>
    </w:p>
    <w:p w14:paraId="1C53254D" w14:textId="77777777" w:rsidR="007A5D00" w:rsidRPr="00555B67" w:rsidRDefault="007A5D00" w:rsidP="007A5D00">
      <w:pPr>
        <w:pStyle w:val="Billedtekst-afsnit"/>
        <w:spacing w:line="240" w:lineRule="auto"/>
        <w:rPr>
          <w:color w:val="FF0000"/>
        </w:rPr>
      </w:pPr>
    </w:p>
    <w:p w14:paraId="2FA09925" w14:textId="19C1069C" w:rsidR="00D76FAF" w:rsidRPr="00D075E6" w:rsidRDefault="00ED0009" w:rsidP="0082324E">
      <w:pPr>
        <w:rPr>
          <w:color w:val="auto"/>
        </w:rPr>
      </w:pPr>
      <w:r w:rsidRPr="00D075E6">
        <w:rPr>
          <w:color w:val="auto"/>
        </w:rPr>
        <w:t>Til prioritering af velfærd i lokalområderne, såsom lokalcentre, biblioteker, medborgercentre, fritids- og ungdomsklubtilbud</w:t>
      </w:r>
      <w:r w:rsidR="00D76FAF" w:rsidRPr="00D075E6">
        <w:rPr>
          <w:color w:val="auto"/>
        </w:rPr>
        <w:t xml:space="preserve">, sociale tilbud med mere </w:t>
      </w:r>
      <w:r w:rsidR="00D075E6" w:rsidRPr="00D075E6">
        <w:rPr>
          <w:color w:val="auto"/>
        </w:rPr>
        <w:t>blev</w:t>
      </w:r>
      <w:r w:rsidR="00D76FAF" w:rsidRPr="00D075E6">
        <w:rPr>
          <w:color w:val="auto"/>
        </w:rPr>
        <w:t xml:space="preserve"> der </w:t>
      </w:r>
      <w:r w:rsidR="00D075E6" w:rsidRPr="00D075E6">
        <w:rPr>
          <w:color w:val="auto"/>
        </w:rPr>
        <w:t xml:space="preserve">oprindeligt </w:t>
      </w:r>
      <w:r w:rsidR="00D76FAF" w:rsidRPr="00D075E6">
        <w:rPr>
          <w:color w:val="auto"/>
        </w:rPr>
        <w:t>afsat samlet 30 mio. kr. årligt i perioden 2024-2033.</w:t>
      </w:r>
      <w:r w:rsidR="00D075E6" w:rsidRPr="00D075E6">
        <w:rPr>
          <w:color w:val="auto"/>
        </w:rPr>
        <w:t xml:space="preserve"> </w:t>
      </w:r>
      <w:r w:rsidR="00D76FAF" w:rsidRPr="00D075E6">
        <w:rPr>
          <w:color w:val="auto"/>
        </w:rPr>
        <w:t xml:space="preserve">Der </w:t>
      </w:r>
      <w:r w:rsidR="00104BF3" w:rsidRPr="00D075E6">
        <w:rPr>
          <w:color w:val="auto"/>
        </w:rPr>
        <w:t xml:space="preserve">er </w:t>
      </w:r>
      <w:r w:rsidR="00D76FAF" w:rsidRPr="00D075E6">
        <w:rPr>
          <w:color w:val="auto"/>
        </w:rPr>
        <w:t>afsat beløb til udviklingsplan for Tilst og Langkær i 2024-2025. En del af udviklingsplanen finansieres i de to år af en pulje til Udsatte boligområder, hvor der er afsat 6 mio. kr. årligt i den 10-årige periode. Der er ligeledes af</w:t>
      </w:r>
      <w:r w:rsidR="00104BF3" w:rsidRPr="00D075E6">
        <w:rPr>
          <w:color w:val="auto"/>
        </w:rPr>
        <w:t>sat</w:t>
      </w:r>
      <w:r w:rsidR="00D76FAF" w:rsidRPr="00D075E6">
        <w:rPr>
          <w:color w:val="auto"/>
        </w:rPr>
        <w:t xml:space="preserve"> rådighedsbeløb til øget tilgæng</w:t>
      </w:r>
      <w:r w:rsidR="006054B7" w:rsidRPr="00D075E6">
        <w:rPr>
          <w:color w:val="auto"/>
        </w:rPr>
        <w:t>e</w:t>
      </w:r>
      <w:r w:rsidR="00D76FAF" w:rsidRPr="00D075E6">
        <w:rPr>
          <w:color w:val="auto"/>
        </w:rPr>
        <w:t xml:space="preserve">lighed på 4 mio. kr. årligt. </w:t>
      </w:r>
      <w:r w:rsidR="0047282D" w:rsidRPr="00D075E6">
        <w:rPr>
          <w:color w:val="auto"/>
        </w:rPr>
        <w:t>Denne pulje udmønte</w:t>
      </w:r>
      <w:r w:rsidR="00104BF3" w:rsidRPr="00D075E6">
        <w:rPr>
          <w:color w:val="auto"/>
        </w:rPr>
        <w:t>s</w:t>
      </w:r>
      <w:r w:rsidR="0047282D" w:rsidRPr="00D075E6">
        <w:rPr>
          <w:color w:val="auto"/>
        </w:rPr>
        <w:t xml:space="preserve"> af Teknik og Miljø efter aftale med Borgmesterens Afdeling og høring i Handicaprådet. Der er afsat et årligt beløb på </w:t>
      </w:r>
      <w:r w:rsidR="00D075E6" w:rsidRPr="00D075E6">
        <w:rPr>
          <w:color w:val="auto"/>
        </w:rPr>
        <w:t>ca. 5</w:t>
      </w:r>
      <w:r w:rsidR="0047282D" w:rsidRPr="00D075E6">
        <w:rPr>
          <w:color w:val="auto"/>
        </w:rPr>
        <w:t xml:space="preserve"> mio. kr. til en Oplandspulje til udvikling af lokalområderne udenfor Ringvejen. Pulje</w:t>
      </w:r>
      <w:r w:rsidR="00104BF3" w:rsidRPr="00D075E6">
        <w:rPr>
          <w:color w:val="auto"/>
        </w:rPr>
        <w:t>n</w:t>
      </w:r>
      <w:r w:rsidR="0047282D" w:rsidRPr="00D075E6">
        <w:rPr>
          <w:color w:val="auto"/>
        </w:rPr>
        <w:t xml:space="preserve"> skal understøtte og udvikle fysi</w:t>
      </w:r>
      <w:r w:rsidR="00104BF3" w:rsidRPr="00D075E6">
        <w:rPr>
          <w:color w:val="auto"/>
        </w:rPr>
        <w:t>s</w:t>
      </w:r>
      <w:r w:rsidR="0047282D" w:rsidRPr="00D075E6">
        <w:rPr>
          <w:color w:val="auto"/>
        </w:rPr>
        <w:t>ke mødesteder, byrum, mindre veje og sti-projekter mv</w:t>
      </w:r>
      <w:r w:rsidR="001A658D" w:rsidRPr="00D075E6">
        <w:rPr>
          <w:color w:val="auto"/>
        </w:rPr>
        <w:t>,</w:t>
      </w:r>
      <w:r w:rsidR="0047282D" w:rsidRPr="00D075E6">
        <w:rPr>
          <w:color w:val="auto"/>
        </w:rPr>
        <w:t xml:space="preserve"> der fremmer sammenhængskraft, fællesskab og et rigt lokalt kulturliv.</w:t>
      </w:r>
    </w:p>
    <w:p w14:paraId="6B28005B" w14:textId="17F62B5C" w:rsidR="0047282D" w:rsidRPr="00D075E6" w:rsidRDefault="0047282D" w:rsidP="0082324E">
      <w:pPr>
        <w:rPr>
          <w:color w:val="auto"/>
        </w:rPr>
      </w:pPr>
      <w:r w:rsidRPr="00D075E6">
        <w:rPr>
          <w:color w:val="auto"/>
        </w:rPr>
        <w:t>Af enkeltprojekter på området kan nævnes Kongelunden</w:t>
      </w:r>
      <w:r w:rsidR="00085F99" w:rsidRPr="00D075E6">
        <w:rPr>
          <w:color w:val="auto"/>
        </w:rPr>
        <w:t>, hvor der i 2024 blev afsat</w:t>
      </w:r>
      <w:r w:rsidRPr="00D075E6">
        <w:rPr>
          <w:color w:val="auto"/>
        </w:rPr>
        <w:t xml:space="preserve"> 200 mio. kr</w:t>
      </w:r>
      <w:r w:rsidR="006054B7" w:rsidRPr="00D075E6">
        <w:rPr>
          <w:color w:val="auto"/>
        </w:rPr>
        <w:t>.</w:t>
      </w:r>
      <w:r w:rsidR="00085F99" w:rsidRPr="00D075E6">
        <w:rPr>
          <w:color w:val="auto"/>
        </w:rPr>
        <w:t xml:space="preserve"> i 2021-priser</w:t>
      </w:r>
      <w:r w:rsidR="008A4F84">
        <w:rPr>
          <w:color w:val="auto"/>
        </w:rPr>
        <w:t>. I budgetforliget for 2025 blev der tilføjet 10 mio. kr.</w:t>
      </w:r>
      <w:r w:rsidRPr="00D075E6">
        <w:rPr>
          <w:color w:val="auto"/>
        </w:rPr>
        <w:t xml:space="preserve"> </w:t>
      </w:r>
      <w:r w:rsidR="008A4F84">
        <w:rPr>
          <w:color w:val="auto"/>
        </w:rPr>
        <w:t xml:space="preserve">Herudover er der afsat beløb af til </w:t>
      </w:r>
      <w:r w:rsidRPr="00D075E6">
        <w:rPr>
          <w:color w:val="auto"/>
        </w:rPr>
        <w:t xml:space="preserve">lån til Aarhus International School. </w:t>
      </w:r>
    </w:p>
    <w:p w14:paraId="78EA3088" w14:textId="3F6D3505" w:rsidR="00ED0009" w:rsidRPr="00D075E6" w:rsidRDefault="00085F99" w:rsidP="0082324E">
      <w:pPr>
        <w:rPr>
          <w:color w:val="auto"/>
        </w:rPr>
      </w:pPr>
      <w:r w:rsidRPr="00D075E6">
        <w:rPr>
          <w:color w:val="auto"/>
        </w:rPr>
        <w:t>Der er løbende blevet udmøntet fra de afsatte reserver.</w:t>
      </w:r>
      <w:r w:rsidR="00D76FAF" w:rsidRPr="00D075E6">
        <w:rPr>
          <w:color w:val="auto"/>
        </w:rPr>
        <w:t xml:space="preserve"> </w:t>
      </w:r>
    </w:p>
    <w:p w14:paraId="5B97D0C3" w14:textId="2AF78D52" w:rsidR="00416C97" w:rsidRPr="00555B67" w:rsidRDefault="00416C97" w:rsidP="0082324E">
      <w:pPr>
        <w:rPr>
          <w:color w:val="FF0000"/>
        </w:rPr>
      </w:pPr>
    </w:p>
    <w:p w14:paraId="0BB3B90C" w14:textId="5593CD43" w:rsidR="00C26C74" w:rsidRPr="00555B67" w:rsidRDefault="00590C1B" w:rsidP="00426980">
      <w:pPr>
        <w:pStyle w:val="Overskrift3"/>
      </w:pPr>
      <w:r w:rsidRPr="00555B67">
        <w:t>Natur- og skovfond - Vilde Aarhus (XA-8919040021)</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Buffer - Investeringsplan 2024-2033 (XA-8919039520)"/>
      </w:tblPr>
      <w:tblGrid>
        <w:gridCol w:w="4795"/>
        <w:gridCol w:w="1070"/>
        <w:gridCol w:w="1070"/>
        <w:gridCol w:w="1112"/>
        <w:gridCol w:w="1112"/>
        <w:gridCol w:w="1070"/>
      </w:tblGrid>
      <w:tr w:rsidR="00555B67" w:rsidRPr="00555B67" w14:paraId="6EAA0DAC" w14:textId="77777777" w:rsidTr="00654FD9">
        <w:trPr>
          <w:trHeight w:val="397"/>
          <w:tblHeader/>
        </w:trPr>
        <w:tc>
          <w:tcPr>
            <w:tcW w:w="4795" w:type="dxa"/>
            <w:shd w:val="clear" w:color="auto" w:fill="5F9F2A" w:themeFill="accent1"/>
            <w:noWrap/>
            <w:vAlign w:val="center"/>
            <w:hideMark/>
          </w:tcPr>
          <w:p w14:paraId="7556B122" w14:textId="08DB1BFC" w:rsidR="005A1D8F" w:rsidRPr="00AB528E" w:rsidRDefault="005A1D8F" w:rsidP="00654FD9">
            <w:pPr>
              <w:pStyle w:val="Tabeloverskrift"/>
            </w:pPr>
            <w:r w:rsidRPr="00AB528E">
              <w:rPr>
                <w:b/>
              </w:rPr>
              <w:t xml:space="preserve">1.000 kr. i </w:t>
            </w:r>
            <w:r w:rsidR="00627A84" w:rsidRPr="00AB528E">
              <w:rPr>
                <w:b/>
                <w:bCs/>
              </w:rPr>
              <w:t>2025</w:t>
            </w:r>
            <w:r w:rsidRPr="00AB528E">
              <w:rPr>
                <w:b/>
              </w:rPr>
              <w:t xml:space="preserve">-priser </w:t>
            </w:r>
          </w:p>
        </w:tc>
        <w:tc>
          <w:tcPr>
            <w:tcW w:w="1070" w:type="dxa"/>
            <w:shd w:val="clear" w:color="auto" w:fill="5F9F2A" w:themeFill="accent1"/>
            <w:vAlign w:val="center"/>
            <w:hideMark/>
          </w:tcPr>
          <w:p w14:paraId="19D65812" w14:textId="5665E174" w:rsidR="005A1D8F" w:rsidRPr="00AB528E" w:rsidRDefault="005A1D8F" w:rsidP="00654FD9">
            <w:pPr>
              <w:pStyle w:val="Tabelr"/>
            </w:pPr>
            <w:r w:rsidRPr="00AB528E">
              <w:rPr>
                <w:b/>
              </w:rPr>
              <w:t xml:space="preserve">KB </w:t>
            </w:r>
            <w:r w:rsidR="00627A84" w:rsidRPr="00AB528E">
              <w:rPr>
                <w:b/>
                <w:bCs/>
              </w:rPr>
              <w:t>2024</w:t>
            </w:r>
            <w:r w:rsidRPr="00AB528E">
              <w:rPr>
                <w:b/>
              </w:rPr>
              <w:t>*</w:t>
            </w:r>
          </w:p>
        </w:tc>
        <w:tc>
          <w:tcPr>
            <w:tcW w:w="1070" w:type="dxa"/>
            <w:shd w:val="clear" w:color="auto" w:fill="5F9F2A" w:themeFill="accent1"/>
            <w:vAlign w:val="center"/>
            <w:hideMark/>
          </w:tcPr>
          <w:p w14:paraId="4EFD619C" w14:textId="5FF8F09C" w:rsidR="005A1D8F" w:rsidRPr="00AB528E" w:rsidRDefault="005A1D8F" w:rsidP="00654FD9">
            <w:pPr>
              <w:pStyle w:val="Tabelr"/>
            </w:pPr>
            <w:r w:rsidRPr="00AB528E">
              <w:rPr>
                <w:b/>
              </w:rPr>
              <w:t xml:space="preserve">B </w:t>
            </w:r>
            <w:r w:rsidR="00627A84" w:rsidRPr="00AB528E">
              <w:rPr>
                <w:b/>
                <w:bCs/>
              </w:rPr>
              <w:t>2025</w:t>
            </w:r>
          </w:p>
        </w:tc>
        <w:tc>
          <w:tcPr>
            <w:tcW w:w="1112" w:type="dxa"/>
            <w:shd w:val="clear" w:color="auto" w:fill="5F9F2A" w:themeFill="accent1"/>
            <w:vAlign w:val="center"/>
            <w:hideMark/>
          </w:tcPr>
          <w:p w14:paraId="69968AEA" w14:textId="0E7B1362" w:rsidR="005A1D8F" w:rsidRPr="00AB528E" w:rsidRDefault="005A1D8F" w:rsidP="00654FD9">
            <w:pPr>
              <w:pStyle w:val="Tabelr"/>
            </w:pPr>
            <w:r w:rsidRPr="00AB528E">
              <w:rPr>
                <w:b/>
              </w:rPr>
              <w:t xml:space="preserve">BO </w:t>
            </w:r>
            <w:r w:rsidR="00627A84" w:rsidRPr="00AB528E">
              <w:rPr>
                <w:b/>
                <w:bCs/>
              </w:rPr>
              <w:t>2026</w:t>
            </w:r>
          </w:p>
        </w:tc>
        <w:tc>
          <w:tcPr>
            <w:tcW w:w="1112" w:type="dxa"/>
            <w:shd w:val="clear" w:color="auto" w:fill="5F9F2A" w:themeFill="accent1"/>
            <w:vAlign w:val="center"/>
          </w:tcPr>
          <w:p w14:paraId="4F5C2CC4" w14:textId="6C77BD48" w:rsidR="005A1D8F" w:rsidRPr="00AB528E" w:rsidRDefault="005A1D8F" w:rsidP="00654FD9">
            <w:pPr>
              <w:pStyle w:val="Tabelr"/>
            </w:pPr>
            <w:r w:rsidRPr="00AB528E">
              <w:rPr>
                <w:b/>
              </w:rPr>
              <w:t xml:space="preserve">BO </w:t>
            </w:r>
            <w:r w:rsidR="00627A84" w:rsidRPr="00AB528E">
              <w:rPr>
                <w:b/>
                <w:bCs/>
              </w:rPr>
              <w:t>2027</w:t>
            </w:r>
          </w:p>
        </w:tc>
        <w:tc>
          <w:tcPr>
            <w:tcW w:w="1070" w:type="dxa"/>
            <w:shd w:val="clear" w:color="auto" w:fill="5F9F2A" w:themeFill="accent1"/>
            <w:vAlign w:val="center"/>
            <w:hideMark/>
          </w:tcPr>
          <w:p w14:paraId="1E2E3B6A" w14:textId="0BE03DD9" w:rsidR="005A1D8F" w:rsidRPr="00AB528E" w:rsidRDefault="005A1D8F" w:rsidP="00654FD9">
            <w:pPr>
              <w:pStyle w:val="Tabelr"/>
            </w:pPr>
            <w:r w:rsidRPr="00AB528E">
              <w:rPr>
                <w:b/>
              </w:rPr>
              <w:t xml:space="preserve">BO </w:t>
            </w:r>
            <w:r w:rsidR="00627A84" w:rsidRPr="00AB528E">
              <w:rPr>
                <w:b/>
                <w:bCs/>
              </w:rPr>
              <w:t>2028</w:t>
            </w:r>
          </w:p>
        </w:tc>
      </w:tr>
      <w:tr w:rsidR="00D075E6" w:rsidRPr="00D075E6" w14:paraId="53533AF8" w14:textId="77777777" w:rsidTr="00654FD9">
        <w:trPr>
          <w:trHeight w:val="284"/>
        </w:trPr>
        <w:tc>
          <w:tcPr>
            <w:tcW w:w="4795" w:type="dxa"/>
            <w:shd w:val="clear" w:color="auto" w:fill="auto"/>
            <w:vAlign w:val="bottom"/>
          </w:tcPr>
          <w:p w14:paraId="0CDB7A38" w14:textId="77777777" w:rsidR="005A1D8F" w:rsidRPr="00D075E6" w:rsidRDefault="005A1D8F" w:rsidP="00654FD9">
            <w:pPr>
              <w:pStyle w:val="Tabeludfyldning"/>
              <w:rPr>
                <w:color w:val="auto"/>
              </w:rPr>
            </w:pPr>
            <w:r w:rsidRPr="00D075E6">
              <w:rPr>
                <w:color w:val="auto"/>
              </w:rPr>
              <w:t>Skov- og naturfond - Vilde Aarhus (XA-8919040021-40010)</w:t>
            </w:r>
          </w:p>
        </w:tc>
        <w:tc>
          <w:tcPr>
            <w:tcW w:w="1070" w:type="dxa"/>
            <w:shd w:val="clear" w:color="auto" w:fill="auto"/>
            <w:noWrap/>
            <w:vAlign w:val="bottom"/>
          </w:tcPr>
          <w:p w14:paraId="5AEC7E33" w14:textId="7AD58B74" w:rsidR="005A1D8F" w:rsidRPr="00D075E6" w:rsidRDefault="006A729D" w:rsidP="00654FD9">
            <w:pPr>
              <w:pStyle w:val="Tabeludfyldning"/>
              <w:jc w:val="right"/>
              <w:rPr>
                <w:color w:val="auto"/>
              </w:rPr>
            </w:pPr>
            <w:r w:rsidRPr="00D075E6">
              <w:rPr>
                <w:color w:val="auto"/>
              </w:rPr>
              <w:t>6.372</w:t>
            </w:r>
          </w:p>
        </w:tc>
        <w:tc>
          <w:tcPr>
            <w:tcW w:w="1070" w:type="dxa"/>
            <w:shd w:val="clear" w:color="auto" w:fill="auto"/>
            <w:noWrap/>
          </w:tcPr>
          <w:p w14:paraId="3DB24BC9" w14:textId="6BA1A8F3" w:rsidR="005A1D8F" w:rsidRPr="00D075E6" w:rsidRDefault="006A729D" w:rsidP="00654FD9">
            <w:pPr>
              <w:pStyle w:val="Tabeludfyldning"/>
              <w:jc w:val="right"/>
              <w:rPr>
                <w:color w:val="auto"/>
              </w:rPr>
            </w:pPr>
            <w:r w:rsidRPr="00D075E6">
              <w:rPr>
                <w:color w:val="auto"/>
              </w:rPr>
              <w:t>21.331</w:t>
            </w:r>
          </w:p>
        </w:tc>
        <w:tc>
          <w:tcPr>
            <w:tcW w:w="1112" w:type="dxa"/>
            <w:shd w:val="clear" w:color="auto" w:fill="auto"/>
            <w:noWrap/>
          </w:tcPr>
          <w:p w14:paraId="7C122F04" w14:textId="4FE80B5B" w:rsidR="005A1D8F" w:rsidRPr="00D075E6" w:rsidRDefault="005A1D8F" w:rsidP="00654FD9">
            <w:pPr>
              <w:pStyle w:val="Tabeludfyldning"/>
              <w:jc w:val="right"/>
              <w:rPr>
                <w:color w:val="auto"/>
              </w:rPr>
            </w:pPr>
          </w:p>
        </w:tc>
        <w:tc>
          <w:tcPr>
            <w:tcW w:w="1112" w:type="dxa"/>
            <w:vAlign w:val="bottom"/>
          </w:tcPr>
          <w:p w14:paraId="60A293DA" w14:textId="77777777" w:rsidR="005A1D8F" w:rsidRPr="00D075E6" w:rsidRDefault="005A1D8F" w:rsidP="00654FD9">
            <w:pPr>
              <w:pStyle w:val="Tabeludfyldning"/>
              <w:jc w:val="right"/>
              <w:rPr>
                <w:color w:val="auto"/>
              </w:rPr>
            </w:pPr>
          </w:p>
        </w:tc>
        <w:tc>
          <w:tcPr>
            <w:tcW w:w="1070" w:type="dxa"/>
            <w:shd w:val="clear" w:color="auto" w:fill="auto"/>
            <w:noWrap/>
            <w:vAlign w:val="bottom"/>
          </w:tcPr>
          <w:p w14:paraId="580F0582" w14:textId="77777777" w:rsidR="005A1D8F" w:rsidRPr="00D075E6" w:rsidRDefault="005A1D8F" w:rsidP="00654FD9">
            <w:pPr>
              <w:pStyle w:val="Tabeludfyldning"/>
              <w:jc w:val="right"/>
              <w:rPr>
                <w:color w:val="auto"/>
              </w:rPr>
            </w:pPr>
          </w:p>
        </w:tc>
      </w:tr>
      <w:tr w:rsidR="00D075E6" w:rsidRPr="00D075E6" w14:paraId="68170158" w14:textId="77777777" w:rsidTr="00654FD9">
        <w:trPr>
          <w:trHeight w:val="284"/>
        </w:trPr>
        <w:tc>
          <w:tcPr>
            <w:tcW w:w="4795" w:type="dxa"/>
            <w:shd w:val="clear" w:color="auto" w:fill="DEF2CD" w:themeFill="accent1" w:themeFillTint="33"/>
            <w:vAlign w:val="center"/>
          </w:tcPr>
          <w:p w14:paraId="3B0A27C4" w14:textId="77777777" w:rsidR="005A1D8F" w:rsidRPr="00D075E6" w:rsidRDefault="005A1D8F" w:rsidP="00654FD9">
            <w:pPr>
              <w:pStyle w:val="Tabeludfyldning"/>
              <w:rPr>
                <w:b/>
                <w:color w:val="auto"/>
              </w:rPr>
            </w:pPr>
            <w:r w:rsidRPr="00D075E6">
              <w:rPr>
                <w:b/>
                <w:color w:val="auto"/>
              </w:rPr>
              <w:t>Reservebeløb i alt</w:t>
            </w:r>
          </w:p>
        </w:tc>
        <w:tc>
          <w:tcPr>
            <w:tcW w:w="1070" w:type="dxa"/>
            <w:shd w:val="clear" w:color="auto" w:fill="DEF2CD" w:themeFill="accent1" w:themeFillTint="33"/>
            <w:noWrap/>
            <w:vAlign w:val="bottom"/>
          </w:tcPr>
          <w:p w14:paraId="0FA464B8" w14:textId="1353756B" w:rsidR="005A1D8F" w:rsidRPr="00D075E6" w:rsidRDefault="006A729D" w:rsidP="00654FD9">
            <w:pPr>
              <w:pStyle w:val="Tabeludfyldning"/>
              <w:jc w:val="right"/>
              <w:rPr>
                <w:b/>
                <w:color w:val="auto"/>
              </w:rPr>
            </w:pPr>
            <w:r w:rsidRPr="00D075E6">
              <w:rPr>
                <w:b/>
                <w:color w:val="auto"/>
              </w:rPr>
              <w:t>6.372</w:t>
            </w:r>
          </w:p>
        </w:tc>
        <w:tc>
          <w:tcPr>
            <w:tcW w:w="1070" w:type="dxa"/>
            <w:shd w:val="clear" w:color="auto" w:fill="DEF2CD" w:themeFill="accent1" w:themeFillTint="33"/>
            <w:noWrap/>
          </w:tcPr>
          <w:p w14:paraId="30B8AA81" w14:textId="3512FD58" w:rsidR="005A1D8F" w:rsidRPr="00D075E6" w:rsidRDefault="006A729D" w:rsidP="00654FD9">
            <w:pPr>
              <w:pStyle w:val="Tabeludfyldning"/>
              <w:jc w:val="right"/>
              <w:rPr>
                <w:b/>
                <w:color w:val="auto"/>
              </w:rPr>
            </w:pPr>
            <w:r w:rsidRPr="00D075E6">
              <w:rPr>
                <w:b/>
                <w:color w:val="auto"/>
              </w:rPr>
              <w:t>21.331</w:t>
            </w:r>
          </w:p>
        </w:tc>
        <w:tc>
          <w:tcPr>
            <w:tcW w:w="1112" w:type="dxa"/>
            <w:shd w:val="clear" w:color="auto" w:fill="DEF2CD" w:themeFill="accent1" w:themeFillTint="33"/>
            <w:noWrap/>
          </w:tcPr>
          <w:p w14:paraId="3771F187" w14:textId="43CB6AD4" w:rsidR="005A1D8F" w:rsidRPr="00D075E6" w:rsidRDefault="006A729D" w:rsidP="00654FD9">
            <w:pPr>
              <w:pStyle w:val="Tabeludfyldning"/>
              <w:jc w:val="right"/>
              <w:rPr>
                <w:b/>
                <w:color w:val="auto"/>
              </w:rPr>
            </w:pPr>
            <w:r w:rsidRPr="00D075E6">
              <w:rPr>
                <w:b/>
                <w:color w:val="auto"/>
              </w:rPr>
              <w:t>0</w:t>
            </w:r>
          </w:p>
        </w:tc>
        <w:tc>
          <w:tcPr>
            <w:tcW w:w="1112" w:type="dxa"/>
            <w:shd w:val="clear" w:color="auto" w:fill="DEF2CD" w:themeFill="accent1" w:themeFillTint="33"/>
            <w:vAlign w:val="bottom"/>
          </w:tcPr>
          <w:p w14:paraId="294B99A4" w14:textId="77777777" w:rsidR="005A1D8F" w:rsidRPr="00D075E6" w:rsidRDefault="005A1D8F" w:rsidP="00654FD9">
            <w:pPr>
              <w:pStyle w:val="Tabeludfyldning"/>
              <w:jc w:val="right"/>
              <w:rPr>
                <w:b/>
                <w:color w:val="auto"/>
              </w:rPr>
            </w:pPr>
            <w:r w:rsidRPr="00D075E6">
              <w:rPr>
                <w:b/>
                <w:color w:val="auto"/>
              </w:rPr>
              <w:t>0</w:t>
            </w:r>
          </w:p>
        </w:tc>
        <w:tc>
          <w:tcPr>
            <w:tcW w:w="1070" w:type="dxa"/>
            <w:shd w:val="clear" w:color="auto" w:fill="DEF2CD" w:themeFill="accent1" w:themeFillTint="33"/>
            <w:noWrap/>
            <w:vAlign w:val="bottom"/>
          </w:tcPr>
          <w:p w14:paraId="5451FB00" w14:textId="77777777" w:rsidR="005A1D8F" w:rsidRPr="00D075E6" w:rsidRDefault="005A1D8F" w:rsidP="00654FD9">
            <w:pPr>
              <w:pStyle w:val="Tabeludfyldning"/>
              <w:jc w:val="right"/>
              <w:rPr>
                <w:b/>
                <w:color w:val="auto"/>
              </w:rPr>
            </w:pPr>
            <w:r w:rsidRPr="00D075E6">
              <w:rPr>
                <w:b/>
                <w:color w:val="auto"/>
              </w:rPr>
              <w:t>0</w:t>
            </w:r>
          </w:p>
        </w:tc>
      </w:tr>
    </w:tbl>
    <w:p w14:paraId="6EECD305" w14:textId="77777777" w:rsidR="007A5D00" w:rsidRPr="00D075E6" w:rsidRDefault="007A5D00" w:rsidP="007A5D00">
      <w:pPr>
        <w:pStyle w:val="Billedtekst-afsnit"/>
        <w:spacing w:line="240" w:lineRule="auto"/>
        <w:rPr>
          <w:color w:val="auto"/>
        </w:rPr>
      </w:pPr>
      <w:r w:rsidRPr="00D075E6">
        <w:rPr>
          <w:color w:val="auto"/>
        </w:rPr>
        <w:t>*) Budget 2024 er fremskrevet til 2025-priser med KL’s anlægsfremskrivningsprocenter</w:t>
      </w:r>
    </w:p>
    <w:p w14:paraId="0E685EB4" w14:textId="77777777" w:rsidR="007A5D00" w:rsidRPr="00D075E6" w:rsidRDefault="007A5D00" w:rsidP="007A5D00">
      <w:pPr>
        <w:pStyle w:val="Billedtekst-afsnit"/>
        <w:spacing w:line="240" w:lineRule="auto"/>
        <w:rPr>
          <w:color w:val="auto"/>
        </w:rPr>
      </w:pPr>
    </w:p>
    <w:p w14:paraId="731E37D8" w14:textId="6ACCEAE0" w:rsidR="00C26C74" w:rsidRPr="00D075E6" w:rsidRDefault="0078175D" w:rsidP="0082324E">
      <w:pPr>
        <w:rPr>
          <w:color w:val="auto"/>
        </w:rPr>
      </w:pPr>
      <w:r w:rsidRPr="00D075E6">
        <w:rPr>
          <w:color w:val="auto"/>
        </w:rPr>
        <w:t>Der er</w:t>
      </w:r>
      <w:r w:rsidR="00D4144C" w:rsidRPr="00D075E6">
        <w:rPr>
          <w:color w:val="auto"/>
        </w:rPr>
        <w:t xml:space="preserve"> </w:t>
      </w:r>
      <w:r w:rsidRPr="00D075E6">
        <w:rPr>
          <w:color w:val="auto"/>
        </w:rPr>
        <w:t xml:space="preserve">i budgetforliget for Budget 2022 </w:t>
      </w:r>
      <w:r w:rsidR="00D4144C" w:rsidRPr="00D075E6">
        <w:rPr>
          <w:color w:val="auto"/>
        </w:rPr>
        <w:t>oprettet en Skov- og Naturfond på i alt 75 mio. kr. bl.a. finansieret af midler afsat i Investeringsplanen 2024-2033</w:t>
      </w:r>
      <w:r w:rsidR="00E535A5" w:rsidRPr="00D075E6">
        <w:rPr>
          <w:color w:val="auto"/>
        </w:rPr>
        <w:t xml:space="preserve">. I 2024 og 2025 </w:t>
      </w:r>
      <w:r w:rsidR="003C23C6" w:rsidRPr="00D075E6">
        <w:rPr>
          <w:color w:val="auto"/>
        </w:rPr>
        <w:t>b</w:t>
      </w:r>
      <w:r w:rsidR="009D40B6" w:rsidRPr="00D075E6">
        <w:rPr>
          <w:color w:val="auto"/>
        </w:rPr>
        <w:t>lev</w:t>
      </w:r>
      <w:r w:rsidR="00E535A5" w:rsidRPr="00D075E6">
        <w:rPr>
          <w:color w:val="auto"/>
        </w:rPr>
        <w:t xml:space="preserve"> der </w:t>
      </w:r>
      <w:r w:rsidR="009D40B6" w:rsidRPr="00D075E6">
        <w:rPr>
          <w:color w:val="auto"/>
        </w:rPr>
        <w:t xml:space="preserve">oprindeligt </w:t>
      </w:r>
      <w:r w:rsidR="00E535A5" w:rsidRPr="00D075E6">
        <w:rPr>
          <w:color w:val="auto"/>
        </w:rPr>
        <w:t>afsat 20 mio. kr. hvert år</w:t>
      </w:r>
      <w:r w:rsidR="00AF27D7" w:rsidRPr="00D075E6">
        <w:rPr>
          <w:color w:val="auto"/>
        </w:rPr>
        <w:t xml:space="preserve"> på anlægsreserven</w:t>
      </w:r>
      <w:r w:rsidR="00E535A5" w:rsidRPr="00D075E6">
        <w:rPr>
          <w:color w:val="auto"/>
        </w:rPr>
        <w:t>.</w:t>
      </w:r>
    </w:p>
    <w:p w14:paraId="39DD74FB" w14:textId="53AE860D" w:rsidR="00F00FA7" w:rsidRPr="00555B67" w:rsidRDefault="00F00FA7" w:rsidP="00426980">
      <w:pPr>
        <w:pStyle w:val="Overskrift3"/>
      </w:pPr>
      <w:r w:rsidRPr="00555B67">
        <w:lastRenderedPageBreak/>
        <w:t>Cykelstier og tryghed i trafikken (XA-8919043022)</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Busfremkommelighed (XA-8919025119)"/>
      </w:tblPr>
      <w:tblGrid>
        <w:gridCol w:w="4795"/>
        <w:gridCol w:w="1070"/>
        <w:gridCol w:w="1070"/>
        <w:gridCol w:w="1112"/>
        <w:gridCol w:w="1112"/>
        <w:gridCol w:w="1070"/>
      </w:tblGrid>
      <w:tr w:rsidR="00555B67" w:rsidRPr="00555B67" w14:paraId="063C1157" w14:textId="77777777" w:rsidTr="00654FD9">
        <w:trPr>
          <w:trHeight w:val="397"/>
          <w:tblHeader/>
        </w:trPr>
        <w:tc>
          <w:tcPr>
            <w:tcW w:w="4795" w:type="dxa"/>
            <w:shd w:val="clear" w:color="auto" w:fill="5F9F2A" w:themeFill="accent1"/>
            <w:noWrap/>
            <w:vAlign w:val="center"/>
            <w:hideMark/>
          </w:tcPr>
          <w:p w14:paraId="77E32A45" w14:textId="2C92C7FD" w:rsidR="005A1D8F" w:rsidRPr="00AB528E" w:rsidRDefault="005A1D8F" w:rsidP="00654FD9">
            <w:pPr>
              <w:pStyle w:val="Tabeloverskrift"/>
            </w:pPr>
            <w:r w:rsidRPr="00AB528E">
              <w:rPr>
                <w:b/>
              </w:rPr>
              <w:t xml:space="preserve">1.000 kr. i </w:t>
            </w:r>
            <w:r w:rsidR="00627A84" w:rsidRPr="00AB528E">
              <w:rPr>
                <w:b/>
                <w:bCs/>
              </w:rPr>
              <w:t>2025</w:t>
            </w:r>
            <w:r w:rsidRPr="00AB528E">
              <w:rPr>
                <w:b/>
              </w:rPr>
              <w:t xml:space="preserve">-priser </w:t>
            </w:r>
          </w:p>
        </w:tc>
        <w:tc>
          <w:tcPr>
            <w:tcW w:w="1070" w:type="dxa"/>
            <w:shd w:val="clear" w:color="auto" w:fill="5F9F2A" w:themeFill="accent1"/>
            <w:vAlign w:val="center"/>
            <w:hideMark/>
          </w:tcPr>
          <w:p w14:paraId="60D9A136" w14:textId="586B47CE" w:rsidR="005A1D8F" w:rsidRPr="00AB528E" w:rsidRDefault="005A1D8F" w:rsidP="00654FD9">
            <w:pPr>
              <w:pStyle w:val="Tabeloverskrift"/>
            </w:pPr>
            <w:r w:rsidRPr="00AB528E">
              <w:rPr>
                <w:b/>
              </w:rPr>
              <w:t xml:space="preserve">KB </w:t>
            </w:r>
            <w:r w:rsidR="00627A84" w:rsidRPr="00AB528E">
              <w:rPr>
                <w:b/>
                <w:bCs/>
              </w:rPr>
              <w:t>2024</w:t>
            </w:r>
            <w:r w:rsidRPr="00AB528E">
              <w:rPr>
                <w:b/>
              </w:rPr>
              <w:t>*</w:t>
            </w:r>
          </w:p>
        </w:tc>
        <w:tc>
          <w:tcPr>
            <w:tcW w:w="1070" w:type="dxa"/>
            <w:shd w:val="clear" w:color="auto" w:fill="5F9F2A" w:themeFill="accent1"/>
            <w:vAlign w:val="center"/>
            <w:hideMark/>
          </w:tcPr>
          <w:p w14:paraId="180A701B" w14:textId="0F6E9BFD" w:rsidR="005A1D8F" w:rsidRPr="00AB528E" w:rsidRDefault="005A1D8F" w:rsidP="00654FD9">
            <w:pPr>
              <w:pStyle w:val="Tabeloverskrift"/>
            </w:pPr>
            <w:r w:rsidRPr="00AB528E">
              <w:rPr>
                <w:b/>
              </w:rPr>
              <w:t xml:space="preserve">B </w:t>
            </w:r>
            <w:r w:rsidR="00627A84" w:rsidRPr="00AB528E">
              <w:rPr>
                <w:b/>
                <w:bCs/>
              </w:rPr>
              <w:t>2025</w:t>
            </w:r>
          </w:p>
        </w:tc>
        <w:tc>
          <w:tcPr>
            <w:tcW w:w="1112" w:type="dxa"/>
            <w:shd w:val="clear" w:color="auto" w:fill="5F9F2A" w:themeFill="accent1"/>
            <w:vAlign w:val="center"/>
            <w:hideMark/>
          </w:tcPr>
          <w:p w14:paraId="637B8D54" w14:textId="6D244BD7" w:rsidR="005A1D8F" w:rsidRPr="00AB528E" w:rsidRDefault="005A1D8F" w:rsidP="00654FD9">
            <w:pPr>
              <w:pStyle w:val="Tabeloverskrift"/>
            </w:pPr>
            <w:r w:rsidRPr="00AB528E">
              <w:rPr>
                <w:b/>
              </w:rPr>
              <w:t xml:space="preserve">BO </w:t>
            </w:r>
            <w:r w:rsidR="00627A84" w:rsidRPr="00AB528E">
              <w:rPr>
                <w:b/>
                <w:bCs/>
              </w:rPr>
              <w:t>2026</w:t>
            </w:r>
          </w:p>
        </w:tc>
        <w:tc>
          <w:tcPr>
            <w:tcW w:w="1112" w:type="dxa"/>
            <w:shd w:val="clear" w:color="auto" w:fill="5F9F2A" w:themeFill="accent1"/>
            <w:vAlign w:val="center"/>
          </w:tcPr>
          <w:p w14:paraId="15E9C156" w14:textId="1E3BD6EC" w:rsidR="005A1D8F" w:rsidRPr="00AB528E" w:rsidRDefault="005A1D8F" w:rsidP="00654FD9">
            <w:pPr>
              <w:pStyle w:val="Tabeloverskrift"/>
            </w:pPr>
            <w:r w:rsidRPr="00AB528E">
              <w:rPr>
                <w:b/>
              </w:rPr>
              <w:t xml:space="preserve">BO </w:t>
            </w:r>
            <w:r w:rsidR="00627A84" w:rsidRPr="00AB528E">
              <w:rPr>
                <w:b/>
                <w:bCs/>
              </w:rPr>
              <w:t>2027</w:t>
            </w:r>
          </w:p>
        </w:tc>
        <w:tc>
          <w:tcPr>
            <w:tcW w:w="1070" w:type="dxa"/>
            <w:shd w:val="clear" w:color="auto" w:fill="5F9F2A" w:themeFill="accent1"/>
            <w:vAlign w:val="center"/>
            <w:hideMark/>
          </w:tcPr>
          <w:p w14:paraId="43AAB059" w14:textId="319A0155" w:rsidR="005A1D8F" w:rsidRPr="00AB528E" w:rsidRDefault="005A1D8F" w:rsidP="00654FD9">
            <w:pPr>
              <w:pStyle w:val="Tabeloverskrift"/>
            </w:pPr>
            <w:r w:rsidRPr="00AB528E">
              <w:rPr>
                <w:b/>
              </w:rPr>
              <w:t xml:space="preserve">BO </w:t>
            </w:r>
            <w:r w:rsidR="00627A84" w:rsidRPr="00AB528E">
              <w:rPr>
                <w:b/>
                <w:bCs/>
              </w:rPr>
              <w:t>2028</w:t>
            </w:r>
          </w:p>
        </w:tc>
      </w:tr>
      <w:tr w:rsidR="00D075E6" w:rsidRPr="00D075E6" w14:paraId="6CF31021" w14:textId="77777777" w:rsidTr="00654FD9">
        <w:trPr>
          <w:trHeight w:val="284"/>
        </w:trPr>
        <w:tc>
          <w:tcPr>
            <w:tcW w:w="4795" w:type="dxa"/>
            <w:shd w:val="clear" w:color="auto" w:fill="auto"/>
            <w:vAlign w:val="center"/>
            <w:hideMark/>
          </w:tcPr>
          <w:p w14:paraId="4971E343" w14:textId="77777777" w:rsidR="005A1D8F" w:rsidRPr="00D075E6" w:rsidRDefault="005A1D8F" w:rsidP="00654FD9">
            <w:pPr>
              <w:pStyle w:val="Tabeludfyldning"/>
              <w:rPr>
                <w:color w:val="auto"/>
              </w:rPr>
            </w:pPr>
            <w:r w:rsidRPr="00D075E6">
              <w:rPr>
                <w:color w:val="auto"/>
              </w:rPr>
              <w:t>Cykelstier og tryghed i trafikken (XA-8919043022-22010</w:t>
            </w:r>
          </w:p>
        </w:tc>
        <w:tc>
          <w:tcPr>
            <w:tcW w:w="1070" w:type="dxa"/>
            <w:shd w:val="clear" w:color="auto" w:fill="auto"/>
            <w:noWrap/>
            <w:vAlign w:val="center"/>
          </w:tcPr>
          <w:p w14:paraId="31286512" w14:textId="77777777" w:rsidR="005A1D8F" w:rsidRPr="00D075E6" w:rsidRDefault="005A1D8F" w:rsidP="00654FD9">
            <w:pPr>
              <w:pStyle w:val="Tabeludfyldning"/>
              <w:jc w:val="right"/>
              <w:rPr>
                <w:color w:val="auto"/>
              </w:rPr>
            </w:pPr>
          </w:p>
        </w:tc>
        <w:tc>
          <w:tcPr>
            <w:tcW w:w="1070" w:type="dxa"/>
            <w:shd w:val="clear" w:color="auto" w:fill="auto"/>
            <w:noWrap/>
            <w:vAlign w:val="center"/>
          </w:tcPr>
          <w:p w14:paraId="75BA344F" w14:textId="77777777" w:rsidR="005A1D8F" w:rsidRPr="00D075E6" w:rsidRDefault="005A1D8F" w:rsidP="00654FD9">
            <w:pPr>
              <w:pStyle w:val="Tabeludfyldning"/>
              <w:jc w:val="right"/>
              <w:rPr>
                <w:color w:val="auto"/>
              </w:rPr>
            </w:pPr>
          </w:p>
        </w:tc>
        <w:tc>
          <w:tcPr>
            <w:tcW w:w="1112" w:type="dxa"/>
            <w:shd w:val="clear" w:color="auto" w:fill="auto"/>
            <w:noWrap/>
            <w:vAlign w:val="center"/>
          </w:tcPr>
          <w:p w14:paraId="0375B390" w14:textId="77777777" w:rsidR="005A1D8F" w:rsidRPr="00D075E6" w:rsidRDefault="005A1D8F" w:rsidP="00654FD9">
            <w:pPr>
              <w:pStyle w:val="Tabeludfyldning"/>
              <w:jc w:val="right"/>
              <w:rPr>
                <w:color w:val="auto"/>
              </w:rPr>
            </w:pPr>
          </w:p>
        </w:tc>
        <w:tc>
          <w:tcPr>
            <w:tcW w:w="1112" w:type="dxa"/>
            <w:vAlign w:val="center"/>
          </w:tcPr>
          <w:p w14:paraId="55764E56" w14:textId="60872DE6" w:rsidR="005A1D8F" w:rsidRPr="00D075E6" w:rsidRDefault="006A729D" w:rsidP="00654FD9">
            <w:pPr>
              <w:pStyle w:val="Tabeludfyldning"/>
              <w:jc w:val="right"/>
              <w:rPr>
                <w:color w:val="auto"/>
              </w:rPr>
            </w:pPr>
            <w:r w:rsidRPr="00D075E6">
              <w:rPr>
                <w:color w:val="auto"/>
              </w:rPr>
              <w:t>21.156</w:t>
            </w:r>
          </w:p>
        </w:tc>
        <w:tc>
          <w:tcPr>
            <w:tcW w:w="1070" w:type="dxa"/>
            <w:shd w:val="clear" w:color="auto" w:fill="auto"/>
            <w:noWrap/>
            <w:vAlign w:val="center"/>
          </w:tcPr>
          <w:p w14:paraId="36A82DD5" w14:textId="4DD0DCBB" w:rsidR="005A1D8F" w:rsidRPr="00D075E6" w:rsidRDefault="005A1D8F" w:rsidP="00654FD9">
            <w:pPr>
              <w:pStyle w:val="Tabeludfyldning"/>
              <w:jc w:val="right"/>
              <w:rPr>
                <w:color w:val="auto"/>
              </w:rPr>
            </w:pPr>
          </w:p>
        </w:tc>
      </w:tr>
      <w:tr w:rsidR="00D075E6" w:rsidRPr="00D075E6" w14:paraId="58F0948E" w14:textId="77777777" w:rsidTr="00654FD9">
        <w:trPr>
          <w:trHeight w:val="284"/>
        </w:trPr>
        <w:tc>
          <w:tcPr>
            <w:tcW w:w="4795" w:type="dxa"/>
            <w:shd w:val="clear" w:color="auto" w:fill="DEF2CD" w:themeFill="accent1" w:themeFillTint="33"/>
            <w:vAlign w:val="center"/>
          </w:tcPr>
          <w:p w14:paraId="43BEB454" w14:textId="77777777" w:rsidR="005A1D8F" w:rsidRPr="00D075E6" w:rsidRDefault="005A1D8F" w:rsidP="00654FD9">
            <w:pPr>
              <w:pStyle w:val="Tabeludfyldning"/>
              <w:rPr>
                <w:b/>
                <w:color w:val="auto"/>
              </w:rPr>
            </w:pPr>
            <w:r w:rsidRPr="00D075E6">
              <w:rPr>
                <w:b/>
                <w:color w:val="auto"/>
              </w:rPr>
              <w:t>Reservebeløb i alt</w:t>
            </w:r>
          </w:p>
        </w:tc>
        <w:tc>
          <w:tcPr>
            <w:tcW w:w="1070" w:type="dxa"/>
            <w:shd w:val="clear" w:color="auto" w:fill="DEF2CD" w:themeFill="accent1" w:themeFillTint="33"/>
            <w:noWrap/>
            <w:vAlign w:val="bottom"/>
          </w:tcPr>
          <w:p w14:paraId="0618DB8D" w14:textId="77777777" w:rsidR="005A1D8F" w:rsidRPr="00D075E6" w:rsidRDefault="005A1D8F" w:rsidP="00654FD9">
            <w:pPr>
              <w:pStyle w:val="Tabeludfyldning"/>
              <w:jc w:val="right"/>
              <w:rPr>
                <w:b/>
                <w:color w:val="auto"/>
              </w:rPr>
            </w:pPr>
            <w:r w:rsidRPr="00D075E6">
              <w:rPr>
                <w:b/>
                <w:color w:val="auto"/>
              </w:rPr>
              <w:t>0</w:t>
            </w:r>
          </w:p>
        </w:tc>
        <w:tc>
          <w:tcPr>
            <w:tcW w:w="1070" w:type="dxa"/>
            <w:shd w:val="clear" w:color="auto" w:fill="DEF2CD" w:themeFill="accent1" w:themeFillTint="33"/>
            <w:noWrap/>
            <w:vAlign w:val="bottom"/>
          </w:tcPr>
          <w:p w14:paraId="02AB6C52" w14:textId="77777777" w:rsidR="005A1D8F" w:rsidRPr="00D075E6" w:rsidRDefault="005A1D8F" w:rsidP="00654FD9">
            <w:pPr>
              <w:pStyle w:val="Tabeludfyldning"/>
              <w:jc w:val="right"/>
              <w:rPr>
                <w:b/>
                <w:color w:val="auto"/>
              </w:rPr>
            </w:pPr>
            <w:r w:rsidRPr="00D075E6">
              <w:rPr>
                <w:b/>
                <w:color w:val="auto"/>
              </w:rPr>
              <w:t>0</w:t>
            </w:r>
          </w:p>
        </w:tc>
        <w:tc>
          <w:tcPr>
            <w:tcW w:w="1112" w:type="dxa"/>
            <w:shd w:val="clear" w:color="auto" w:fill="DEF2CD" w:themeFill="accent1" w:themeFillTint="33"/>
            <w:noWrap/>
            <w:vAlign w:val="bottom"/>
          </w:tcPr>
          <w:p w14:paraId="05672CD5" w14:textId="77777777" w:rsidR="005A1D8F" w:rsidRPr="00D075E6" w:rsidRDefault="005A1D8F" w:rsidP="00654FD9">
            <w:pPr>
              <w:pStyle w:val="Tabeludfyldning"/>
              <w:jc w:val="right"/>
              <w:rPr>
                <w:b/>
                <w:color w:val="auto"/>
              </w:rPr>
            </w:pPr>
            <w:r w:rsidRPr="00D075E6">
              <w:rPr>
                <w:b/>
                <w:color w:val="auto"/>
              </w:rPr>
              <w:t>0</w:t>
            </w:r>
          </w:p>
        </w:tc>
        <w:tc>
          <w:tcPr>
            <w:tcW w:w="1112" w:type="dxa"/>
            <w:shd w:val="clear" w:color="auto" w:fill="DEF2CD" w:themeFill="accent1" w:themeFillTint="33"/>
            <w:vAlign w:val="bottom"/>
          </w:tcPr>
          <w:p w14:paraId="622F8CD8" w14:textId="63178244" w:rsidR="005A1D8F" w:rsidRPr="00D075E6" w:rsidRDefault="006A729D" w:rsidP="00654FD9">
            <w:pPr>
              <w:pStyle w:val="Tabeludfyldning"/>
              <w:jc w:val="right"/>
              <w:rPr>
                <w:b/>
                <w:color w:val="auto"/>
              </w:rPr>
            </w:pPr>
            <w:r w:rsidRPr="00D075E6">
              <w:rPr>
                <w:b/>
                <w:color w:val="auto"/>
              </w:rPr>
              <w:t>21.156</w:t>
            </w:r>
          </w:p>
        </w:tc>
        <w:tc>
          <w:tcPr>
            <w:tcW w:w="1070" w:type="dxa"/>
            <w:shd w:val="clear" w:color="auto" w:fill="DEF2CD" w:themeFill="accent1" w:themeFillTint="33"/>
            <w:noWrap/>
            <w:vAlign w:val="bottom"/>
          </w:tcPr>
          <w:p w14:paraId="553B2468" w14:textId="05F24895" w:rsidR="005A1D8F" w:rsidRPr="00D075E6" w:rsidRDefault="006A729D" w:rsidP="00654FD9">
            <w:pPr>
              <w:pStyle w:val="Tabeludfyldning"/>
              <w:jc w:val="right"/>
              <w:rPr>
                <w:b/>
                <w:color w:val="auto"/>
              </w:rPr>
            </w:pPr>
            <w:r w:rsidRPr="00D075E6">
              <w:rPr>
                <w:b/>
                <w:color w:val="auto"/>
              </w:rPr>
              <w:t>0</w:t>
            </w:r>
          </w:p>
        </w:tc>
      </w:tr>
    </w:tbl>
    <w:p w14:paraId="72D01D51" w14:textId="77777777" w:rsidR="007A5D00" w:rsidRPr="00D075E6" w:rsidRDefault="007A5D00" w:rsidP="007A5D00">
      <w:pPr>
        <w:pStyle w:val="Billedtekst-afsnit"/>
        <w:spacing w:line="240" w:lineRule="auto"/>
        <w:rPr>
          <w:color w:val="auto"/>
        </w:rPr>
      </w:pPr>
      <w:r w:rsidRPr="00D075E6">
        <w:rPr>
          <w:color w:val="auto"/>
        </w:rPr>
        <w:t>*) Budget 2024 er fremskrevet til 2025-priser med KL’s anlægsfremskrivningsprocenter</w:t>
      </w:r>
    </w:p>
    <w:p w14:paraId="350193D4" w14:textId="77777777" w:rsidR="007A5D00" w:rsidRPr="00D075E6" w:rsidRDefault="007A5D00" w:rsidP="007A5D00">
      <w:pPr>
        <w:pStyle w:val="Billedtekst-afsnit"/>
        <w:spacing w:line="240" w:lineRule="auto"/>
        <w:rPr>
          <w:color w:val="auto"/>
        </w:rPr>
      </w:pPr>
    </w:p>
    <w:p w14:paraId="732B3B3F" w14:textId="2B1BD5FC" w:rsidR="00F00FA7" w:rsidRDefault="00F00FA7" w:rsidP="00DE7098">
      <w:pPr>
        <w:rPr>
          <w:color w:val="auto"/>
        </w:rPr>
      </w:pPr>
      <w:r w:rsidRPr="00D075E6">
        <w:rPr>
          <w:color w:val="auto"/>
        </w:rPr>
        <w:t xml:space="preserve">I </w:t>
      </w:r>
      <w:r w:rsidR="00033986" w:rsidRPr="00D075E6">
        <w:rPr>
          <w:color w:val="auto"/>
        </w:rPr>
        <w:t xml:space="preserve">budget 2023 er der afsat en reserve på 20 mio. kr. i 2025 til initiativer, der styrker trafiksikkerheden i Aarhus for både den kørende trafik og de bløde trafikanter. </w:t>
      </w:r>
    </w:p>
    <w:p w14:paraId="7AD63CFF" w14:textId="77777777" w:rsidR="00964686" w:rsidRPr="00D075E6" w:rsidRDefault="00964686" w:rsidP="00DE7098">
      <w:pPr>
        <w:rPr>
          <w:color w:val="auto"/>
        </w:rPr>
      </w:pPr>
    </w:p>
    <w:p w14:paraId="39FDFA5A" w14:textId="68C7870E" w:rsidR="00092444" w:rsidRPr="00555B67" w:rsidRDefault="00092444" w:rsidP="00426980">
      <w:pPr>
        <w:pStyle w:val="Overskrift3"/>
      </w:pPr>
      <w:r w:rsidRPr="00555B67">
        <w:t>Idræt</w:t>
      </w:r>
      <w:r w:rsidR="00DE7098" w:rsidRPr="00555B67">
        <w:t>s</w:t>
      </w:r>
      <w:r w:rsidRPr="00555B67">
        <w:t>faciliteter på Aarhus Ø (XA-8919044022)</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Busfremkommelighed (XA-8919025119)"/>
      </w:tblPr>
      <w:tblGrid>
        <w:gridCol w:w="4795"/>
        <w:gridCol w:w="1070"/>
        <w:gridCol w:w="1070"/>
        <w:gridCol w:w="1112"/>
        <w:gridCol w:w="1112"/>
        <w:gridCol w:w="1070"/>
      </w:tblGrid>
      <w:tr w:rsidR="00555B67" w:rsidRPr="00555B67" w14:paraId="05F1000A" w14:textId="77777777" w:rsidTr="00654FD9">
        <w:trPr>
          <w:trHeight w:val="397"/>
          <w:tblHeader/>
        </w:trPr>
        <w:tc>
          <w:tcPr>
            <w:tcW w:w="4795" w:type="dxa"/>
            <w:shd w:val="clear" w:color="auto" w:fill="5F9F2A" w:themeFill="accent1"/>
            <w:noWrap/>
            <w:vAlign w:val="center"/>
            <w:hideMark/>
          </w:tcPr>
          <w:p w14:paraId="1407A410" w14:textId="6DEE5668" w:rsidR="005A1D8F" w:rsidRPr="00AB528E" w:rsidRDefault="005A1D8F" w:rsidP="00654FD9">
            <w:pPr>
              <w:pStyle w:val="Tabeloverskrift"/>
            </w:pPr>
            <w:r w:rsidRPr="00AB528E">
              <w:rPr>
                <w:b/>
              </w:rPr>
              <w:t xml:space="preserve">1.000 kr. i </w:t>
            </w:r>
            <w:r w:rsidR="00627A84" w:rsidRPr="00AB528E">
              <w:rPr>
                <w:b/>
                <w:bCs/>
              </w:rPr>
              <w:t>2025</w:t>
            </w:r>
            <w:r w:rsidRPr="00AB528E">
              <w:rPr>
                <w:b/>
              </w:rPr>
              <w:t xml:space="preserve">-priser </w:t>
            </w:r>
          </w:p>
        </w:tc>
        <w:tc>
          <w:tcPr>
            <w:tcW w:w="1070" w:type="dxa"/>
            <w:shd w:val="clear" w:color="auto" w:fill="5F9F2A" w:themeFill="accent1"/>
            <w:vAlign w:val="center"/>
            <w:hideMark/>
          </w:tcPr>
          <w:p w14:paraId="042DB5AF" w14:textId="20BCEE9B" w:rsidR="005A1D8F" w:rsidRPr="00AB528E" w:rsidRDefault="005A1D8F" w:rsidP="00654FD9">
            <w:pPr>
              <w:pStyle w:val="Tabeloverskrift"/>
            </w:pPr>
            <w:r w:rsidRPr="00AB528E">
              <w:rPr>
                <w:b/>
              </w:rPr>
              <w:t xml:space="preserve">KB </w:t>
            </w:r>
            <w:r w:rsidR="00627A84" w:rsidRPr="00AB528E">
              <w:rPr>
                <w:b/>
                <w:bCs/>
              </w:rPr>
              <w:t>2024</w:t>
            </w:r>
            <w:r w:rsidRPr="00AB528E">
              <w:rPr>
                <w:b/>
              </w:rPr>
              <w:t>*</w:t>
            </w:r>
          </w:p>
        </w:tc>
        <w:tc>
          <w:tcPr>
            <w:tcW w:w="1070" w:type="dxa"/>
            <w:shd w:val="clear" w:color="auto" w:fill="5F9F2A" w:themeFill="accent1"/>
            <w:vAlign w:val="center"/>
            <w:hideMark/>
          </w:tcPr>
          <w:p w14:paraId="689FB311" w14:textId="1152C696" w:rsidR="005A1D8F" w:rsidRPr="00AB528E" w:rsidRDefault="005A1D8F" w:rsidP="00654FD9">
            <w:pPr>
              <w:pStyle w:val="Tabeloverskrift"/>
            </w:pPr>
            <w:r w:rsidRPr="00AB528E">
              <w:rPr>
                <w:b/>
              </w:rPr>
              <w:t xml:space="preserve">B </w:t>
            </w:r>
            <w:r w:rsidR="00627A84" w:rsidRPr="00AB528E">
              <w:rPr>
                <w:b/>
                <w:bCs/>
              </w:rPr>
              <w:t>2025</w:t>
            </w:r>
          </w:p>
        </w:tc>
        <w:tc>
          <w:tcPr>
            <w:tcW w:w="1112" w:type="dxa"/>
            <w:shd w:val="clear" w:color="auto" w:fill="5F9F2A" w:themeFill="accent1"/>
            <w:vAlign w:val="center"/>
            <w:hideMark/>
          </w:tcPr>
          <w:p w14:paraId="51A591BB" w14:textId="22A16A70" w:rsidR="005A1D8F" w:rsidRPr="00AB528E" w:rsidRDefault="005A1D8F" w:rsidP="00654FD9">
            <w:pPr>
              <w:pStyle w:val="Tabeloverskrift"/>
            </w:pPr>
            <w:r w:rsidRPr="00AB528E">
              <w:rPr>
                <w:b/>
              </w:rPr>
              <w:t xml:space="preserve">BO </w:t>
            </w:r>
            <w:r w:rsidR="00627A84" w:rsidRPr="00AB528E">
              <w:rPr>
                <w:b/>
                <w:bCs/>
              </w:rPr>
              <w:t>2026</w:t>
            </w:r>
          </w:p>
        </w:tc>
        <w:tc>
          <w:tcPr>
            <w:tcW w:w="1112" w:type="dxa"/>
            <w:shd w:val="clear" w:color="auto" w:fill="5F9F2A" w:themeFill="accent1"/>
            <w:vAlign w:val="center"/>
          </w:tcPr>
          <w:p w14:paraId="57D484C1" w14:textId="47F2DA23" w:rsidR="005A1D8F" w:rsidRPr="00AB528E" w:rsidRDefault="005A1D8F" w:rsidP="00654FD9">
            <w:pPr>
              <w:pStyle w:val="Tabeloverskrift"/>
            </w:pPr>
            <w:r w:rsidRPr="00AB528E">
              <w:rPr>
                <w:b/>
              </w:rPr>
              <w:t xml:space="preserve">BO </w:t>
            </w:r>
            <w:r w:rsidR="00627A84" w:rsidRPr="00AB528E">
              <w:rPr>
                <w:b/>
                <w:bCs/>
              </w:rPr>
              <w:t>2027</w:t>
            </w:r>
          </w:p>
        </w:tc>
        <w:tc>
          <w:tcPr>
            <w:tcW w:w="1070" w:type="dxa"/>
            <w:shd w:val="clear" w:color="auto" w:fill="5F9F2A" w:themeFill="accent1"/>
            <w:vAlign w:val="center"/>
            <w:hideMark/>
          </w:tcPr>
          <w:p w14:paraId="0EF5C771" w14:textId="0D125036" w:rsidR="005A1D8F" w:rsidRPr="00AB528E" w:rsidRDefault="005A1D8F" w:rsidP="00654FD9">
            <w:pPr>
              <w:pStyle w:val="Tabeloverskrift"/>
            </w:pPr>
            <w:r w:rsidRPr="00AB528E">
              <w:rPr>
                <w:b/>
              </w:rPr>
              <w:t xml:space="preserve">BO </w:t>
            </w:r>
            <w:r w:rsidR="00627A84" w:rsidRPr="00AB528E">
              <w:rPr>
                <w:b/>
                <w:bCs/>
              </w:rPr>
              <w:t>2028</w:t>
            </w:r>
          </w:p>
        </w:tc>
      </w:tr>
      <w:tr w:rsidR="00D075E6" w:rsidRPr="00D075E6" w14:paraId="5B2FDE23" w14:textId="77777777" w:rsidTr="00654FD9">
        <w:trPr>
          <w:trHeight w:val="284"/>
        </w:trPr>
        <w:tc>
          <w:tcPr>
            <w:tcW w:w="4795" w:type="dxa"/>
            <w:shd w:val="clear" w:color="auto" w:fill="auto"/>
            <w:vAlign w:val="center"/>
          </w:tcPr>
          <w:p w14:paraId="099B25C6" w14:textId="77777777" w:rsidR="00D075E6" w:rsidRPr="00D075E6" w:rsidRDefault="00D075E6" w:rsidP="00D075E6">
            <w:pPr>
              <w:pStyle w:val="Tabeludfyldning"/>
              <w:rPr>
                <w:color w:val="auto"/>
              </w:rPr>
            </w:pPr>
            <w:r w:rsidRPr="00D075E6">
              <w:rPr>
                <w:color w:val="auto"/>
              </w:rPr>
              <w:t>Idrætsfaciliteter på Aarhus Ø inkl. grund (XA-8919044022-22010)</w:t>
            </w:r>
          </w:p>
        </w:tc>
        <w:tc>
          <w:tcPr>
            <w:tcW w:w="1070" w:type="dxa"/>
            <w:shd w:val="clear" w:color="auto" w:fill="auto"/>
            <w:noWrap/>
            <w:vAlign w:val="center"/>
          </w:tcPr>
          <w:p w14:paraId="2004E1DE" w14:textId="77777777" w:rsidR="00D075E6" w:rsidRPr="00D075E6" w:rsidRDefault="00D075E6" w:rsidP="00D075E6">
            <w:pPr>
              <w:pStyle w:val="Tabeludfyldning"/>
              <w:jc w:val="right"/>
              <w:rPr>
                <w:color w:val="auto"/>
              </w:rPr>
            </w:pPr>
          </w:p>
        </w:tc>
        <w:tc>
          <w:tcPr>
            <w:tcW w:w="1070" w:type="dxa"/>
            <w:shd w:val="clear" w:color="auto" w:fill="auto"/>
            <w:noWrap/>
            <w:vAlign w:val="center"/>
          </w:tcPr>
          <w:p w14:paraId="7659B951" w14:textId="77777777" w:rsidR="00D075E6" w:rsidRPr="00D075E6" w:rsidRDefault="00D075E6" w:rsidP="00D075E6">
            <w:pPr>
              <w:pStyle w:val="Tabeludfyldning"/>
              <w:jc w:val="right"/>
              <w:rPr>
                <w:color w:val="auto"/>
              </w:rPr>
            </w:pPr>
          </w:p>
        </w:tc>
        <w:tc>
          <w:tcPr>
            <w:tcW w:w="1112" w:type="dxa"/>
            <w:shd w:val="clear" w:color="auto" w:fill="auto"/>
            <w:noWrap/>
            <w:vAlign w:val="center"/>
          </w:tcPr>
          <w:p w14:paraId="6B27570D" w14:textId="758702B9" w:rsidR="00D075E6" w:rsidRPr="00D075E6" w:rsidRDefault="00D075E6" w:rsidP="00D075E6">
            <w:pPr>
              <w:pStyle w:val="Tabeludfyldning"/>
              <w:jc w:val="right"/>
              <w:rPr>
                <w:color w:val="auto"/>
              </w:rPr>
            </w:pPr>
          </w:p>
        </w:tc>
        <w:tc>
          <w:tcPr>
            <w:tcW w:w="1112" w:type="dxa"/>
            <w:vAlign w:val="center"/>
          </w:tcPr>
          <w:p w14:paraId="5F438D06" w14:textId="59BA4D9F" w:rsidR="00D075E6" w:rsidRPr="00D075E6" w:rsidRDefault="00D075E6" w:rsidP="00D075E6">
            <w:pPr>
              <w:pStyle w:val="Tabeludfyldning"/>
              <w:jc w:val="right"/>
              <w:rPr>
                <w:color w:val="auto"/>
              </w:rPr>
            </w:pPr>
          </w:p>
        </w:tc>
        <w:tc>
          <w:tcPr>
            <w:tcW w:w="1070" w:type="dxa"/>
            <w:shd w:val="clear" w:color="auto" w:fill="auto"/>
            <w:noWrap/>
            <w:vAlign w:val="center"/>
          </w:tcPr>
          <w:p w14:paraId="3D861066" w14:textId="21A21EA3" w:rsidR="00D075E6" w:rsidRPr="00D075E6" w:rsidRDefault="00D075E6" w:rsidP="00D075E6">
            <w:pPr>
              <w:pStyle w:val="Tabeludfyldning"/>
              <w:jc w:val="right"/>
              <w:rPr>
                <w:color w:val="auto"/>
              </w:rPr>
            </w:pPr>
            <w:r w:rsidRPr="00D075E6">
              <w:rPr>
                <w:color w:val="auto"/>
              </w:rPr>
              <w:t>26.445</w:t>
            </w:r>
          </w:p>
        </w:tc>
      </w:tr>
      <w:tr w:rsidR="00D075E6" w:rsidRPr="00D075E6" w14:paraId="64ED5D24" w14:textId="77777777" w:rsidTr="00654FD9">
        <w:trPr>
          <w:trHeight w:val="284"/>
        </w:trPr>
        <w:tc>
          <w:tcPr>
            <w:tcW w:w="4795" w:type="dxa"/>
            <w:shd w:val="clear" w:color="auto" w:fill="DEF2CD" w:themeFill="accent1" w:themeFillTint="33"/>
            <w:vAlign w:val="center"/>
          </w:tcPr>
          <w:p w14:paraId="5669D0AF" w14:textId="77777777" w:rsidR="00D075E6" w:rsidRPr="00D075E6" w:rsidRDefault="00D075E6" w:rsidP="00D075E6">
            <w:pPr>
              <w:pStyle w:val="Tabeludfyldning"/>
              <w:rPr>
                <w:b/>
                <w:color w:val="auto"/>
              </w:rPr>
            </w:pPr>
            <w:r w:rsidRPr="00D075E6">
              <w:rPr>
                <w:b/>
                <w:color w:val="auto"/>
              </w:rPr>
              <w:t>Reservebeløb i alt</w:t>
            </w:r>
          </w:p>
        </w:tc>
        <w:tc>
          <w:tcPr>
            <w:tcW w:w="1070" w:type="dxa"/>
            <w:shd w:val="clear" w:color="auto" w:fill="DEF2CD" w:themeFill="accent1" w:themeFillTint="33"/>
            <w:noWrap/>
            <w:vAlign w:val="bottom"/>
          </w:tcPr>
          <w:p w14:paraId="3477BFF6" w14:textId="77777777" w:rsidR="00D075E6" w:rsidRPr="00D075E6" w:rsidRDefault="00D075E6" w:rsidP="00D075E6">
            <w:pPr>
              <w:pStyle w:val="Tabeludfyldning"/>
              <w:jc w:val="right"/>
              <w:rPr>
                <w:b/>
                <w:color w:val="auto"/>
              </w:rPr>
            </w:pPr>
            <w:r w:rsidRPr="00D075E6">
              <w:rPr>
                <w:b/>
                <w:color w:val="auto"/>
              </w:rPr>
              <w:t>0</w:t>
            </w:r>
          </w:p>
        </w:tc>
        <w:tc>
          <w:tcPr>
            <w:tcW w:w="1070" w:type="dxa"/>
            <w:shd w:val="clear" w:color="auto" w:fill="DEF2CD" w:themeFill="accent1" w:themeFillTint="33"/>
            <w:noWrap/>
            <w:vAlign w:val="bottom"/>
          </w:tcPr>
          <w:p w14:paraId="710C19E7" w14:textId="77777777" w:rsidR="00D075E6" w:rsidRPr="00D075E6" w:rsidRDefault="00D075E6" w:rsidP="00D075E6">
            <w:pPr>
              <w:pStyle w:val="Tabeludfyldning"/>
              <w:jc w:val="right"/>
              <w:rPr>
                <w:b/>
                <w:color w:val="auto"/>
              </w:rPr>
            </w:pPr>
            <w:r w:rsidRPr="00D075E6">
              <w:rPr>
                <w:b/>
                <w:color w:val="auto"/>
              </w:rPr>
              <w:t>0</w:t>
            </w:r>
          </w:p>
        </w:tc>
        <w:tc>
          <w:tcPr>
            <w:tcW w:w="1112" w:type="dxa"/>
            <w:shd w:val="clear" w:color="auto" w:fill="DEF2CD" w:themeFill="accent1" w:themeFillTint="33"/>
            <w:noWrap/>
            <w:vAlign w:val="bottom"/>
          </w:tcPr>
          <w:p w14:paraId="784AB571" w14:textId="76C12A57" w:rsidR="00D075E6" w:rsidRPr="00D075E6" w:rsidRDefault="00D075E6" w:rsidP="00D075E6">
            <w:pPr>
              <w:pStyle w:val="Tabeludfyldning"/>
              <w:jc w:val="right"/>
              <w:rPr>
                <w:b/>
                <w:color w:val="auto"/>
              </w:rPr>
            </w:pPr>
            <w:r w:rsidRPr="00D075E6">
              <w:rPr>
                <w:b/>
                <w:color w:val="auto"/>
              </w:rPr>
              <w:t>0</w:t>
            </w:r>
          </w:p>
        </w:tc>
        <w:tc>
          <w:tcPr>
            <w:tcW w:w="1112" w:type="dxa"/>
            <w:shd w:val="clear" w:color="auto" w:fill="DEF2CD" w:themeFill="accent1" w:themeFillTint="33"/>
            <w:vAlign w:val="bottom"/>
          </w:tcPr>
          <w:p w14:paraId="651F9A13" w14:textId="4B9725CA" w:rsidR="00D075E6" w:rsidRPr="00D075E6" w:rsidRDefault="00D075E6" w:rsidP="00D075E6">
            <w:pPr>
              <w:pStyle w:val="Tabeludfyldning"/>
              <w:jc w:val="right"/>
              <w:rPr>
                <w:b/>
                <w:color w:val="auto"/>
              </w:rPr>
            </w:pPr>
            <w:r w:rsidRPr="00D075E6">
              <w:rPr>
                <w:b/>
                <w:color w:val="auto"/>
              </w:rPr>
              <w:t>0</w:t>
            </w:r>
          </w:p>
        </w:tc>
        <w:tc>
          <w:tcPr>
            <w:tcW w:w="1070" w:type="dxa"/>
            <w:shd w:val="clear" w:color="auto" w:fill="DEF2CD" w:themeFill="accent1" w:themeFillTint="33"/>
            <w:noWrap/>
            <w:vAlign w:val="bottom"/>
          </w:tcPr>
          <w:p w14:paraId="0866A5A5" w14:textId="749A088E" w:rsidR="00D075E6" w:rsidRPr="00D075E6" w:rsidRDefault="00D075E6" w:rsidP="00D075E6">
            <w:pPr>
              <w:pStyle w:val="Tabeludfyldning"/>
              <w:jc w:val="right"/>
              <w:rPr>
                <w:b/>
                <w:color w:val="auto"/>
              </w:rPr>
            </w:pPr>
            <w:r w:rsidRPr="00D075E6">
              <w:rPr>
                <w:b/>
                <w:color w:val="auto"/>
              </w:rPr>
              <w:t>26.445</w:t>
            </w:r>
          </w:p>
        </w:tc>
      </w:tr>
    </w:tbl>
    <w:p w14:paraId="7B94E626" w14:textId="77777777" w:rsidR="007A5D00" w:rsidRPr="00D075E6" w:rsidRDefault="007A5D00" w:rsidP="007A5D00">
      <w:pPr>
        <w:pStyle w:val="Billedtekst-afsnit"/>
        <w:spacing w:line="240" w:lineRule="auto"/>
        <w:rPr>
          <w:color w:val="auto"/>
        </w:rPr>
      </w:pPr>
      <w:r w:rsidRPr="00D075E6">
        <w:rPr>
          <w:color w:val="auto"/>
        </w:rPr>
        <w:t>*) Budget 2024 er fremskrevet til 2025-priser med KL’s anlægsfremskrivningsprocenter</w:t>
      </w:r>
    </w:p>
    <w:p w14:paraId="1A4E2E07" w14:textId="77777777" w:rsidR="007A5D00" w:rsidRPr="00D075E6" w:rsidRDefault="007A5D00" w:rsidP="007A5D00">
      <w:pPr>
        <w:pStyle w:val="Billedtekst-afsnit"/>
        <w:spacing w:line="240" w:lineRule="auto"/>
        <w:rPr>
          <w:color w:val="auto"/>
        </w:rPr>
      </w:pPr>
    </w:p>
    <w:p w14:paraId="51B92E19" w14:textId="54DBF5AB" w:rsidR="00033986" w:rsidRPr="00D075E6" w:rsidRDefault="003C4051" w:rsidP="00DE7098">
      <w:pPr>
        <w:rPr>
          <w:color w:val="auto"/>
        </w:rPr>
      </w:pPr>
      <w:r w:rsidRPr="00D075E6">
        <w:rPr>
          <w:color w:val="auto"/>
        </w:rPr>
        <w:t xml:space="preserve">I budget 2023 er der afsat 25 mio. kr. </w:t>
      </w:r>
      <w:r w:rsidR="006A729D" w:rsidRPr="00D075E6">
        <w:rPr>
          <w:color w:val="auto"/>
        </w:rPr>
        <w:t xml:space="preserve">i 2024-priser </w:t>
      </w:r>
      <w:r w:rsidRPr="00D075E6">
        <w:rPr>
          <w:color w:val="auto"/>
        </w:rPr>
        <w:t>til etablering af idrætsfaciliteter på Aarhus Ø</w:t>
      </w:r>
      <w:r w:rsidR="00A65834" w:rsidRPr="00D075E6">
        <w:rPr>
          <w:color w:val="auto"/>
        </w:rPr>
        <w:t>.</w:t>
      </w:r>
    </w:p>
    <w:p w14:paraId="05BBA92F" w14:textId="19729969" w:rsidR="006A729D" w:rsidRPr="00555B67" w:rsidRDefault="006A729D" w:rsidP="00D075E6">
      <w:pPr>
        <w:spacing w:after="0" w:line="240" w:lineRule="auto"/>
        <w:jc w:val="left"/>
        <w:rPr>
          <w:color w:val="FF0000"/>
        </w:rPr>
      </w:pPr>
    </w:p>
    <w:p w14:paraId="0F21A79A" w14:textId="01D2C2B6" w:rsidR="00F00FA7" w:rsidRPr="00555B67" w:rsidRDefault="00092444" w:rsidP="00426980">
      <w:pPr>
        <w:pStyle w:val="Overskrift3"/>
        <w:rPr>
          <w:rFonts w:eastAsia="Times New Roman" w:cs="Arial"/>
          <w:sz w:val="16"/>
          <w:szCs w:val="16"/>
          <w:lang w:eastAsia="da-DK"/>
        </w:rPr>
      </w:pPr>
      <w:r w:rsidRPr="00555B67">
        <w:t>Sundhedstårn (XA-8919046022)</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Busfremkommelighed (XA-8919025119)"/>
      </w:tblPr>
      <w:tblGrid>
        <w:gridCol w:w="4795"/>
        <w:gridCol w:w="1070"/>
        <w:gridCol w:w="1070"/>
        <w:gridCol w:w="1112"/>
        <w:gridCol w:w="1112"/>
        <w:gridCol w:w="1070"/>
      </w:tblGrid>
      <w:tr w:rsidR="00555B67" w:rsidRPr="00555B67" w14:paraId="7FEFE30A" w14:textId="77777777" w:rsidTr="00654FD9">
        <w:trPr>
          <w:trHeight w:val="397"/>
          <w:tblHeader/>
        </w:trPr>
        <w:tc>
          <w:tcPr>
            <w:tcW w:w="4795" w:type="dxa"/>
            <w:shd w:val="clear" w:color="auto" w:fill="5F9F2A" w:themeFill="accent1"/>
            <w:noWrap/>
            <w:vAlign w:val="center"/>
            <w:hideMark/>
          </w:tcPr>
          <w:p w14:paraId="291BBCC4" w14:textId="5F6F28F6" w:rsidR="005A1D8F" w:rsidRPr="00AB528E" w:rsidRDefault="005A1D8F" w:rsidP="00654FD9">
            <w:pPr>
              <w:pStyle w:val="Tabeloverskrift"/>
            </w:pPr>
            <w:r w:rsidRPr="00AB528E">
              <w:rPr>
                <w:b/>
              </w:rPr>
              <w:t xml:space="preserve">1.000 kr. i </w:t>
            </w:r>
            <w:r w:rsidR="00627A84" w:rsidRPr="00AB528E">
              <w:rPr>
                <w:b/>
                <w:bCs/>
              </w:rPr>
              <w:t>2025</w:t>
            </w:r>
            <w:r w:rsidRPr="00AB528E">
              <w:rPr>
                <w:b/>
              </w:rPr>
              <w:t xml:space="preserve">-priser </w:t>
            </w:r>
          </w:p>
        </w:tc>
        <w:tc>
          <w:tcPr>
            <w:tcW w:w="1070" w:type="dxa"/>
            <w:shd w:val="clear" w:color="auto" w:fill="5F9F2A" w:themeFill="accent1"/>
            <w:vAlign w:val="center"/>
            <w:hideMark/>
          </w:tcPr>
          <w:p w14:paraId="28257C5A" w14:textId="341F85CC" w:rsidR="005A1D8F" w:rsidRPr="00AB528E" w:rsidRDefault="005A1D8F" w:rsidP="00654FD9">
            <w:pPr>
              <w:pStyle w:val="Tabeloverskrift"/>
            </w:pPr>
            <w:r w:rsidRPr="00AB528E">
              <w:rPr>
                <w:b/>
              </w:rPr>
              <w:t xml:space="preserve">KB </w:t>
            </w:r>
            <w:r w:rsidR="00627A84" w:rsidRPr="00AB528E">
              <w:rPr>
                <w:b/>
                <w:bCs/>
              </w:rPr>
              <w:t>2024</w:t>
            </w:r>
            <w:r w:rsidRPr="00AB528E">
              <w:rPr>
                <w:b/>
              </w:rPr>
              <w:t>*</w:t>
            </w:r>
          </w:p>
        </w:tc>
        <w:tc>
          <w:tcPr>
            <w:tcW w:w="1070" w:type="dxa"/>
            <w:shd w:val="clear" w:color="auto" w:fill="5F9F2A" w:themeFill="accent1"/>
            <w:vAlign w:val="center"/>
            <w:hideMark/>
          </w:tcPr>
          <w:p w14:paraId="412057AC" w14:textId="581A2FD6" w:rsidR="005A1D8F" w:rsidRPr="00AB528E" w:rsidRDefault="005A1D8F" w:rsidP="00654FD9">
            <w:pPr>
              <w:pStyle w:val="Tabeloverskrift"/>
            </w:pPr>
            <w:r w:rsidRPr="00AB528E">
              <w:rPr>
                <w:b/>
              </w:rPr>
              <w:t xml:space="preserve">B </w:t>
            </w:r>
            <w:r w:rsidR="00627A84" w:rsidRPr="00AB528E">
              <w:rPr>
                <w:b/>
                <w:bCs/>
              </w:rPr>
              <w:t>2025</w:t>
            </w:r>
          </w:p>
        </w:tc>
        <w:tc>
          <w:tcPr>
            <w:tcW w:w="1112" w:type="dxa"/>
            <w:shd w:val="clear" w:color="auto" w:fill="5F9F2A" w:themeFill="accent1"/>
            <w:vAlign w:val="center"/>
            <w:hideMark/>
          </w:tcPr>
          <w:p w14:paraId="10D02632" w14:textId="3AB4A7FA" w:rsidR="005A1D8F" w:rsidRPr="00AB528E" w:rsidRDefault="005A1D8F" w:rsidP="00654FD9">
            <w:pPr>
              <w:pStyle w:val="Tabeloverskrift"/>
            </w:pPr>
            <w:r w:rsidRPr="00AB528E">
              <w:rPr>
                <w:b/>
              </w:rPr>
              <w:t xml:space="preserve">BO </w:t>
            </w:r>
            <w:r w:rsidR="00627A84" w:rsidRPr="00AB528E">
              <w:rPr>
                <w:b/>
                <w:bCs/>
              </w:rPr>
              <w:t>2026</w:t>
            </w:r>
          </w:p>
        </w:tc>
        <w:tc>
          <w:tcPr>
            <w:tcW w:w="1112" w:type="dxa"/>
            <w:shd w:val="clear" w:color="auto" w:fill="5F9F2A" w:themeFill="accent1"/>
            <w:vAlign w:val="center"/>
          </w:tcPr>
          <w:p w14:paraId="1C56154C" w14:textId="05C8448D" w:rsidR="005A1D8F" w:rsidRPr="00AB528E" w:rsidRDefault="005A1D8F" w:rsidP="00654FD9">
            <w:pPr>
              <w:pStyle w:val="Tabeloverskrift"/>
            </w:pPr>
            <w:r w:rsidRPr="00AB528E">
              <w:rPr>
                <w:b/>
              </w:rPr>
              <w:t xml:space="preserve">BO </w:t>
            </w:r>
            <w:r w:rsidR="00627A84" w:rsidRPr="00AB528E">
              <w:rPr>
                <w:b/>
                <w:bCs/>
              </w:rPr>
              <w:t>2027</w:t>
            </w:r>
          </w:p>
        </w:tc>
        <w:tc>
          <w:tcPr>
            <w:tcW w:w="1070" w:type="dxa"/>
            <w:shd w:val="clear" w:color="auto" w:fill="5F9F2A" w:themeFill="accent1"/>
            <w:vAlign w:val="center"/>
            <w:hideMark/>
          </w:tcPr>
          <w:p w14:paraId="2D7BC2E0" w14:textId="1CEAC63C" w:rsidR="005A1D8F" w:rsidRPr="00AB528E" w:rsidRDefault="005A1D8F" w:rsidP="00654FD9">
            <w:pPr>
              <w:pStyle w:val="Tabeloverskrift"/>
            </w:pPr>
            <w:r w:rsidRPr="00AB528E">
              <w:rPr>
                <w:b/>
              </w:rPr>
              <w:t xml:space="preserve">BO </w:t>
            </w:r>
            <w:r w:rsidR="00627A84" w:rsidRPr="00AB528E">
              <w:rPr>
                <w:b/>
                <w:bCs/>
              </w:rPr>
              <w:t>2028</w:t>
            </w:r>
          </w:p>
        </w:tc>
      </w:tr>
      <w:tr w:rsidR="00D075E6" w:rsidRPr="00D075E6" w14:paraId="1279A00F" w14:textId="77777777" w:rsidTr="00654FD9">
        <w:trPr>
          <w:trHeight w:val="284"/>
        </w:trPr>
        <w:tc>
          <w:tcPr>
            <w:tcW w:w="4795" w:type="dxa"/>
            <w:shd w:val="clear" w:color="auto" w:fill="auto"/>
            <w:vAlign w:val="center"/>
          </w:tcPr>
          <w:p w14:paraId="30E5E467" w14:textId="31F43DA2" w:rsidR="005A1D8F" w:rsidRPr="00D075E6" w:rsidRDefault="00D075E6" w:rsidP="00654FD9">
            <w:pPr>
              <w:pStyle w:val="Tabeludfyldning"/>
              <w:rPr>
                <w:color w:val="auto"/>
              </w:rPr>
            </w:pPr>
            <w:r w:rsidRPr="00D075E6">
              <w:rPr>
                <w:color w:val="auto"/>
              </w:rPr>
              <w:t>Idræts- og sundhedstårn (XA-8919046024-24010)</w:t>
            </w:r>
          </w:p>
        </w:tc>
        <w:tc>
          <w:tcPr>
            <w:tcW w:w="1070" w:type="dxa"/>
            <w:shd w:val="clear" w:color="auto" w:fill="auto"/>
            <w:noWrap/>
            <w:vAlign w:val="bottom"/>
          </w:tcPr>
          <w:p w14:paraId="7E78214D" w14:textId="77777777" w:rsidR="005A1D8F" w:rsidRPr="00D075E6" w:rsidRDefault="005A1D8F" w:rsidP="00654FD9">
            <w:pPr>
              <w:pStyle w:val="Tabeludfyldning"/>
              <w:jc w:val="right"/>
              <w:rPr>
                <w:color w:val="auto"/>
              </w:rPr>
            </w:pPr>
          </w:p>
        </w:tc>
        <w:tc>
          <w:tcPr>
            <w:tcW w:w="1070" w:type="dxa"/>
            <w:shd w:val="clear" w:color="auto" w:fill="auto"/>
            <w:noWrap/>
            <w:vAlign w:val="bottom"/>
          </w:tcPr>
          <w:p w14:paraId="61A277AA" w14:textId="51975BB7" w:rsidR="005A1D8F" w:rsidRPr="00D075E6" w:rsidRDefault="005A1D8F" w:rsidP="00654FD9">
            <w:pPr>
              <w:pStyle w:val="Tabeludfyldning"/>
              <w:jc w:val="right"/>
              <w:rPr>
                <w:color w:val="auto"/>
              </w:rPr>
            </w:pPr>
          </w:p>
        </w:tc>
        <w:tc>
          <w:tcPr>
            <w:tcW w:w="1112" w:type="dxa"/>
            <w:shd w:val="clear" w:color="auto" w:fill="auto"/>
            <w:noWrap/>
            <w:vAlign w:val="bottom"/>
          </w:tcPr>
          <w:p w14:paraId="30D595CB" w14:textId="5382F1A7" w:rsidR="005A1D8F" w:rsidRPr="00D075E6" w:rsidRDefault="00D075E6" w:rsidP="00654FD9">
            <w:pPr>
              <w:pStyle w:val="Tabeludfyldning"/>
              <w:jc w:val="right"/>
              <w:rPr>
                <w:color w:val="auto"/>
              </w:rPr>
            </w:pPr>
            <w:r w:rsidRPr="00D075E6">
              <w:rPr>
                <w:color w:val="auto"/>
              </w:rPr>
              <w:t>18.000</w:t>
            </w:r>
          </w:p>
        </w:tc>
        <w:tc>
          <w:tcPr>
            <w:tcW w:w="1112" w:type="dxa"/>
            <w:vAlign w:val="bottom"/>
          </w:tcPr>
          <w:p w14:paraId="0CE048D8" w14:textId="617D78E5" w:rsidR="005A1D8F" w:rsidRPr="00D075E6" w:rsidRDefault="005A1D8F" w:rsidP="00654FD9">
            <w:pPr>
              <w:pStyle w:val="Tabeludfyldning"/>
              <w:jc w:val="right"/>
              <w:rPr>
                <w:color w:val="auto"/>
              </w:rPr>
            </w:pPr>
          </w:p>
        </w:tc>
        <w:tc>
          <w:tcPr>
            <w:tcW w:w="1070" w:type="dxa"/>
            <w:shd w:val="clear" w:color="auto" w:fill="auto"/>
            <w:noWrap/>
            <w:vAlign w:val="bottom"/>
          </w:tcPr>
          <w:p w14:paraId="13572D82" w14:textId="15096FBB" w:rsidR="005A1D8F" w:rsidRPr="00D075E6" w:rsidRDefault="005A1D8F" w:rsidP="00654FD9">
            <w:pPr>
              <w:pStyle w:val="Tabeludfyldning"/>
              <w:jc w:val="right"/>
              <w:rPr>
                <w:color w:val="auto"/>
              </w:rPr>
            </w:pPr>
          </w:p>
        </w:tc>
      </w:tr>
      <w:tr w:rsidR="00D075E6" w:rsidRPr="00D075E6" w14:paraId="57AF632E" w14:textId="77777777" w:rsidTr="00654FD9">
        <w:trPr>
          <w:trHeight w:val="284"/>
        </w:trPr>
        <w:tc>
          <w:tcPr>
            <w:tcW w:w="4795" w:type="dxa"/>
            <w:shd w:val="clear" w:color="auto" w:fill="DEF2CD" w:themeFill="accent1" w:themeFillTint="33"/>
            <w:vAlign w:val="center"/>
          </w:tcPr>
          <w:p w14:paraId="5EFE0C08" w14:textId="77777777" w:rsidR="005A1D8F" w:rsidRPr="00D075E6" w:rsidRDefault="005A1D8F" w:rsidP="00654FD9">
            <w:pPr>
              <w:pStyle w:val="Tabeludfyldning"/>
              <w:rPr>
                <w:b/>
                <w:color w:val="auto"/>
              </w:rPr>
            </w:pPr>
            <w:r w:rsidRPr="00D075E6">
              <w:rPr>
                <w:b/>
                <w:color w:val="auto"/>
              </w:rPr>
              <w:t>Reservebeløb i alt</w:t>
            </w:r>
          </w:p>
        </w:tc>
        <w:tc>
          <w:tcPr>
            <w:tcW w:w="1070" w:type="dxa"/>
            <w:shd w:val="clear" w:color="auto" w:fill="DEF2CD" w:themeFill="accent1" w:themeFillTint="33"/>
            <w:noWrap/>
            <w:vAlign w:val="bottom"/>
          </w:tcPr>
          <w:p w14:paraId="53206BAB" w14:textId="77777777" w:rsidR="005A1D8F" w:rsidRPr="00D075E6" w:rsidRDefault="005A1D8F" w:rsidP="00654FD9">
            <w:pPr>
              <w:pStyle w:val="Tabeludfyldning"/>
              <w:jc w:val="right"/>
              <w:rPr>
                <w:b/>
                <w:color w:val="auto"/>
              </w:rPr>
            </w:pPr>
            <w:r w:rsidRPr="00D075E6">
              <w:rPr>
                <w:b/>
                <w:color w:val="auto"/>
              </w:rPr>
              <w:t>0</w:t>
            </w:r>
          </w:p>
        </w:tc>
        <w:tc>
          <w:tcPr>
            <w:tcW w:w="1070" w:type="dxa"/>
            <w:shd w:val="clear" w:color="auto" w:fill="DEF2CD" w:themeFill="accent1" w:themeFillTint="33"/>
            <w:noWrap/>
            <w:vAlign w:val="bottom"/>
          </w:tcPr>
          <w:p w14:paraId="1DCF5404" w14:textId="3F89E3EB" w:rsidR="005A1D8F" w:rsidRPr="00D075E6" w:rsidRDefault="00D075E6" w:rsidP="00654FD9">
            <w:pPr>
              <w:pStyle w:val="Tabeludfyldning"/>
              <w:jc w:val="right"/>
              <w:rPr>
                <w:b/>
                <w:color w:val="auto"/>
              </w:rPr>
            </w:pPr>
            <w:r w:rsidRPr="00D075E6">
              <w:rPr>
                <w:b/>
                <w:color w:val="auto"/>
              </w:rPr>
              <w:t>0</w:t>
            </w:r>
          </w:p>
        </w:tc>
        <w:tc>
          <w:tcPr>
            <w:tcW w:w="1112" w:type="dxa"/>
            <w:shd w:val="clear" w:color="auto" w:fill="DEF2CD" w:themeFill="accent1" w:themeFillTint="33"/>
            <w:noWrap/>
            <w:vAlign w:val="bottom"/>
          </w:tcPr>
          <w:p w14:paraId="35D6EF93" w14:textId="712411FA" w:rsidR="005A1D8F" w:rsidRPr="00D075E6" w:rsidRDefault="00D075E6" w:rsidP="00654FD9">
            <w:pPr>
              <w:pStyle w:val="Tabeludfyldning"/>
              <w:jc w:val="right"/>
              <w:rPr>
                <w:b/>
                <w:color w:val="auto"/>
              </w:rPr>
            </w:pPr>
            <w:r w:rsidRPr="00D075E6">
              <w:rPr>
                <w:b/>
                <w:color w:val="auto"/>
              </w:rPr>
              <w:t>18.000</w:t>
            </w:r>
          </w:p>
        </w:tc>
        <w:tc>
          <w:tcPr>
            <w:tcW w:w="1112" w:type="dxa"/>
            <w:shd w:val="clear" w:color="auto" w:fill="DEF2CD" w:themeFill="accent1" w:themeFillTint="33"/>
            <w:vAlign w:val="bottom"/>
          </w:tcPr>
          <w:p w14:paraId="11B1B73E" w14:textId="1C7E67DD" w:rsidR="005A1D8F" w:rsidRPr="00D075E6" w:rsidRDefault="00D075E6" w:rsidP="00654FD9">
            <w:pPr>
              <w:pStyle w:val="Tabeludfyldning"/>
              <w:jc w:val="right"/>
              <w:rPr>
                <w:b/>
                <w:color w:val="auto"/>
              </w:rPr>
            </w:pPr>
            <w:r w:rsidRPr="00D075E6">
              <w:rPr>
                <w:b/>
                <w:color w:val="auto"/>
              </w:rPr>
              <w:t>0</w:t>
            </w:r>
          </w:p>
        </w:tc>
        <w:tc>
          <w:tcPr>
            <w:tcW w:w="1070" w:type="dxa"/>
            <w:shd w:val="clear" w:color="auto" w:fill="DEF2CD" w:themeFill="accent1" w:themeFillTint="33"/>
            <w:noWrap/>
            <w:vAlign w:val="bottom"/>
          </w:tcPr>
          <w:p w14:paraId="69CF7B05" w14:textId="24FFCF71" w:rsidR="005A1D8F" w:rsidRPr="00D075E6" w:rsidRDefault="006A729D" w:rsidP="00654FD9">
            <w:pPr>
              <w:pStyle w:val="Tabeludfyldning"/>
              <w:jc w:val="right"/>
              <w:rPr>
                <w:b/>
                <w:color w:val="auto"/>
              </w:rPr>
            </w:pPr>
            <w:r w:rsidRPr="00D075E6">
              <w:rPr>
                <w:b/>
                <w:color w:val="auto"/>
              </w:rPr>
              <w:t>0</w:t>
            </w:r>
          </w:p>
        </w:tc>
      </w:tr>
    </w:tbl>
    <w:p w14:paraId="43A21014" w14:textId="77777777" w:rsidR="007A5D00" w:rsidRPr="00D075E6" w:rsidRDefault="007A5D00" w:rsidP="007A5D00">
      <w:pPr>
        <w:pStyle w:val="Billedtekst-afsnit"/>
        <w:spacing w:line="240" w:lineRule="auto"/>
        <w:rPr>
          <w:color w:val="auto"/>
        </w:rPr>
      </w:pPr>
      <w:r w:rsidRPr="00D075E6">
        <w:rPr>
          <w:color w:val="auto"/>
        </w:rPr>
        <w:t>*) Budget 2024 er fremskrevet til 2025-priser med KL’s anlægsfremskrivningsprocenter</w:t>
      </w:r>
    </w:p>
    <w:p w14:paraId="3B4F97B9" w14:textId="77777777" w:rsidR="007A5D00" w:rsidRPr="00555B67" w:rsidRDefault="007A5D00" w:rsidP="007A5D00">
      <w:pPr>
        <w:pStyle w:val="Billedtekst-afsnit"/>
        <w:spacing w:line="240" w:lineRule="auto"/>
        <w:rPr>
          <w:color w:val="FF0000"/>
        </w:rPr>
      </w:pPr>
    </w:p>
    <w:p w14:paraId="4DAAB53B" w14:textId="0B3B70CC" w:rsidR="00F00FA7" w:rsidRDefault="005A1D8F" w:rsidP="00DE7098">
      <w:pPr>
        <w:rPr>
          <w:color w:val="auto"/>
        </w:rPr>
      </w:pPr>
      <w:r w:rsidRPr="00005C8A">
        <w:rPr>
          <w:color w:val="auto"/>
        </w:rPr>
        <w:t>Der er i henholdsvis budgetforliget for 2023</w:t>
      </w:r>
      <w:r w:rsidR="00005C8A" w:rsidRPr="00005C8A">
        <w:rPr>
          <w:color w:val="auto"/>
        </w:rPr>
        <w:t>,</w:t>
      </w:r>
      <w:r w:rsidRPr="00005C8A">
        <w:rPr>
          <w:color w:val="auto"/>
        </w:rPr>
        <w:t xml:space="preserve"> 2024 </w:t>
      </w:r>
      <w:r w:rsidR="00005C8A" w:rsidRPr="00005C8A">
        <w:rPr>
          <w:color w:val="auto"/>
        </w:rPr>
        <w:t xml:space="preserve">og 2025 </w:t>
      </w:r>
      <w:r w:rsidRPr="00005C8A">
        <w:rPr>
          <w:color w:val="auto"/>
        </w:rPr>
        <w:t xml:space="preserve">afsat </w:t>
      </w:r>
      <w:r w:rsidR="00005C8A" w:rsidRPr="00005C8A">
        <w:rPr>
          <w:color w:val="auto"/>
        </w:rPr>
        <w:t>18 mio. kr</w:t>
      </w:r>
      <w:r w:rsidR="00A65834" w:rsidRPr="00005C8A">
        <w:rPr>
          <w:color w:val="auto"/>
        </w:rPr>
        <w:t xml:space="preserve">. til etablering af </w:t>
      </w:r>
      <w:r w:rsidR="00005C8A" w:rsidRPr="00005C8A">
        <w:rPr>
          <w:color w:val="auto"/>
        </w:rPr>
        <w:t xml:space="preserve">et idræts- og </w:t>
      </w:r>
      <w:r w:rsidR="00A65834" w:rsidRPr="00005C8A">
        <w:rPr>
          <w:color w:val="auto"/>
        </w:rPr>
        <w:t>sundhedstårn.</w:t>
      </w:r>
    </w:p>
    <w:p w14:paraId="252E98EA" w14:textId="77777777" w:rsidR="008A4F84" w:rsidRDefault="008A4F84" w:rsidP="00DE7098">
      <w:pPr>
        <w:rPr>
          <w:color w:val="auto"/>
        </w:rPr>
      </w:pPr>
    </w:p>
    <w:p w14:paraId="7ECD0B46" w14:textId="694CEAC3" w:rsidR="008A4F84" w:rsidRPr="00555B67" w:rsidRDefault="008A4F84" w:rsidP="008A4F84">
      <w:pPr>
        <w:pStyle w:val="Overskrift3"/>
        <w:rPr>
          <w:rFonts w:eastAsia="Times New Roman" w:cs="Arial"/>
          <w:sz w:val="16"/>
          <w:szCs w:val="16"/>
          <w:lang w:eastAsia="da-DK"/>
        </w:rPr>
      </w:pPr>
      <w:r>
        <w:t>Folkehuse</w:t>
      </w:r>
      <w:r w:rsidRPr="00555B67">
        <w:t xml:space="preserve"> (XA-89190</w:t>
      </w:r>
      <w:r>
        <w:t>47024</w:t>
      </w:r>
      <w:r w:rsidRPr="00555B67">
        <w:t>)</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Busfremkommelighed (XA-8919025119)"/>
      </w:tblPr>
      <w:tblGrid>
        <w:gridCol w:w="4795"/>
        <w:gridCol w:w="1070"/>
        <w:gridCol w:w="1070"/>
        <w:gridCol w:w="1112"/>
        <w:gridCol w:w="1112"/>
        <w:gridCol w:w="1070"/>
      </w:tblGrid>
      <w:tr w:rsidR="008A4F84" w:rsidRPr="00555B67" w14:paraId="6B609D88" w14:textId="77777777" w:rsidTr="002E683A">
        <w:trPr>
          <w:trHeight w:val="397"/>
          <w:tblHeader/>
        </w:trPr>
        <w:tc>
          <w:tcPr>
            <w:tcW w:w="4795" w:type="dxa"/>
            <w:shd w:val="clear" w:color="auto" w:fill="5F9F2A" w:themeFill="accent1"/>
            <w:noWrap/>
            <w:vAlign w:val="center"/>
            <w:hideMark/>
          </w:tcPr>
          <w:p w14:paraId="1B367FC8" w14:textId="77777777" w:rsidR="008A4F84" w:rsidRPr="00AB528E" w:rsidRDefault="008A4F84" w:rsidP="002E683A">
            <w:pPr>
              <w:pStyle w:val="Tabeloverskrift"/>
            </w:pPr>
            <w:r w:rsidRPr="00AB528E">
              <w:rPr>
                <w:b/>
              </w:rPr>
              <w:t xml:space="preserve">1.000 kr. i </w:t>
            </w:r>
            <w:r w:rsidRPr="00AB528E">
              <w:rPr>
                <w:b/>
                <w:bCs/>
              </w:rPr>
              <w:t>2025</w:t>
            </w:r>
            <w:r w:rsidRPr="00AB528E">
              <w:rPr>
                <w:b/>
              </w:rPr>
              <w:t xml:space="preserve">-priser </w:t>
            </w:r>
          </w:p>
        </w:tc>
        <w:tc>
          <w:tcPr>
            <w:tcW w:w="1070" w:type="dxa"/>
            <w:shd w:val="clear" w:color="auto" w:fill="5F9F2A" w:themeFill="accent1"/>
            <w:vAlign w:val="center"/>
            <w:hideMark/>
          </w:tcPr>
          <w:p w14:paraId="14D0DF2B" w14:textId="77777777" w:rsidR="008A4F84" w:rsidRPr="00AB528E" w:rsidRDefault="008A4F84" w:rsidP="002E683A">
            <w:pPr>
              <w:pStyle w:val="Tabeloverskrift"/>
            </w:pPr>
            <w:r w:rsidRPr="00AB528E">
              <w:rPr>
                <w:b/>
              </w:rPr>
              <w:t xml:space="preserve">KB </w:t>
            </w:r>
            <w:r w:rsidRPr="00AB528E">
              <w:rPr>
                <w:b/>
                <w:bCs/>
              </w:rPr>
              <w:t>2024</w:t>
            </w:r>
            <w:r w:rsidRPr="00AB528E">
              <w:rPr>
                <w:b/>
              </w:rPr>
              <w:t>*</w:t>
            </w:r>
          </w:p>
        </w:tc>
        <w:tc>
          <w:tcPr>
            <w:tcW w:w="1070" w:type="dxa"/>
            <w:shd w:val="clear" w:color="auto" w:fill="5F9F2A" w:themeFill="accent1"/>
            <w:vAlign w:val="center"/>
            <w:hideMark/>
          </w:tcPr>
          <w:p w14:paraId="2C0E4159" w14:textId="77777777" w:rsidR="008A4F84" w:rsidRPr="00AB528E" w:rsidRDefault="008A4F84" w:rsidP="002E683A">
            <w:pPr>
              <w:pStyle w:val="Tabeloverskrift"/>
            </w:pPr>
            <w:r w:rsidRPr="00AB528E">
              <w:rPr>
                <w:b/>
              </w:rPr>
              <w:t xml:space="preserve">B </w:t>
            </w:r>
            <w:r w:rsidRPr="00AB528E">
              <w:rPr>
                <w:b/>
                <w:bCs/>
              </w:rPr>
              <w:t>2025</w:t>
            </w:r>
          </w:p>
        </w:tc>
        <w:tc>
          <w:tcPr>
            <w:tcW w:w="1112" w:type="dxa"/>
            <w:shd w:val="clear" w:color="auto" w:fill="5F9F2A" w:themeFill="accent1"/>
            <w:vAlign w:val="center"/>
            <w:hideMark/>
          </w:tcPr>
          <w:p w14:paraId="39EDCD2C" w14:textId="77777777" w:rsidR="008A4F84" w:rsidRPr="00AB528E" w:rsidRDefault="008A4F84" w:rsidP="002E683A">
            <w:pPr>
              <w:pStyle w:val="Tabeloverskrift"/>
            </w:pPr>
            <w:r w:rsidRPr="00AB528E">
              <w:rPr>
                <w:b/>
              </w:rPr>
              <w:t xml:space="preserve">BO </w:t>
            </w:r>
            <w:r w:rsidRPr="00AB528E">
              <w:rPr>
                <w:b/>
                <w:bCs/>
              </w:rPr>
              <w:t>2026</w:t>
            </w:r>
          </w:p>
        </w:tc>
        <w:tc>
          <w:tcPr>
            <w:tcW w:w="1112" w:type="dxa"/>
            <w:shd w:val="clear" w:color="auto" w:fill="5F9F2A" w:themeFill="accent1"/>
            <w:vAlign w:val="center"/>
          </w:tcPr>
          <w:p w14:paraId="72E4E2A7" w14:textId="77777777" w:rsidR="008A4F84" w:rsidRPr="00AB528E" w:rsidRDefault="008A4F84" w:rsidP="002E683A">
            <w:pPr>
              <w:pStyle w:val="Tabeloverskrift"/>
            </w:pPr>
            <w:r w:rsidRPr="00AB528E">
              <w:rPr>
                <w:b/>
              </w:rPr>
              <w:t xml:space="preserve">BO </w:t>
            </w:r>
            <w:r w:rsidRPr="00AB528E">
              <w:rPr>
                <w:b/>
                <w:bCs/>
              </w:rPr>
              <w:t>2027</w:t>
            </w:r>
          </w:p>
        </w:tc>
        <w:tc>
          <w:tcPr>
            <w:tcW w:w="1070" w:type="dxa"/>
            <w:shd w:val="clear" w:color="auto" w:fill="5F9F2A" w:themeFill="accent1"/>
            <w:vAlign w:val="center"/>
            <w:hideMark/>
          </w:tcPr>
          <w:p w14:paraId="51D8206C" w14:textId="77777777" w:rsidR="008A4F84" w:rsidRPr="00AB528E" w:rsidRDefault="008A4F84" w:rsidP="002E683A">
            <w:pPr>
              <w:pStyle w:val="Tabeloverskrift"/>
            </w:pPr>
            <w:r w:rsidRPr="00AB528E">
              <w:rPr>
                <w:b/>
              </w:rPr>
              <w:t xml:space="preserve">BO </w:t>
            </w:r>
            <w:r w:rsidRPr="00AB528E">
              <w:rPr>
                <w:b/>
                <w:bCs/>
              </w:rPr>
              <w:t>2028</w:t>
            </w:r>
          </w:p>
        </w:tc>
      </w:tr>
      <w:tr w:rsidR="008A4F84" w:rsidRPr="00D075E6" w14:paraId="70BDBA2C" w14:textId="77777777" w:rsidTr="002E683A">
        <w:trPr>
          <w:trHeight w:val="284"/>
        </w:trPr>
        <w:tc>
          <w:tcPr>
            <w:tcW w:w="4795" w:type="dxa"/>
            <w:shd w:val="clear" w:color="auto" w:fill="auto"/>
            <w:vAlign w:val="center"/>
          </w:tcPr>
          <w:p w14:paraId="7488637D" w14:textId="79E61F6B" w:rsidR="008A4F84" w:rsidRPr="00D075E6" w:rsidRDefault="008A4F84" w:rsidP="002E683A">
            <w:pPr>
              <w:pStyle w:val="Tabeludfyldning"/>
              <w:rPr>
                <w:color w:val="auto"/>
              </w:rPr>
            </w:pPr>
            <w:r w:rsidRPr="008A4F84">
              <w:rPr>
                <w:color w:val="auto"/>
              </w:rPr>
              <w:t>Folkehuse (XA-8919046124-24010)</w:t>
            </w:r>
          </w:p>
        </w:tc>
        <w:tc>
          <w:tcPr>
            <w:tcW w:w="1070" w:type="dxa"/>
            <w:shd w:val="clear" w:color="auto" w:fill="auto"/>
            <w:noWrap/>
            <w:vAlign w:val="bottom"/>
          </w:tcPr>
          <w:p w14:paraId="2F5DA0A2" w14:textId="77777777" w:rsidR="008A4F84" w:rsidRPr="00D075E6" w:rsidRDefault="008A4F84" w:rsidP="002E683A">
            <w:pPr>
              <w:pStyle w:val="Tabeludfyldning"/>
              <w:jc w:val="right"/>
              <w:rPr>
                <w:color w:val="auto"/>
              </w:rPr>
            </w:pPr>
          </w:p>
        </w:tc>
        <w:tc>
          <w:tcPr>
            <w:tcW w:w="1070" w:type="dxa"/>
            <w:shd w:val="clear" w:color="auto" w:fill="auto"/>
            <w:noWrap/>
            <w:vAlign w:val="bottom"/>
          </w:tcPr>
          <w:p w14:paraId="35E821D2" w14:textId="77777777" w:rsidR="008A4F84" w:rsidRPr="00D075E6" w:rsidRDefault="008A4F84" w:rsidP="002E683A">
            <w:pPr>
              <w:pStyle w:val="Tabeludfyldning"/>
              <w:jc w:val="right"/>
              <w:rPr>
                <w:color w:val="auto"/>
              </w:rPr>
            </w:pPr>
          </w:p>
        </w:tc>
        <w:tc>
          <w:tcPr>
            <w:tcW w:w="1112" w:type="dxa"/>
            <w:shd w:val="clear" w:color="auto" w:fill="auto"/>
            <w:noWrap/>
            <w:vAlign w:val="bottom"/>
          </w:tcPr>
          <w:p w14:paraId="25664D42" w14:textId="3CB4C715" w:rsidR="008A4F84" w:rsidRPr="00D075E6" w:rsidRDefault="008A4F84" w:rsidP="002E683A">
            <w:pPr>
              <w:pStyle w:val="Tabeludfyldning"/>
              <w:jc w:val="right"/>
              <w:rPr>
                <w:color w:val="auto"/>
              </w:rPr>
            </w:pPr>
            <w:r>
              <w:rPr>
                <w:color w:val="auto"/>
              </w:rPr>
              <w:t>10.000</w:t>
            </w:r>
          </w:p>
        </w:tc>
        <w:tc>
          <w:tcPr>
            <w:tcW w:w="1112" w:type="dxa"/>
            <w:vAlign w:val="bottom"/>
          </w:tcPr>
          <w:p w14:paraId="60AE99E4" w14:textId="77777777" w:rsidR="008A4F84" w:rsidRPr="00D075E6" w:rsidRDefault="008A4F84" w:rsidP="002E683A">
            <w:pPr>
              <w:pStyle w:val="Tabeludfyldning"/>
              <w:jc w:val="right"/>
              <w:rPr>
                <w:color w:val="auto"/>
              </w:rPr>
            </w:pPr>
          </w:p>
        </w:tc>
        <w:tc>
          <w:tcPr>
            <w:tcW w:w="1070" w:type="dxa"/>
            <w:shd w:val="clear" w:color="auto" w:fill="auto"/>
            <w:noWrap/>
            <w:vAlign w:val="bottom"/>
          </w:tcPr>
          <w:p w14:paraId="2552B385" w14:textId="77777777" w:rsidR="008A4F84" w:rsidRPr="00D075E6" w:rsidRDefault="008A4F84" w:rsidP="002E683A">
            <w:pPr>
              <w:pStyle w:val="Tabeludfyldning"/>
              <w:jc w:val="right"/>
              <w:rPr>
                <w:color w:val="auto"/>
              </w:rPr>
            </w:pPr>
          </w:p>
        </w:tc>
      </w:tr>
      <w:tr w:rsidR="008A4F84" w:rsidRPr="00D075E6" w14:paraId="2016E71C" w14:textId="77777777" w:rsidTr="002E683A">
        <w:trPr>
          <w:trHeight w:val="284"/>
        </w:trPr>
        <w:tc>
          <w:tcPr>
            <w:tcW w:w="4795" w:type="dxa"/>
            <w:shd w:val="clear" w:color="auto" w:fill="DEF2CD" w:themeFill="accent1" w:themeFillTint="33"/>
            <w:vAlign w:val="center"/>
          </w:tcPr>
          <w:p w14:paraId="399C276A" w14:textId="77777777" w:rsidR="008A4F84" w:rsidRPr="00D075E6" w:rsidRDefault="008A4F84" w:rsidP="002E683A">
            <w:pPr>
              <w:pStyle w:val="Tabeludfyldning"/>
              <w:rPr>
                <w:b/>
                <w:color w:val="auto"/>
              </w:rPr>
            </w:pPr>
            <w:r w:rsidRPr="00D075E6">
              <w:rPr>
                <w:b/>
                <w:color w:val="auto"/>
              </w:rPr>
              <w:t>Reservebeløb i alt</w:t>
            </w:r>
          </w:p>
        </w:tc>
        <w:tc>
          <w:tcPr>
            <w:tcW w:w="1070" w:type="dxa"/>
            <w:shd w:val="clear" w:color="auto" w:fill="DEF2CD" w:themeFill="accent1" w:themeFillTint="33"/>
            <w:noWrap/>
            <w:vAlign w:val="bottom"/>
          </w:tcPr>
          <w:p w14:paraId="36A0EA0C" w14:textId="77777777" w:rsidR="008A4F84" w:rsidRPr="00D075E6" w:rsidRDefault="008A4F84" w:rsidP="002E683A">
            <w:pPr>
              <w:pStyle w:val="Tabeludfyldning"/>
              <w:jc w:val="right"/>
              <w:rPr>
                <w:b/>
                <w:color w:val="auto"/>
              </w:rPr>
            </w:pPr>
            <w:r w:rsidRPr="00D075E6">
              <w:rPr>
                <w:b/>
                <w:color w:val="auto"/>
              </w:rPr>
              <w:t>0</w:t>
            </w:r>
          </w:p>
        </w:tc>
        <w:tc>
          <w:tcPr>
            <w:tcW w:w="1070" w:type="dxa"/>
            <w:shd w:val="clear" w:color="auto" w:fill="DEF2CD" w:themeFill="accent1" w:themeFillTint="33"/>
            <w:noWrap/>
            <w:vAlign w:val="bottom"/>
          </w:tcPr>
          <w:p w14:paraId="563F8E59" w14:textId="77777777" w:rsidR="008A4F84" w:rsidRPr="00D075E6" w:rsidRDefault="008A4F84" w:rsidP="002E683A">
            <w:pPr>
              <w:pStyle w:val="Tabeludfyldning"/>
              <w:jc w:val="right"/>
              <w:rPr>
                <w:b/>
                <w:color w:val="auto"/>
              </w:rPr>
            </w:pPr>
            <w:r w:rsidRPr="00D075E6">
              <w:rPr>
                <w:b/>
                <w:color w:val="auto"/>
              </w:rPr>
              <w:t>0</w:t>
            </w:r>
          </w:p>
        </w:tc>
        <w:tc>
          <w:tcPr>
            <w:tcW w:w="1112" w:type="dxa"/>
            <w:shd w:val="clear" w:color="auto" w:fill="DEF2CD" w:themeFill="accent1" w:themeFillTint="33"/>
            <w:noWrap/>
            <w:vAlign w:val="bottom"/>
          </w:tcPr>
          <w:p w14:paraId="5F44CAD1" w14:textId="67424AAE" w:rsidR="008A4F84" w:rsidRPr="00D075E6" w:rsidRDefault="008A4F84" w:rsidP="002E683A">
            <w:pPr>
              <w:pStyle w:val="Tabeludfyldning"/>
              <w:jc w:val="right"/>
              <w:rPr>
                <w:b/>
                <w:color w:val="auto"/>
              </w:rPr>
            </w:pPr>
            <w:r w:rsidRPr="00D075E6">
              <w:rPr>
                <w:b/>
                <w:color w:val="auto"/>
              </w:rPr>
              <w:t>1</w:t>
            </w:r>
            <w:r>
              <w:rPr>
                <w:b/>
                <w:color w:val="auto"/>
              </w:rPr>
              <w:t>0</w:t>
            </w:r>
            <w:r w:rsidRPr="00D075E6">
              <w:rPr>
                <w:b/>
                <w:color w:val="auto"/>
              </w:rPr>
              <w:t>.000</w:t>
            </w:r>
          </w:p>
        </w:tc>
        <w:tc>
          <w:tcPr>
            <w:tcW w:w="1112" w:type="dxa"/>
            <w:shd w:val="clear" w:color="auto" w:fill="DEF2CD" w:themeFill="accent1" w:themeFillTint="33"/>
            <w:vAlign w:val="bottom"/>
          </w:tcPr>
          <w:p w14:paraId="6D258FA3" w14:textId="77777777" w:rsidR="008A4F84" w:rsidRPr="00D075E6" w:rsidRDefault="008A4F84" w:rsidP="002E683A">
            <w:pPr>
              <w:pStyle w:val="Tabeludfyldning"/>
              <w:jc w:val="right"/>
              <w:rPr>
                <w:b/>
                <w:color w:val="auto"/>
              </w:rPr>
            </w:pPr>
            <w:r w:rsidRPr="00D075E6">
              <w:rPr>
                <w:b/>
                <w:color w:val="auto"/>
              </w:rPr>
              <w:t>0</w:t>
            </w:r>
          </w:p>
        </w:tc>
        <w:tc>
          <w:tcPr>
            <w:tcW w:w="1070" w:type="dxa"/>
            <w:shd w:val="clear" w:color="auto" w:fill="DEF2CD" w:themeFill="accent1" w:themeFillTint="33"/>
            <w:noWrap/>
            <w:vAlign w:val="bottom"/>
          </w:tcPr>
          <w:p w14:paraId="550446A4" w14:textId="77777777" w:rsidR="008A4F84" w:rsidRPr="00D075E6" w:rsidRDefault="008A4F84" w:rsidP="002E683A">
            <w:pPr>
              <w:pStyle w:val="Tabeludfyldning"/>
              <w:jc w:val="right"/>
              <w:rPr>
                <w:b/>
                <w:color w:val="auto"/>
              </w:rPr>
            </w:pPr>
            <w:r w:rsidRPr="00D075E6">
              <w:rPr>
                <w:b/>
                <w:color w:val="auto"/>
              </w:rPr>
              <w:t>0</w:t>
            </w:r>
          </w:p>
        </w:tc>
      </w:tr>
    </w:tbl>
    <w:p w14:paraId="29ACD55F" w14:textId="77777777" w:rsidR="008A4F84" w:rsidRPr="00D075E6" w:rsidRDefault="008A4F84" w:rsidP="008A4F84">
      <w:pPr>
        <w:pStyle w:val="Billedtekst-afsnit"/>
        <w:spacing w:line="240" w:lineRule="auto"/>
        <w:rPr>
          <w:color w:val="auto"/>
        </w:rPr>
      </w:pPr>
      <w:r w:rsidRPr="00D075E6">
        <w:rPr>
          <w:color w:val="auto"/>
        </w:rPr>
        <w:t>*) Budget 2024 er fremskrevet til 2025-priser med KL’s anlægsfremskrivningsprocenter</w:t>
      </w:r>
    </w:p>
    <w:p w14:paraId="668259D4" w14:textId="77777777" w:rsidR="008A4F84" w:rsidRPr="00555B67" w:rsidRDefault="008A4F84" w:rsidP="008A4F84">
      <w:pPr>
        <w:pStyle w:val="Billedtekst-afsnit"/>
        <w:spacing w:line="240" w:lineRule="auto"/>
        <w:rPr>
          <w:color w:val="FF0000"/>
        </w:rPr>
      </w:pPr>
    </w:p>
    <w:p w14:paraId="4875E4D3" w14:textId="5146C460" w:rsidR="008A4F84" w:rsidRDefault="002E7D45" w:rsidP="00DE7098">
      <w:pPr>
        <w:rPr>
          <w:color w:val="auto"/>
        </w:rPr>
      </w:pPr>
      <w:r>
        <w:rPr>
          <w:color w:val="auto"/>
        </w:rPr>
        <w:t>I Budget 2025 er der afsat 10 mio. kr. til finansiering af fremtidens folkehuse.</w:t>
      </w:r>
    </w:p>
    <w:p w14:paraId="77292A37" w14:textId="77777777" w:rsidR="00964686" w:rsidRPr="00005C8A" w:rsidRDefault="00964686" w:rsidP="00DE7098">
      <w:pPr>
        <w:rPr>
          <w:color w:val="auto"/>
        </w:rPr>
      </w:pPr>
    </w:p>
    <w:p w14:paraId="2951A8CC" w14:textId="77777777" w:rsidR="00964686" w:rsidRDefault="00964686">
      <w:pPr>
        <w:spacing w:after="200" w:line="276" w:lineRule="auto"/>
        <w:rPr>
          <w:b/>
          <w:color w:val="auto"/>
          <w:spacing w:val="5"/>
          <w:sz w:val="22"/>
          <w:szCs w:val="24"/>
        </w:rPr>
      </w:pPr>
      <w:r>
        <w:br w:type="page"/>
      </w:r>
    </w:p>
    <w:p w14:paraId="0317E2D8" w14:textId="688AA10F" w:rsidR="000051F3" w:rsidRPr="00555B67" w:rsidRDefault="000051F3" w:rsidP="00426980">
      <w:pPr>
        <w:pStyle w:val="Overskrift3"/>
      </w:pPr>
      <w:r w:rsidRPr="00555B67">
        <w:lastRenderedPageBreak/>
        <w:t>Nyt stadion til kvindefodbold (XA-8919047023)</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Ældreområdet - Investeringsplan 2024-2033 (XA-8919033020)"/>
      </w:tblPr>
      <w:tblGrid>
        <w:gridCol w:w="4795"/>
        <w:gridCol w:w="1070"/>
        <w:gridCol w:w="1070"/>
        <w:gridCol w:w="1112"/>
        <w:gridCol w:w="1112"/>
        <w:gridCol w:w="1070"/>
      </w:tblGrid>
      <w:tr w:rsidR="00555B67" w:rsidRPr="00555B67" w14:paraId="348673F2" w14:textId="77777777" w:rsidTr="00654FD9">
        <w:trPr>
          <w:trHeight w:val="397"/>
          <w:tblHeader/>
        </w:trPr>
        <w:tc>
          <w:tcPr>
            <w:tcW w:w="4795" w:type="dxa"/>
            <w:shd w:val="clear" w:color="auto" w:fill="5F9F2A" w:themeFill="accent1"/>
            <w:noWrap/>
            <w:vAlign w:val="center"/>
            <w:hideMark/>
          </w:tcPr>
          <w:p w14:paraId="59DC874E" w14:textId="2CB50259" w:rsidR="005A1D8F" w:rsidRPr="00AB528E" w:rsidRDefault="005A1D8F" w:rsidP="00654FD9">
            <w:pPr>
              <w:pStyle w:val="Tabeloverskrift"/>
            </w:pPr>
            <w:r w:rsidRPr="00AB528E">
              <w:rPr>
                <w:b/>
              </w:rPr>
              <w:t xml:space="preserve">1.000 kr. i </w:t>
            </w:r>
            <w:r w:rsidR="00627A84" w:rsidRPr="00AB528E">
              <w:rPr>
                <w:b/>
                <w:bCs/>
              </w:rPr>
              <w:t>2025</w:t>
            </w:r>
            <w:r w:rsidRPr="00AB528E">
              <w:rPr>
                <w:b/>
              </w:rPr>
              <w:t xml:space="preserve">-priser </w:t>
            </w:r>
          </w:p>
        </w:tc>
        <w:tc>
          <w:tcPr>
            <w:tcW w:w="1070" w:type="dxa"/>
            <w:shd w:val="clear" w:color="auto" w:fill="5F9F2A" w:themeFill="accent1"/>
            <w:vAlign w:val="center"/>
            <w:hideMark/>
          </w:tcPr>
          <w:p w14:paraId="7C3FA787" w14:textId="0F5E2208" w:rsidR="005A1D8F" w:rsidRPr="00AB528E" w:rsidRDefault="005A1D8F" w:rsidP="00654FD9">
            <w:pPr>
              <w:pStyle w:val="Tabeloverskrift"/>
            </w:pPr>
            <w:r w:rsidRPr="00AB528E">
              <w:rPr>
                <w:b/>
              </w:rPr>
              <w:t xml:space="preserve">KB </w:t>
            </w:r>
            <w:r w:rsidR="00627A84" w:rsidRPr="00AB528E">
              <w:rPr>
                <w:b/>
                <w:bCs/>
              </w:rPr>
              <w:t>2024</w:t>
            </w:r>
            <w:r w:rsidRPr="00AB528E">
              <w:rPr>
                <w:b/>
              </w:rPr>
              <w:t>*</w:t>
            </w:r>
          </w:p>
        </w:tc>
        <w:tc>
          <w:tcPr>
            <w:tcW w:w="1070" w:type="dxa"/>
            <w:shd w:val="clear" w:color="auto" w:fill="5F9F2A" w:themeFill="accent1"/>
            <w:vAlign w:val="center"/>
            <w:hideMark/>
          </w:tcPr>
          <w:p w14:paraId="310AF156" w14:textId="7098FB61" w:rsidR="005A1D8F" w:rsidRPr="00AB528E" w:rsidRDefault="005A1D8F" w:rsidP="00654FD9">
            <w:pPr>
              <w:pStyle w:val="Tabeloverskrift"/>
            </w:pPr>
            <w:r w:rsidRPr="00AB528E">
              <w:rPr>
                <w:b/>
              </w:rPr>
              <w:t xml:space="preserve">B </w:t>
            </w:r>
            <w:r w:rsidR="00627A84" w:rsidRPr="00AB528E">
              <w:rPr>
                <w:b/>
                <w:bCs/>
              </w:rPr>
              <w:t>2025</w:t>
            </w:r>
          </w:p>
        </w:tc>
        <w:tc>
          <w:tcPr>
            <w:tcW w:w="1112" w:type="dxa"/>
            <w:shd w:val="clear" w:color="auto" w:fill="5F9F2A" w:themeFill="accent1"/>
            <w:vAlign w:val="center"/>
            <w:hideMark/>
          </w:tcPr>
          <w:p w14:paraId="0BD93D7F" w14:textId="2614D914" w:rsidR="005A1D8F" w:rsidRPr="00AB528E" w:rsidRDefault="005A1D8F" w:rsidP="00654FD9">
            <w:pPr>
              <w:pStyle w:val="Tabeloverskrift"/>
            </w:pPr>
            <w:r w:rsidRPr="00AB528E">
              <w:rPr>
                <w:b/>
              </w:rPr>
              <w:t xml:space="preserve">BO </w:t>
            </w:r>
            <w:r w:rsidR="00627A84" w:rsidRPr="00AB528E">
              <w:rPr>
                <w:b/>
                <w:bCs/>
              </w:rPr>
              <w:t>2026</w:t>
            </w:r>
          </w:p>
        </w:tc>
        <w:tc>
          <w:tcPr>
            <w:tcW w:w="1112" w:type="dxa"/>
            <w:shd w:val="clear" w:color="auto" w:fill="5F9F2A" w:themeFill="accent1"/>
            <w:vAlign w:val="center"/>
          </w:tcPr>
          <w:p w14:paraId="2818EF07" w14:textId="766EEF19" w:rsidR="005A1D8F" w:rsidRPr="00AB528E" w:rsidRDefault="005A1D8F" w:rsidP="00654FD9">
            <w:pPr>
              <w:pStyle w:val="Tabeloverskrift"/>
            </w:pPr>
            <w:r w:rsidRPr="00AB528E">
              <w:rPr>
                <w:b/>
              </w:rPr>
              <w:t xml:space="preserve">BO </w:t>
            </w:r>
            <w:r w:rsidR="00627A84" w:rsidRPr="00AB528E">
              <w:rPr>
                <w:b/>
                <w:bCs/>
              </w:rPr>
              <w:t>2027</w:t>
            </w:r>
          </w:p>
        </w:tc>
        <w:tc>
          <w:tcPr>
            <w:tcW w:w="1070" w:type="dxa"/>
            <w:shd w:val="clear" w:color="auto" w:fill="5F9F2A" w:themeFill="accent1"/>
            <w:vAlign w:val="center"/>
            <w:hideMark/>
          </w:tcPr>
          <w:p w14:paraId="5F96BABB" w14:textId="1E424CA8" w:rsidR="005A1D8F" w:rsidRPr="00AB528E" w:rsidRDefault="005A1D8F" w:rsidP="00654FD9">
            <w:pPr>
              <w:pStyle w:val="Tabeloverskrift"/>
            </w:pPr>
            <w:r w:rsidRPr="00AB528E">
              <w:rPr>
                <w:b/>
              </w:rPr>
              <w:t xml:space="preserve">BO </w:t>
            </w:r>
            <w:r w:rsidR="00627A84" w:rsidRPr="00AB528E">
              <w:rPr>
                <w:b/>
                <w:bCs/>
              </w:rPr>
              <w:t>2028</w:t>
            </w:r>
          </w:p>
        </w:tc>
      </w:tr>
      <w:tr w:rsidR="00013FF5" w:rsidRPr="00013FF5" w14:paraId="3FDA336B" w14:textId="77777777" w:rsidTr="00654FD9">
        <w:trPr>
          <w:trHeight w:val="284"/>
        </w:trPr>
        <w:tc>
          <w:tcPr>
            <w:tcW w:w="4795" w:type="dxa"/>
            <w:shd w:val="clear" w:color="auto" w:fill="auto"/>
            <w:hideMark/>
          </w:tcPr>
          <w:p w14:paraId="251AE6DA" w14:textId="77777777" w:rsidR="005A1D8F" w:rsidRPr="00013FF5" w:rsidRDefault="005A1D8F" w:rsidP="00654FD9">
            <w:pPr>
              <w:pStyle w:val="Tabeludfyldning"/>
              <w:rPr>
                <w:color w:val="auto"/>
              </w:rPr>
            </w:pPr>
            <w:r w:rsidRPr="00013FF5">
              <w:rPr>
                <w:color w:val="auto"/>
              </w:rPr>
              <w:t>Nyt stadion til kvindefodbold (XA-8919047023-23010)</w:t>
            </w:r>
          </w:p>
        </w:tc>
        <w:tc>
          <w:tcPr>
            <w:tcW w:w="1070" w:type="dxa"/>
            <w:shd w:val="clear" w:color="auto" w:fill="auto"/>
            <w:noWrap/>
          </w:tcPr>
          <w:p w14:paraId="14170E2B" w14:textId="041FD978" w:rsidR="005A1D8F" w:rsidRPr="00013FF5" w:rsidRDefault="003719A3" w:rsidP="00654FD9">
            <w:pPr>
              <w:pStyle w:val="Tabeludfyldning"/>
              <w:jc w:val="right"/>
              <w:rPr>
                <w:color w:val="auto"/>
              </w:rPr>
            </w:pPr>
            <w:r w:rsidRPr="00013FF5">
              <w:rPr>
                <w:color w:val="auto"/>
              </w:rPr>
              <w:t>11.480</w:t>
            </w:r>
          </w:p>
        </w:tc>
        <w:tc>
          <w:tcPr>
            <w:tcW w:w="1070" w:type="dxa"/>
            <w:shd w:val="clear" w:color="auto" w:fill="auto"/>
            <w:noWrap/>
          </w:tcPr>
          <w:p w14:paraId="53873A59" w14:textId="6E796EB7" w:rsidR="005A1D8F" w:rsidRPr="00013FF5" w:rsidRDefault="005A1D8F" w:rsidP="00654FD9">
            <w:pPr>
              <w:pStyle w:val="Tabeludfyldning"/>
              <w:jc w:val="right"/>
              <w:rPr>
                <w:color w:val="auto"/>
              </w:rPr>
            </w:pPr>
          </w:p>
        </w:tc>
        <w:tc>
          <w:tcPr>
            <w:tcW w:w="1112" w:type="dxa"/>
            <w:shd w:val="clear" w:color="auto" w:fill="auto"/>
            <w:noWrap/>
          </w:tcPr>
          <w:p w14:paraId="05D6410D" w14:textId="1D8A2EA7" w:rsidR="005A1D8F" w:rsidRPr="00013FF5" w:rsidRDefault="003719A3" w:rsidP="00654FD9">
            <w:pPr>
              <w:pStyle w:val="Tabeludfyldning"/>
              <w:jc w:val="right"/>
              <w:rPr>
                <w:color w:val="auto"/>
              </w:rPr>
            </w:pPr>
            <w:r w:rsidRPr="00013FF5">
              <w:rPr>
                <w:color w:val="auto"/>
              </w:rPr>
              <w:t>5.381</w:t>
            </w:r>
          </w:p>
        </w:tc>
        <w:tc>
          <w:tcPr>
            <w:tcW w:w="1112" w:type="dxa"/>
          </w:tcPr>
          <w:p w14:paraId="078A459A" w14:textId="77777777" w:rsidR="005A1D8F" w:rsidRPr="00013FF5" w:rsidRDefault="005A1D8F" w:rsidP="00654FD9">
            <w:pPr>
              <w:pStyle w:val="Tabeludfyldning"/>
              <w:jc w:val="right"/>
              <w:rPr>
                <w:color w:val="auto"/>
              </w:rPr>
            </w:pPr>
          </w:p>
        </w:tc>
        <w:tc>
          <w:tcPr>
            <w:tcW w:w="1070" w:type="dxa"/>
            <w:shd w:val="clear" w:color="auto" w:fill="auto"/>
            <w:noWrap/>
          </w:tcPr>
          <w:p w14:paraId="5E9CC90F" w14:textId="77777777" w:rsidR="005A1D8F" w:rsidRPr="00013FF5" w:rsidRDefault="005A1D8F" w:rsidP="00654FD9">
            <w:pPr>
              <w:pStyle w:val="Tabeludfyldning"/>
              <w:jc w:val="right"/>
              <w:rPr>
                <w:color w:val="auto"/>
              </w:rPr>
            </w:pPr>
          </w:p>
        </w:tc>
      </w:tr>
      <w:tr w:rsidR="00FB1FA5" w:rsidRPr="00013FF5" w14:paraId="573BD7B4" w14:textId="77777777" w:rsidTr="00654FD9">
        <w:trPr>
          <w:trHeight w:val="284"/>
        </w:trPr>
        <w:tc>
          <w:tcPr>
            <w:tcW w:w="4795" w:type="dxa"/>
            <w:shd w:val="clear" w:color="auto" w:fill="auto"/>
          </w:tcPr>
          <w:p w14:paraId="1533E42E" w14:textId="0129CB90" w:rsidR="00FB1FA5" w:rsidRPr="00FB1FA5" w:rsidRDefault="00FB1FA5" w:rsidP="00FB1FA5">
            <w:pPr>
              <w:spacing w:after="0" w:line="240" w:lineRule="auto"/>
              <w:jc w:val="left"/>
              <w:rPr>
                <w:rFonts w:ascii="Calibri" w:hAnsi="Calibri" w:cs="Calibri"/>
                <w:color w:val="000000"/>
              </w:rPr>
            </w:pPr>
            <w:r>
              <w:rPr>
                <w:rFonts w:ascii="Calibri" w:hAnsi="Calibri" w:cs="Calibri"/>
                <w:color w:val="000000"/>
              </w:rPr>
              <w:t>Vejlby Stadion (XA-8919047024-24010)</w:t>
            </w:r>
          </w:p>
        </w:tc>
        <w:tc>
          <w:tcPr>
            <w:tcW w:w="1070" w:type="dxa"/>
            <w:shd w:val="clear" w:color="auto" w:fill="auto"/>
            <w:noWrap/>
          </w:tcPr>
          <w:p w14:paraId="02C57841" w14:textId="77777777" w:rsidR="00FB1FA5" w:rsidRPr="00013FF5" w:rsidRDefault="00FB1FA5" w:rsidP="00654FD9">
            <w:pPr>
              <w:pStyle w:val="Tabeludfyldning"/>
              <w:jc w:val="right"/>
              <w:rPr>
                <w:color w:val="auto"/>
              </w:rPr>
            </w:pPr>
          </w:p>
        </w:tc>
        <w:tc>
          <w:tcPr>
            <w:tcW w:w="1070" w:type="dxa"/>
            <w:shd w:val="clear" w:color="auto" w:fill="auto"/>
            <w:noWrap/>
          </w:tcPr>
          <w:p w14:paraId="6CA30A49" w14:textId="77777777" w:rsidR="00FB1FA5" w:rsidRPr="00013FF5" w:rsidRDefault="00FB1FA5" w:rsidP="00654FD9">
            <w:pPr>
              <w:pStyle w:val="Tabeludfyldning"/>
              <w:jc w:val="right"/>
              <w:rPr>
                <w:color w:val="auto"/>
              </w:rPr>
            </w:pPr>
          </w:p>
        </w:tc>
        <w:tc>
          <w:tcPr>
            <w:tcW w:w="1112" w:type="dxa"/>
            <w:shd w:val="clear" w:color="auto" w:fill="auto"/>
            <w:noWrap/>
          </w:tcPr>
          <w:p w14:paraId="45CE86F6" w14:textId="77777777" w:rsidR="00FB1FA5" w:rsidRPr="00013FF5" w:rsidRDefault="00FB1FA5" w:rsidP="00654FD9">
            <w:pPr>
              <w:pStyle w:val="Tabeludfyldning"/>
              <w:jc w:val="right"/>
              <w:rPr>
                <w:color w:val="auto"/>
              </w:rPr>
            </w:pPr>
          </w:p>
        </w:tc>
        <w:tc>
          <w:tcPr>
            <w:tcW w:w="1112" w:type="dxa"/>
          </w:tcPr>
          <w:p w14:paraId="1F1C6043" w14:textId="4BDD0F1D" w:rsidR="00FB1FA5" w:rsidRPr="00013FF5" w:rsidRDefault="00FB1FA5" w:rsidP="00654FD9">
            <w:pPr>
              <w:pStyle w:val="Tabeludfyldning"/>
              <w:jc w:val="right"/>
              <w:rPr>
                <w:color w:val="auto"/>
              </w:rPr>
            </w:pPr>
            <w:r>
              <w:rPr>
                <w:color w:val="auto"/>
              </w:rPr>
              <w:t>5.</w:t>
            </w:r>
            <w:r w:rsidR="00005C8A">
              <w:rPr>
                <w:color w:val="auto"/>
              </w:rPr>
              <w:t>5</w:t>
            </w:r>
            <w:r>
              <w:rPr>
                <w:color w:val="auto"/>
              </w:rPr>
              <w:t>00</w:t>
            </w:r>
          </w:p>
        </w:tc>
        <w:tc>
          <w:tcPr>
            <w:tcW w:w="1070" w:type="dxa"/>
            <w:shd w:val="clear" w:color="auto" w:fill="auto"/>
            <w:noWrap/>
          </w:tcPr>
          <w:p w14:paraId="1EA5BC77" w14:textId="77777777" w:rsidR="00FB1FA5" w:rsidRPr="00013FF5" w:rsidRDefault="00FB1FA5" w:rsidP="00654FD9">
            <w:pPr>
              <w:pStyle w:val="Tabeludfyldning"/>
              <w:jc w:val="right"/>
              <w:rPr>
                <w:color w:val="auto"/>
              </w:rPr>
            </w:pPr>
          </w:p>
        </w:tc>
      </w:tr>
      <w:tr w:rsidR="00013FF5" w:rsidRPr="00013FF5" w14:paraId="1471FBCB" w14:textId="77777777" w:rsidTr="00654FD9">
        <w:trPr>
          <w:trHeight w:val="284"/>
        </w:trPr>
        <w:tc>
          <w:tcPr>
            <w:tcW w:w="4795" w:type="dxa"/>
            <w:shd w:val="clear" w:color="auto" w:fill="DEF2CD" w:themeFill="accent1" w:themeFillTint="33"/>
            <w:vAlign w:val="center"/>
          </w:tcPr>
          <w:p w14:paraId="30F36A16" w14:textId="77777777" w:rsidR="005A1D8F" w:rsidRPr="00013FF5" w:rsidRDefault="005A1D8F" w:rsidP="00654FD9">
            <w:pPr>
              <w:pStyle w:val="Tabeludfyldning"/>
              <w:rPr>
                <w:b/>
                <w:color w:val="auto"/>
              </w:rPr>
            </w:pPr>
            <w:r w:rsidRPr="00013FF5">
              <w:rPr>
                <w:b/>
                <w:color w:val="auto"/>
              </w:rPr>
              <w:t>Reservebeløb i alt</w:t>
            </w:r>
          </w:p>
        </w:tc>
        <w:tc>
          <w:tcPr>
            <w:tcW w:w="1070" w:type="dxa"/>
            <w:shd w:val="clear" w:color="auto" w:fill="DEF2CD" w:themeFill="accent1" w:themeFillTint="33"/>
            <w:noWrap/>
            <w:vAlign w:val="bottom"/>
          </w:tcPr>
          <w:p w14:paraId="05399C25" w14:textId="3001AC0E" w:rsidR="005A1D8F" w:rsidRPr="00013FF5" w:rsidRDefault="003719A3" w:rsidP="00654FD9">
            <w:pPr>
              <w:pStyle w:val="Tabeludfyldning"/>
              <w:jc w:val="right"/>
              <w:rPr>
                <w:b/>
                <w:color w:val="auto"/>
              </w:rPr>
            </w:pPr>
            <w:r w:rsidRPr="00013FF5">
              <w:rPr>
                <w:b/>
                <w:color w:val="auto"/>
              </w:rPr>
              <w:t>11.480</w:t>
            </w:r>
          </w:p>
        </w:tc>
        <w:tc>
          <w:tcPr>
            <w:tcW w:w="1070" w:type="dxa"/>
            <w:shd w:val="clear" w:color="auto" w:fill="DEF2CD" w:themeFill="accent1" w:themeFillTint="33"/>
            <w:noWrap/>
          </w:tcPr>
          <w:p w14:paraId="0E27FC3B" w14:textId="68E4AB1F" w:rsidR="005A1D8F" w:rsidRPr="00013FF5" w:rsidRDefault="003719A3" w:rsidP="00654FD9">
            <w:pPr>
              <w:pStyle w:val="Tabeludfyldning"/>
              <w:jc w:val="right"/>
              <w:rPr>
                <w:b/>
                <w:color w:val="auto"/>
              </w:rPr>
            </w:pPr>
            <w:r w:rsidRPr="00013FF5">
              <w:rPr>
                <w:b/>
                <w:color w:val="auto"/>
              </w:rPr>
              <w:t>0</w:t>
            </w:r>
          </w:p>
        </w:tc>
        <w:tc>
          <w:tcPr>
            <w:tcW w:w="1112" w:type="dxa"/>
            <w:shd w:val="clear" w:color="auto" w:fill="DEF2CD" w:themeFill="accent1" w:themeFillTint="33"/>
            <w:noWrap/>
          </w:tcPr>
          <w:p w14:paraId="2F040D2C" w14:textId="71C15EC5" w:rsidR="005A1D8F" w:rsidRPr="00013FF5" w:rsidRDefault="003719A3" w:rsidP="00654FD9">
            <w:pPr>
              <w:pStyle w:val="Tabeludfyldning"/>
              <w:jc w:val="right"/>
              <w:rPr>
                <w:b/>
                <w:color w:val="auto"/>
              </w:rPr>
            </w:pPr>
            <w:r w:rsidRPr="00013FF5">
              <w:rPr>
                <w:b/>
                <w:color w:val="auto"/>
              </w:rPr>
              <w:t>5.381</w:t>
            </w:r>
          </w:p>
        </w:tc>
        <w:tc>
          <w:tcPr>
            <w:tcW w:w="1112" w:type="dxa"/>
            <w:shd w:val="clear" w:color="auto" w:fill="DEF2CD" w:themeFill="accent1" w:themeFillTint="33"/>
          </w:tcPr>
          <w:p w14:paraId="497A0B21" w14:textId="194A0F5D" w:rsidR="005A1D8F" w:rsidRPr="00013FF5" w:rsidRDefault="00FB1FA5" w:rsidP="00654FD9">
            <w:pPr>
              <w:pStyle w:val="Tabeludfyldning"/>
              <w:jc w:val="right"/>
              <w:rPr>
                <w:b/>
                <w:color w:val="auto"/>
              </w:rPr>
            </w:pPr>
            <w:r>
              <w:rPr>
                <w:b/>
                <w:color w:val="auto"/>
              </w:rPr>
              <w:t>5.</w:t>
            </w:r>
            <w:r w:rsidR="00005C8A">
              <w:rPr>
                <w:b/>
                <w:color w:val="auto"/>
              </w:rPr>
              <w:t>5</w:t>
            </w:r>
            <w:r>
              <w:rPr>
                <w:b/>
                <w:color w:val="auto"/>
              </w:rPr>
              <w:t>00</w:t>
            </w:r>
          </w:p>
        </w:tc>
        <w:tc>
          <w:tcPr>
            <w:tcW w:w="1070" w:type="dxa"/>
            <w:shd w:val="clear" w:color="auto" w:fill="DEF2CD" w:themeFill="accent1" w:themeFillTint="33"/>
            <w:noWrap/>
          </w:tcPr>
          <w:p w14:paraId="6A09C907" w14:textId="77777777" w:rsidR="005A1D8F" w:rsidRPr="00013FF5" w:rsidRDefault="005A1D8F" w:rsidP="00654FD9">
            <w:pPr>
              <w:pStyle w:val="Tabeludfyldning"/>
              <w:jc w:val="right"/>
              <w:rPr>
                <w:b/>
                <w:color w:val="auto"/>
              </w:rPr>
            </w:pPr>
            <w:r w:rsidRPr="00013FF5">
              <w:rPr>
                <w:b/>
                <w:color w:val="auto"/>
              </w:rPr>
              <w:t>0</w:t>
            </w:r>
          </w:p>
        </w:tc>
      </w:tr>
    </w:tbl>
    <w:p w14:paraId="3F50D0A4" w14:textId="77777777" w:rsidR="007A5D00" w:rsidRPr="00013FF5" w:rsidRDefault="007A5D00" w:rsidP="007A5D00">
      <w:pPr>
        <w:pStyle w:val="Billedtekst-afsnit"/>
        <w:spacing w:line="240" w:lineRule="auto"/>
        <w:rPr>
          <w:color w:val="auto"/>
        </w:rPr>
      </w:pPr>
      <w:r w:rsidRPr="00013FF5">
        <w:rPr>
          <w:color w:val="auto"/>
        </w:rPr>
        <w:t>*) Budget 2024 er fremskrevet til 2025-priser med KL’s anlægsfremskrivningsprocenter</w:t>
      </w:r>
    </w:p>
    <w:p w14:paraId="1A60FA0C" w14:textId="77777777" w:rsidR="007A5D00" w:rsidRPr="00013FF5" w:rsidRDefault="007A5D00" w:rsidP="007A5D00">
      <w:pPr>
        <w:pStyle w:val="Billedtekst-afsnit"/>
        <w:spacing w:line="240" w:lineRule="auto"/>
        <w:rPr>
          <w:color w:val="auto"/>
        </w:rPr>
      </w:pPr>
    </w:p>
    <w:p w14:paraId="71916653" w14:textId="77777777" w:rsidR="00066460" w:rsidRPr="00013FF5" w:rsidRDefault="00066460" w:rsidP="00066460">
      <w:pPr>
        <w:rPr>
          <w:rFonts w:ascii="Calibri" w:hAnsi="Calibri"/>
          <w:color w:val="auto"/>
        </w:rPr>
      </w:pPr>
      <w:r w:rsidRPr="00013FF5">
        <w:rPr>
          <w:color w:val="auto"/>
        </w:rPr>
        <w:t xml:space="preserve">Med budgetforliget 2023, – </w:t>
      </w:r>
      <w:r w:rsidRPr="00013FF5">
        <w:rPr>
          <w:i/>
          <w:iCs/>
          <w:color w:val="auto"/>
        </w:rPr>
        <w:t>Bedre rammer til kvindefodbold</w:t>
      </w:r>
      <w:r w:rsidRPr="00013FF5">
        <w:rPr>
          <w:color w:val="auto"/>
        </w:rPr>
        <w:t xml:space="preserve">, blev det besluttet at igangsætte en indledende analyse for etablering af bedre faciliteter til kvindefodbold, som skulle indeholde anbefalinger for etablering af et stadionanlæg til elitekvindefodbold og sekundært muligheden for anvendelse til herresuperligafodbold i en midlertidig periode. </w:t>
      </w:r>
    </w:p>
    <w:p w14:paraId="720F7031" w14:textId="77777777" w:rsidR="00066460" w:rsidRPr="00013FF5" w:rsidRDefault="00066460" w:rsidP="00066460">
      <w:pPr>
        <w:rPr>
          <w:color w:val="auto"/>
        </w:rPr>
      </w:pPr>
      <w:r w:rsidRPr="00013FF5">
        <w:rPr>
          <w:color w:val="auto"/>
        </w:rPr>
        <w:t>Analysen er gennemført, og det er besluttet, at stadion skal etableres i Vejlby. Der bliver først etableret et midlertidigt stadion, der kan benyttes af AGF Superliga, mens det nye stadion i Kongelunden opføres, og derefter etableres et permanent stadion som elitestadion for kvindefodbold og som stadion for VSK.</w:t>
      </w:r>
    </w:p>
    <w:p w14:paraId="554FF352" w14:textId="28503877" w:rsidR="00066460" w:rsidRPr="00013FF5" w:rsidRDefault="00066460" w:rsidP="00066460">
      <w:pPr>
        <w:rPr>
          <w:color w:val="auto"/>
        </w:rPr>
      </w:pPr>
      <w:proofErr w:type="spellStart"/>
      <w:r w:rsidRPr="00013FF5">
        <w:rPr>
          <w:color w:val="auto"/>
        </w:rPr>
        <w:t>Sallingfondene</w:t>
      </w:r>
      <w:proofErr w:type="spellEnd"/>
      <w:r w:rsidRPr="00013FF5">
        <w:rPr>
          <w:color w:val="auto"/>
        </w:rPr>
        <w:t xml:space="preserve"> har ydet et bidrag på 30 mio. kr. til anlægget, og AGF-superliga afholder udgifterne til det midlertidige stadion, men det vurderes, at der vil være en restfinansiering på ca. 30 mio. kr. </w:t>
      </w:r>
      <w:r w:rsidR="005A1D8F" w:rsidRPr="00013FF5">
        <w:rPr>
          <w:color w:val="auto"/>
        </w:rPr>
        <w:t>Den forventede kommunale finansiering findes fra Innovationspuljen, bedre data og velfærdstilbud i lokalområderne.</w:t>
      </w:r>
    </w:p>
    <w:p w14:paraId="773683CD" w14:textId="13F1FB9C" w:rsidR="00066460" w:rsidRDefault="003719A3" w:rsidP="00066460">
      <w:pPr>
        <w:rPr>
          <w:color w:val="auto"/>
        </w:rPr>
      </w:pPr>
      <w:r w:rsidRPr="00013FF5">
        <w:rPr>
          <w:color w:val="auto"/>
        </w:rPr>
        <w:t>Der er i 2024 udmøntet ca. 12 mio. kr. for 2023 og det resterende beløb udskudt til 2024 og 2026.</w:t>
      </w:r>
    </w:p>
    <w:p w14:paraId="0CB02973" w14:textId="731EF2EA" w:rsidR="00FB1FA5" w:rsidRPr="00013FF5" w:rsidRDefault="00FB1FA5" w:rsidP="00066460">
      <w:pPr>
        <w:rPr>
          <w:color w:val="auto"/>
        </w:rPr>
      </w:pPr>
      <w:r w:rsidRPr="00005C8A">
        <w:rPr>
          <w:color w:val="auto"/>
        </w:rPr>
        <w:t>I budget 2025 blev der afsat 5</w:t>
      </w:r>
      <w:r w:rsidR="00005C8A">
        <w:rPr>
          <w:color w:val="auto"/>
        </w:rPr>
        <w:t>,5</w:t>
      </w:r>
      <w:r w:rsidRPr="00005C8A">
        <w:rPr>
          <w:color w:val="auto"/>
        </w:rPr>
        <w:t xml:space="preserve"> mio</w:t>
      </w:r>
      <w:r w:rsidR="00723FF6" w:rsidRPr="00005C8A">
        <w:rPr>
          <w:color w:val="auto"/>
        </w:rPr>
        <w:t>. kr. til</w:t>
      </w:r>
      <w:r w:rsidR="00005C8A" w:rsidRPr="00005C8A">
        <w:rPr>
          <w:color w:val="auto"/>
        </w:rPr>
        <w:t xml:space="preserve"> nyt atletikanlæg i det sydøstlige hjørne af Vejlby-Risskov Idrætscenter</w:t>
      </w:r>
    </w:p>
    <w:p w14:paraId="0E11E364" w14:textId="77777777" w:rsidR="005A1D8F" w:rsidRPr="00555B67" w:rsidRDefault="005A1D8F" w:rsidP="005A1D8F">
      <w:pPr>
        <w:rPr>
          <w:color w:val="FF0000"/>
        </w:rPr>
      </w:pPr>
    </w:p>
    <w:p w14:paraId="5F4D27ED" w14:textId="77777777" w:rsidR="005A1D8F" w:rsidRPr="00555B67" w:rsidRDefault="005A1D8F" w:rsidP="00426980">
      <w:pPr>
        <w:pStyle w:val="Overskrift3"/>
      </w:pPr>
      <w:r w:rsidRPr="00555B67">
        <w:t>Grøn mobilitetsplan (XA-8919050023)</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Ældreområdet - Investeringsplan 2024-2033 (XA-8919033020)"/>
      </w:tblPr>
      <w:tblGrid>
        <w:gridCol w:w="4795"/>
        <w:gridCol w:w="1070"/>
        <w:gridCol w:w="1070"/>
        <w:gridCol w:w="1112"/>
        <w:gridCol w:w="1112"/>
        <w:gridCol w:w="1070"/>
      </w:tblGrid>
      <w:tr w:rsidR="00555B67" w:rsidRPr="00555B67" w14:paraId="452BF006" w14:textId="77777777" w:rsidTr="00654FD9">
        <w:trPr>
          <w:trHeight w:val="397"/>
          <w:tblHeader/>
        </w:trPr>
        <w:tc>
          <w:tcPr>
            <w:tcW w:w="4795" w:type="dxa"/>
            <w:shd w:val="clear" w:color="auto" w:fill="5F9F2A" w:themeFill="accent1"/>
            <w:noWrap/>
            <w:vAlign w:val="center"/>
            <w:hideMark/>
          </w:tcPr>
          <w:p w14:paraId="2E019C92" w14:textId="6C15FD16" w:rsidR="005A1D8F" w:rsidRPr="00AB528E" w:rsidRDefault="005A1D8F" w:rsidP="00654FD9">
            <w:pPr>
              <w:pStyle w:val="Tabeloverskrift"/>
            </w:pPr>
            <w:r w:rsidRPr="00AB528E">
              <w:rPr>
                <w:b/>
              </w:rPr>
              <w:t xml:space="preserve">1.000 kr. i </w:t>
            </w:r>
            <w:r w:rsidR="00627A84" w:rsidRPr="00AB528E">
              <w:rPr>
                <w:b/>
                <w:bCs/>
              </w:rPr>
              <w:t>2025</w:t>
            </w:r>
            <w:r w:rsidRPr="00AB528E">
              <w:rPr>
                <w:b/>
              </w:rPr>
              <w:t xml:space="preserve">-priser </w:t>
            </w:r>
          </w:p>
        </w:tc>
        <w:tc>
          <w:tcPr>
            <w:tcW w:w="1070" w:type="dxa"/>
            <w:shd w:val="clear" w:color="auto" w:fill="5F9F2A" w:themeFill="accent1"/>
            <w:vAlign w:val="center"/>
            <w:hideMark/>
          </w:tcPr>
          <w:p w14:paraId="0EE04EFB" w14:textId="342CD554" w:rsidR="005A1D8F" w:rsidRPr="00AB528E" w:rsidRDefault="005A1D8F" w:rsidP="00654FD9">
            <w:pPr>
              <w:pStyle w:val="Tabeloverskrift"/>
            </w:pPr>
            <w:r w:rsidRPr="00AB528E">
              <w:rPr>
                <w:b/>
              </w:rPr>
              <w:t xml:space="preserve">KB </w:t>
            </w:r>
            <w:r w:rsidR="00627A84" w:rsidRPr="00AB528E">
              <w:rPr>
                <w:b/>
                <w:bCs/>
              </w:rPr>
              <w:t>2024</w:t>
            </w:r>
            <w:r w:rsidRPr="00AB528E">
              <w:rPr>
                <w:b/>
              </w:rPr>
              <w:t>*</w:t>
            </w:r>
          </w:p>
        </w:tc>
        <w:tc>
          <w:tcPr>
            <w:tcW w:w="1070" w:type="dxa"/>
            <w:shd w:val="clear" w:color="auto" w:fill="5F9F2A" w:themeFill="accent1"/>
            <w:vAlign w:val="center"/>
            <w:hideMark/>
          </w:tcPr>
          <w:p w14:paraId="4E42A0AA" w14:textId="32C32062" w:rsidR="005A1D8F" w:rsidRPr="00AB528E" w:rsidRDefault="005A1D8F" w:rsidP="00654FD9">
            <w:pPr>
              <w:pStyle w:val="Tabeloverskrift"/>
            </w:pPr>
            <w:r w:rsidRPr="00AB528E">
              <w:rPr>
                <w:b/>
              </w:rPr>
              <w:t xml:space="preserve">B </w:t>
            </w:r>
            <w:r w:rsidR="00627A84" w:rsidRPr="00AB528E">
              <w:rPr>
                <w:b/>
                <w:bCs/>
              </w:rPr>
              <w:t>2025</w:t>
            </w:r>
          </w:p>
        </w:tc>
        <w:tc>
          <w:tcPr>
            <w:tcW w:w="1112" w:type="dxa"/>
            <w:shd w:val="clear" w:color="auto" w:fill="5F9F2A" w:themeFill="accent1"/>
            <w:vAlign w:val="center"/>
            <w:hideMark/>
          </w:tcPr>
          <w:p w14:paraId="6D1A7D69" w14:textId="511B2A52" w:rsidR="005A1D8F" w:rsidRPr="00AB528E" w:rsidRDefault="005A1D8F" w:rsidP="00654FD9">
            <w:pPr>
              <w:pStyle w:val="Tabeloverskrift"/>
            </w:pPr>
            <w:r w:rsidRPr="00AB528E">
              <w:rPr>
                <w:b/>
              </w:rPr>
              <w:t xml:space="preserve">BO </w:t>
            </w:r>
            <w:r w:rsidR="00627A84" w:rsidRPr="00AB528E">
              <w:rPr>
                <w:b/>
                <w:bCs/>
              </w:rPr>
              <w:t>2026</w:t>
            </w:r>
          </w:p>
        </w:tc>
        <w:tc>
          <w:tcPr>
            <w:tcW w:w="1112" w:type="dxa"/>
            <w:shd w:val="clear" w:color="auto" w:fill="5F9F2A" w:themeFill="accent1"/>
            <w:vAlign w:val="center"/>
          </w:tcPr>
          <w:p w14:paraId="2C4A1550" w14:textId="430AC06D" w:rsidR="005A1D8F" w:rsidRPr="00AB528E" w:rsidRDefault="005A1D8F" w:rsidP="00654FD9">
            <w:pPr>
              <w:pStyle w:val="Tabeloverskrift"/>
            </w:pPr>
            <w:r w:rsidRPr="00AB528E">
              <w:rPr>
                <w:b/>
              </w:rPr>
              <w:t xml:space="preserve">BO </w:t>
            </w:r>
            <w:r w:rsidR="00627A84" w:rsidRPr="00AB528E">
              <w:rPr>
                <w:b/>
                <w:bCs/>
              </w:rPr>
              <w:t>2027</w:t>
            </w:r>
          </w:p>
        </w:tc>
        <w:tc>
          <w:tcPr>
            <w:tcW w:w="1070" w:type="dxa"/>
            <w:shd w:val="clear" w:color="auto" w:fill="5F9F2A" w:themeFill="accent1"/>
            <w:vAlign w:val="center"/>
            <w:hideMark/>
          </w:tcPr>
          <w:p w14:paraId="312074C1" w14:textId="1F0A5488" w:rsidR="005A1D8F" w:rsidRPr="00AB528E" w:rsidRDefault="005A1D8F" w:rsidP="00654FD9">
            <w:pPr>
              <w:pStyle w:val="Tabeloverskrift"/>
            </w:pPr>
            <w:r w:rsidRPr="00AB528E">
              <w:rPr>
                <w:b/>
              </w:rPr>
              <w:t xml:space="preserve">BO </w:t>
            </w:r>
            <w:r w:rsidR="00627A84" w:rsidRPr="00AB528E">
              <w:rPr>
                <w:b/>
                <w:bCs/>
              </w:rPr>
              <w:t>2028</w:t>
            </w:r>
          </w:p>
        </w:tc>
      </w:tr>
      <w:tr w:rsidR="00FB1FA5" w:rsidRPr="00FB1FA5" w14:paraId="61B54110" w14:textId="77777777" w:rsidTr="0084295B">
        <w:trPr>
          <w:trHeight w:val="284"/>
        </w:trPr>
        <w:tc>
          <w:tcPr>
            <w:tcW w:w="4795" w:type="dxa"/>
            <w:shd w:val="clear" w:color="auto" w:fill="auto"/>
            <w:hideMark/>
          </w:tcPr>
          <w:p w14:paraId="41A3DCD6" w14:textId="77777777" w:rsidR="0059439C" w:rsidRPr="00FB1FA5" w:rsidRDefault="0059439C" w:rsidP="0059439C">
            <w:pPr>
              <w:pStyle w:val="Tabeludfyldning"/>
              <w:rPr>
                <w:color w:val="auto"/>
              </w:rPr>
            </w:pPr>
            <w:r w:rsidRPr="00FB1FA5">
              <w:rPr>
                <w:color w:val="auto"/>
              </w:rPr>
              <w:t>Grøn mobilitetsplan (XA-8919050023-23010)</w:t>
            </w:r>
          </w:p>
        </w:tc>
        <w:tc>
          <w:tcPr>
            <w:tcW w:w="1070" w:type="dxa"/>
            <w:shd w:val="clear" w:color="auto" w:fill="auto"/>
            <w:noWrap/>
            <w:vAlign w:val="bottom"/>
          </w:tcPr>
          <w:p w14:paraId="465BE298" w14:textId="27100FE8" w:rsidR="0059439C" w:rsidRPr="00FB1FA5" w:rsidRDefault="0059439C" w:rsidP="0059439C">
            <w:pPr>
              <w:pStyle w:val="Tabeludfyldning"/>
              <w:jc w:val="right"/>
              <w:rPr>
                <w:color w:val="auto"/>
              </w:rPr>
            </w:pPr>
          </w:p>
        </w:tc>
        <w:tc>
          <w:tcPr>
            <w:tcW w:w="1070" w:type="dxa"/>
            <w:shd w:val="clear" w:color="auto" w:fill="auto"/>
            <w:noWrap/>
            <w:vAlign w:val="bottom"/>
          </w:tcPr>
          <w:p w14:paraId="4E10CDCA" w14:textId="6B106244" w:rsidR="0059439C" w:rsidRPr="00FB1FA5" w:rsidRDefault="0059439C" w:rsidP="0059439C">
            <w:pPr>
              <w:pStyle w:val="Tabeludfyldning"/>
              <w:jc w:val="right"/>
              <w:rPr>
                <w:color w:val="auto"/>
              </w:rPr>
            </w:pPr>
          </w:p>
        </w:tc>
        <w:tc>
          <w:tcPr>
            <w:tcW w:w="1112" w:type="dxa"/>
            <w:shd w:val="clear" w:color="auto" w:fill="auto"/>
            <w:noWrap/>
            <w:vAlign w:val="bottom"/>
          </w:tcPr>
          <w:p w14:paraId="75B39FC9" w14:textId="3DF4954C" w:rsidR="0059439C" w:rsidRPr="00FB1FA5" w:rsidRDefault="0059439C" w:rsidP="0059439C">
            <w:pPr>
              <w:pStyle w:val="Tabeludfyldning"/>
              <w:jc w:val="right"/>
              <w:rPr>
                <w:color w:val="auto"/>
              </w:rPr>
            </w:pPr>
          </w:p>
        </w:tc>
        <w:tc>
          <w:tcPr>
            <w:tcW w:w="1112" w:type="dxa"/>
            <w:vAlign w:val="bottom"/>
          </w:tcPr>
          <w:p w14:paraId="0705E752" w14:textId="6449584B" w:rsidR="0059439C" w:rsidRPr="00FB1FA5" w:rsidRDefault="0059439C" w:rsidP="0059439C">
            <w:pPr>
              <w:pStyle w:val="Tabeludfyldning"/>
              <w:jc w:val="right"/>
              <w:rPr>
                <w:color w:val="auto"/>
              </w:rPr>
            </w:pPr>
            <w:r w:rsidRPr="00FB1FA5">
              <w:rPr>
                <w:color w:val="auto"/>
              </w:rPr>
              <w:t>1</w:t>
            </w:r>
            <w:r w:rsidR="00FB1FA5" w:rsidRPr="00FB1FA5">
              <w:rPr>
                <w:color w:val="auto"/>
              </w:rPr>
              <w:t>.</w:t>
            </w:r>
            <w:r w:rsidRPr="00FB1FA5">
              <w:rPr>
                <w:color w:val="auto"/>
              </w:rPr>
              <w:t>0</w:t>
            </w:r>
            <w:r w:rsidR="00FB1FA5" w:rsidRPr="00FB1FA5">
              <w:rPr>
                <w:color w:val="auto"/>
              </w:rPr>
              <w:t>0</w:t>
            </w:r>
            <w:r w:rsidRPr="00FB1FA5">
              <w:rPr>
                <w:color w:val="auto"/>
              </w:rPr>
              <w:t>0</w:t>
            </w:r>
          </w:p>
        </w:tc>
        <w:tc>
          <w:tcPr>
            <w:tcW w:w="1070" w:type="dxa"/>
            <w:shd w:val="clear" w:color="auto" w:fill="auto"/>
            <w:noWrap/>
            <w:vAlign w:val="bottom"/>
          </w:tcPr>
          <w:p w14:paraId="0887EDAA" w14:textId="33FC5B4C" w:rsidR="0059439C" w:rsidRPr="00FB1FA5" w:rsidRDefault="0059439C" w:rsidP="0059439C">
            <w:pPr>
              <w:pStyle w:val="Tabeludfyldning"/>
              <w:jc w:val="right"/>
              <w:rPr>
                <w:color w:val="auto"/>
              </w:rPr>
            </w:pPr>
          </w:p>
        </w:tc>
      </w:tr>
      <w:tr w:rsidR="00FB1FA5" w:rsidRPr="00FB1FA5" w14:paraId="45DDC7A8" w14:textId="77777777" w:rsidTr="00654FD9">
        <w:trPr>
          <w:trHeight w:val="284"/>
        </w:trPr>
        <w:tc>
          <w:tcPr>
            <w:tcW w:w="4795" w:type="dxa"/>
            <w:shd w:val="clear" w:color="auto" w:fill="DEF2CD" w:themeFill="accent1" w:themeFillTint="33"/>
            <w:vAlign w:val="center"/>
          </w:tcPr>
          <w:p w14:paraId="018DE665" w14:textId="77777777" w:rsidR="0059439C" w:rsidRPr="00FB1FA5" w:rsidRDefault="0059439C" w:rsidP="0059439C">
            <w:pPr>
              <w:pStyle w:val="Tabeludfyldning"/>
              <w:rPr>
                <w:b/>
                <w:color w:val="auto"/>
              </w:rPr>
            </w:pPr>
            <w:r w:rsidRPr="00FB1FA5">
              <w:rPr>
                <w:b/>
                <w:color w:val="auto"/>
              </w:rPr>
              <w:t>Reservebeløb i alt</w:t>
            </w:r>
          </w:p>
        </w:tc>
        <w:tc>
          <w:tcPr>
            <w:tcW w:w="1070" w:type="dxa"/>
            <w:shd w:val="clear" w:color="auto" w:fill="DEF2CD" w:themeFill="accent1" w:themeFillTint="33"/>
            <w:noWrap/>
            <w:vAlign w:val="bottom"/>
          </w:tcPr>
          <w:p w14:paraId="3BCC7387" w14:textId="63E8F68D" w:rsidR="0059439C" w:rsidRPr="00BA07AE" w:rsidRDefault="00005C8A" w:rsidP="0059439C">
            <w:pPr>
              <w:pStyle w:val="Tabeludfyldning"/>
              <w:jc w:val="right"/>
              <w:rPr>
                <w:b/>
                <w:bCs/>
                <w:color w:val="auto"/>
              </w:rPr>
            </w:pPr>
            <w:r w:rsidRPr="00BA07AE">
              <w:rPr>
                <w:b/>
                <w:bCs/>
                <w:color w:val="auto"/>
              </w:rPr>
              <w:t>0</w:t>
            </w:r>
          </w:p>
        </w:tc>
        <w:tc>
          <w:tcPr>
            <w:tcW w:w="1070" w:type="dxa"/>
            <w:shd w:val="clear" w:color="auto" w:fill="DEF2CD" w:themeFill="accent1" w:themeFillTint="33"/>
            <w:noWrap/>
            <w:vAlign w:val="bottom"/>
          </w:tcPr>
          <w:p w14:paraId="2D78DCC9" w14:textId="16CA96FD" w:rsidR="0059439C" w:rsidRPr="00BA07AE" w:rsidRDefault="00FB1FA5" w:rsidP="0059439C">
            <w:pPr>
              <w:pStyle w:val="Tabeludfyldning"/>
              <w:jc w:val="right"/>
              <w:rPr>
                <w:b/>
                <w:bCs/>
                <w:color w:val="auto"/>
              </w:rPr>
            </w:pPr>
            <w:r w:rsidRPr="00BA07AE">
              <w:rPr>
                <w:b/>
                <w:bCs/>
                <w:color w:val="auto"/>
              </w:rPr>
              <w:t>0</w:t>
            </w:r>
          </w:p>
        </w:tc>
        <w:tc>
          <w:tcPr>
            <w:tcW w:w="1112" w:type="dxa"/>
            <w:shd w:val="clear" w:color="auto" w:fill="DEF2CD" w:themeFill="accent1" w:themeFillTint="33"/>
            <w:noWrap/>
            <w:vAlign w:val="bottom"/>
          </w:tcPr>
          <w:p w14:paraId="10BAC8B0" w14:textId="27696463" w:rsidR="0059439C" w:rsidRPr="00BA07AE" w:rsidRDefault="00FB1FA5" w:rsidP="0059439C">
            <w:pPr>
              <w:pStyle w:val="Tabeludfyldning"/>
              <w:jc w:val="right"/>
              <w:rPr>
                <w:b/>
                <w:bCs/>
                <w:color w:val="auto"/>
              </w:rPr>
            </w:pPr>
            <w:r w:rsidRPr="00BA07AE">
              <w:rPr>
                <w:b/>
                <w:bCs/>
                <w:color w:val="auto"/>
              </w:rPr>
              <w:t>0</w:t>
            </w:r>
          </w:p>
        </w:tc>
        <w:tc>
          <w:tcPr>
            <w:tcW w:w="1112" w:type="dxa"/>
            <w:shd w:val="clear" w:color="auto" w:fill="DEF2CD" w:themeFill="accent1" w:themeFillTint="33"/>
            <w:vAlign w:val="bottom"/>
          </w:tcPr>
          <w:p w14:paraId="68B1CE38" w14:textId="42B40390" w:rsidR="0059439C" w:rsidRPr="00BA07AE" w:rsidRDefault="00FB1FA5" w:rsidP="0059439C">
            <w:pPr>
              <w:pStyle w:val="Tabeludfyldning"/>
              <w:jc w:val="right"/>
              <w:rPr>
                <w:b/>
                <w:bCs/>
                <w:color w:val="auto"/>
              </w:rPr>
            </w:pPr>
            <w:r w:rsidRPr="00BA07AE">
              <w:rPr>
                <w:b/>
                <w:bCs/>
                <w:color w:val="auto"/>
              </w:rPr>
              <w:t>1.000</w:t>
            </w:r>
          </w:p>
        </w:tc>
        <w:tc>
          <w:tcPr>
            <w:tcW w:w="1070" w:type="dxa"/>
            <w:shd w:val="clear" w:color="auto" w:fill="DEF2CD" w:themeFill="accent1" w:themeFillTint="33"/>
            <w:noWrap/>
            <w:vAlign w:val="bottom"/>
          </w:tcPr>
          <w:p w14:paraId="084122B9" w14:textId="3CBEBFAA" w:rsidR="0059439C" w:rsidRPr="00BA07AE" w:rsidRDefault="0059439C" w:rsidP="0059439C">
            <w:pPr>
              <w:pStyle w:val="Tabeludfyldning"/>
              <w:jc w:val="right"/>
              <w:rPr>
                <w:b/>
                <w:bCs/>
                <w:color w:val="auto"/>
              </w:rPr>
            </w:pPr>
            <w:r w:rsidRPr="00BA07AE">
              <w:rPr>
                <w:b/>
                <w:bCs/>
                <w:color w:val="auto"/>
              </w:rPr>
              <w:t>0</w:t>
            </w:r>
          </w:p>
        </w:tc>
      </w:tr>
    </w:tbl>
    <w:p w14:paraId="1CE1D594" w14:textId="77777777" w:rsidR="007A5D00" w:rsidRPr="00FB1FA5" w:rsidRDefault="007A5D00" w:rsidP="007A5D00">
      <w:pPr>
        <w:pStyle w:val="Billedtekst-afsnit"/>
        <w:spacing w:line="240" w:lineRule="auto"/>
        <w:rPr>
          <w:color w:val="auto"/>
        </w:rPr>
      </w:pPr>
      <w:r w:rsidRPr="00FB1FA5">
        <w:rPr>
          <w:color w:val="auto"/>
        </w:rPr>
        <w:t>*) Budget 2024 er fremskrevet til 2025-priser med KL’s anlægsfremskrivningsprocenter</w:t>
      </w:r>
    </w:p>
    <w:p w14:paraId="1ECB5739" w14:textId="77777777" w:rsidR="007A5D00" w:rsidRPr="00FB1FA5" w:rsidRDefault="007A5D00" w:rsidP="007A5D00">
      <w:pPr>
        <w:pStyle w:val="Billedtekst-afsnit"/>
        <w:spacing w:line="240" w:lineRule="auto"/>
        <w:rPr>
          <w:color w:val="auto"/>
        </w:rPr>
      </w:pPr>
    </w:p>
    <w:p w14:paraId="17D7E7A8" w14:textId="36629E79" w:rsidR="005A1D8F" w:rsidRPr="00FB1FA5" w:rsidRDefault="005A1D8F" w:rsidP="005A1D8F">
      <w:pPr>
        <w:rPr>
          <w:color w:val="auto"/>
        </w:rPr>
      </w:pPr>
      <w:r w:rsidRPr="00FB1FA5">
        <w:rPr>
          <w:color w:val="auto"/>
        </w:rPr>
        <w:t>Der er budget 2024 afsat 10 mio. kr. årligt i 2024-2027 til Grøn mobilitetsplan</w:t>
      </w:r>
      <w:r w:rsidR="00FB1FA5" w:rsidRPr="00FB1FA5">
        <w:rPr>
          <w:color w:val="auto"/>
        </w:rPr>
        <w:t>, som er blevet vedtaget i Budget 2025. Der resterer et restbeløb</w:t>
      </w:r>
      <w:r w:rsidR="00005C8A">
        <w:rPr>
          <w:color w:val="auto"/>
        </w:rPr>
        <w:t xml:space="preserve"> i 2027</w:t>
      </w:r>
      <w:r w:rsidR="00FB1FA5" w:rsidRPr="00FB1FA5">
        <w:rPr>
          <w:color w:val="auto"/>
        </w:rPr>
        <w:t>.</w:t>
      </w:r>
    </w:p>
    <w:p w14:paraId="1387B76B" w14:textId="247D0681" w:rsidR="00066460" w:rsidRPr="00FB1FA5" w:rsidRDefault="00066460" w:rsidP="005A1D8F">
      <w:pPr>
        <w:rPr>
          <w:color w:val="auto"/>
        </w:rPr>
      </w:pPr>
    </w:p>
    <w:p w14:paraId="7EC78C2A" w14:textId="37FA110D" w:rsidR="00723FF6" w:rsidRPr="00555B67" w:rsidRDefault="00723FF6" w:rsidP="00723FF6">
      <w:pPr>
        <w:pStyle w:val="Overskrift3"/>
      </w:pPr>
      <w:r w:rsidRPr="00723FF6">
        <w:t>Kultur</w:t>
      </w:r>
      <w:r w:rsidR="00747A5B">
        <w:t>hus B</w:t>
      </w:r>
      <w:r w:rsidRPr="00723FF6">
        <w:t>unke</w:t>
      </w:r>
      <w:r w:rsidR="00747A5B">
        <w:t>re</w:t>
      </w:r>
      <w:r w:rsidRPr="00723FF6">
        <w:t>n (XA-8919051124)</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Ældreområdet - Investeringsplan 2024-2033 (XA-8919033020)"/>
      </w:tblPr>
      <w:tblGrid>
        <w:gridCol w:w="4795"/>
        <w:gridCol w:w="1070"/>
        <w:gridCol w:w="1070"/>
        <w:gridCol w:w="1112"/>
        <w:gridCol w:w="1112"/>
        <w:gridCol w:w="1070"/>
      </w:tblGrid>
      <w:tr w:rsidR="00723FF6" w:rsidRPr="00555B67" w14:paraId="68DE6A2E" w14:textId="77777777" w:rsidTr="00193D3D">
        <w:trPr>
          <w:trHeight w:val="397"/>
          <w:tblHeader/>
        </w:trPr>
        <w:tc>
          <w:tcPr>
            <w:tcW w:w="4795" w:type="dxa"/>
            <w:shd w:val="clear" w:color="auto" w:fill="5F9F2A" w:themeFill="accent1"/>
            <w:noWrap/>
            <w:vAlign w:val="center"/>
            <w:hideMark/>
          </w:tcPr>
          <w:p w14:paraId="48591A1F" w14:textId="77777777" w:rsidR="00723FF6" w:rsidRPr="00AB528E" w:rsidRDefault="00723FF6" w:rsidP="00193D3D">
            <w:pPr>
              <w:pStyle w:val="Tabeloverskrift"/>
            </w:pPr>
            <w:r w:rsidRPr="00AB528E">
              <w:rPr>
                <w:b/>
              </w:rPr>
              <w:t xml:space="preserve">1.000 kr. i </w:t>
            </w:r>
            <w:r w:rsidRPr="00AB528E">
              <w:rPr>
                <w:b/>
                <w:bCs/>
              </w:rPr>
              <w:t>2025</w:t>
            </w:r>
            <w:r w:rsidRPr="00AB528E">
              <w:rPr>
                <w:b/>
              </w:rPr>
              <w:t xml:space="preserve">-priser </w:t>
            </w:r>
          </w:p>
        </w:tc>
        <w:tc>
          <w:tcPr>
            <w:tcW w:w="1070" w:type="dxa"/>
            <w:shd w:val="clear" w:color="auto" w:fill="5F9F2A" w:themeFill="accent1"/>
            <w:vAlign w:val="center"/>
            <w:hideMark/>
          </w:tcPr>
          <w:p w14:paraId="1D4C02A3" w14:textId="77777777" w:rsidR="00723FF6" w:rsidRPr="00AB528E" w:rsidRDefault="00723FF6" w:rsidP="00193D3D">
            <w:pPr>
              <w:pStyle w:val="Tabeloverskrift"/>
            </w:pPr>
            <w:r w:rsidRPr="00AB528E">
              <w:rPr>
                <w:b/>
              </w:rPr>
              <w:t xml:space="preserve">KB </w:t>
            </w:r>
            <w:r w:rsidRPr="00AB528E">
              <w:rPr>
                <w:b/>
                <w:bCs/>
              </w:rPr>
              <w:t>2024</w:t>
            </w:r>
            <w:r w:rsidRPr="00AB528E">
              <w:rPr>
                <w:b/>
              </w:rPr>
              <w:t>*</w:t>
            </w:r>
          </w:p>
        </w:tc>
        <w:tc>
          <w:tcPr>
            <w:tcW w:w="1070" w:type="dxa"/>
            <w:shd w:val="clear" w:color="auto" w:fill="5F9F2A" w:themeFill="accent1"/>
            <w:vAlign w:val="center"/>
            <w:hideMark/>
          </w:tcPr>
          <w:p w14:paraId="080DE5DC" w14:textId="77777777" w:rsidR="00723FF6" w:rsidRPr="00AB528E" w:rsidRDefault="00723FF6" w:rsidP="00193D3D">
            <w:pPr>
              <w:pStyle w:val="Tabeloverskrift"/>
            </w:pPr>
            <w:r w:rsidRPr="00AB528E">
              <w:rPr>
                <w:b/>
              </w:rPr>
              <w:t xml:space="preserve">B </w:t>
            </w:r>
            <w:r w:rsidRPr="00AB528E">
              <w:rPr>
                <w:b/>
                <w:bCs/>
              </w:rPr>
              <w:t>2025</w:t>
            </w:r>
          </w:p>
        </w:tc>
        <w:tc>
          <w:tcPr>
            <w:tcW w:w="1112" w:type="dxa"/>
            <w:shd w:val="clear" w:color="auto" w:fill="5F9F2A" w:themeFill="accent1"/>
            <w:vAlign w:val="center"/>
            <w:hideMark/>
          </w:tcPr>
          <w:p w14:paraId="1837D6B5" w14:textId="77777777" w:rsidR="00723FF6" w:rsidRPr="00AB528E" w:rsidRDefault="00723FF6" w:rsidP="00193D3D">
            <w:pPr>
              <w:pStyle w:val="Tabeloverskrift"/>
            </w:pPr>
            <w:r w:rsidRPr="00AB528E">
              <w:rPr>
                <w:b/>
              </w:rPr>
              <w:t xml:space="preserve">BO </w:t>
            </w:r>
            <w:r w:rsidRPr="00AB528E">
              <w:rPr>
                <w:b/>
                <w:bCs/>
              </w:rPr>
              <w:t>2026</w:t>
            </w:r>
          </w:p>
        </w:tc>
        <w:tc>
          <w:tcPr>
            <w:tcW w:w="1112" w:type="dxa"/>
            <w:shd w:val="clear" w:color="auto" w:fill="5F9F2A" w:themeFill="accent1"/>
            <w:vAlign w:val="center"/>
          </w:tcPr>
          <w:p w14:paraId="3134908E" w14:textId="77777777" w:rsidR="00723FF6" w:rsidRPr="00AB528E" w:rsidRDefault="00723FF6" w:rsidP="00193D3D">
            <w:pPr>
              <w:pStyle w:val="Tabeloverskrift"/>
            </w:pPr>
            <w:r w:rsidRPr="00AB528E">
              <w:rPr>
                <w:b/>
              </w:rPr>
              <w:t xml:space="preserve">BO </w:t>
            </w:r>
            <w:r w:rsidRPr="00AB528E">
              <w:rPr>
                <w:b/>
                <w:bCs/>
              </w:rPr>
              <w:t>2027</w:t>
            </w:r>
          </w:p>
        </w:tc>
        <w:tc>
          <w:tcPr>
            <w:tcW w:w="1070" w:type="dxa"/>
            <w:shd w:val="clear" w:color="auto" w:fill="5F9F2A" w:themeFill="accent1"/>
            <w:vAlign w:val="center"/>
            <w:hideMark/>
          </w:tcPr>
          <w:p w14:paraId="489A7745" w14:textId="77777777" w:rsidR="00723FF6" w:rsidRPr="00AB528E" w:rsidRDefault="00723FF6" w:rsidP="00193D3D">
            <w:pPr>
              <w:pStyle w:val="Tabeloverskrift"/>
            </w:pPr>
            <w:r w:rsidRPr="00AB528E">
              <w:rPr>
                <w:b/>
              </w:rPr>
              <w:t xml:space="preserve">BO </w:t>
            </w:r>
            <w:r w:rsidRPr="00AB528E">
              <w:rPr>
                <w:b/>
                <w:bCs/>
              </w:rPr>
              <w:t>2028</w:t>
            </w:r>
          </w:p>
        </w:tc>
      </w:tr>
      <w:tr w:rsidR="00723FF6" w:rsidRPr="00FB1FA5" w14:paraId="75131634" w14:textId="77777777" w:rsidTr="00193D3D">
        <w:trPr>
          <w:trHeight w:val="284"/>
        </w:trPr>
        <w:tc>
          <w:tcPr>
            <w:tcW w:w="4795" w:type="dxa"/>
            <w:shd w:val="clear" w:color="auto" w:fill="auto"/>
            <w:hideMark/>
          </w:tcPr>
          <w:p w14:paraId="379C57EE" w14:textId="5D011B65" w:rsidR="00723FF6" w:rsidRPr="00FB1FA5" w:rsidRDefault="00723FF6" w:rsidP="00193D3D">
            <w:pPr>
              <w:pStyle w:val="Tabeludfyldning"/>
              <w:rPr>
                <w:color w:val="auto"/>
              </w:rPr>
            </w:pPr>
            <w:r w:rsidRPr="00723FF6">
              <w:rPr>
                <w:color w:val="auto"/>
              </w:rPr>
              <w:t>Kultur</w:t>
            </w:r>
            <w:r w:rsidR="00747A5B">
              <w:rPr>
                <w:color w:val="auto"/>
              </w:rPr>
              <w:t>hus B</w:t>
            </w:r>
            <w:r w:rsidRPr="00723FF6">
              <w:rPr>
                <w:color w:val="auto"/>
              </w:rPr>
              <w:t>unkeren (XA-8919051124-24010)</w:t>
            </w:r>
          </w:p>
        </w:tc>
        <w:tc>
          <w:tcPr>
            <w:tcW w:w="1070" w:type="dxa"/>
            <w:shd w:val="clear" w:color="auto" w:fill="auto"/>
            <w:noWrap/>
            <w:vAlign w:val="bottom"/>
          </w:tcPr>
          <w:p w14:paraId="03E60A8C" w14:textId="6517B683" w:rsidR="00723FF6" w:rsidRPr="00FB1FA5" w:rsidRDefault="00723FF6" w:rsidP="00193D3D">
            <w:pPr>
              <w:pStyle w:val="Tabeludfyldning"/>
              <w:jc w:val="right"/>
              <w:rPr>
                <w:color w:val="auto"/>
              </w:rPr>
            </w:pPr>
          </w:p>
        </w:tc>
        <w:tc>
          <w:tcPr>
            <w:tcW w:w="1070" w:type="dxa"/>
            <w:shd w:val="clear" w:color="auto" w:fill="auto"/>
            <w:noWrap/>
            <w:vAlign w:val="bottom"/>
          </w:tcPr>
          <w:p w14:paraId="2B2F6278" w14:textId="77777777" w:rsidR="00723FF6" w:rsidRPr="00FB1FA5" w:rsidRDefault="00723FF6" w:rsidP="00193D3D">
            <w:pPr>
              <w:pStyle w:val="Tabeludfyldning"/>
              <w:jc w:val="right"/>
              <w:rPr>
                <w:color w:val="auto"/>
              </w:rPr>
            </w:pPr>
          </w:p>
        </w:tc>
        <w:tc>
          <w:tcPr>
            <w:tcW w:w="1112" w:type="dxa"/>
            <w:shd w:val="clear" w:color="auto" w:fill="auto"/>
            <w:noWrap/>
            <w:vAlign w:val="bottom"/>
          </w:tcPr>
          <w:p w14:paraId="53E1659E" w14:textId="329BA219" w:rsidR="00723FF6" w:rsidRPr="00FB1FA5" w:rsidRDefault="00723FF6" w:rsidP="00193D3D">
            <w:pPr>
              <w:pStyle w:val="Tabeludfyldning"/>
              <w:jc w:val="right"/>
              <w:rPr>
                <w:color w:val="auto"/>
              </w:rPr>
            </w:pPr>
            <w:r>
              <w:rPr>
                <w:color w:val="auto"/>
              </w:rPr>
              <w:t>10.000</w:t>
            </w:r>
          </w:p>
        </w:tc>
        <w:tc>
          <w:tcPr>
            <w:tcW w:w="1112" w:type="dxa"/>
            <w:vAlign w:val="bottom"/>
          </w:tcPr>
          <w:p w14:paraId="090437F1" w14:textId="19512CFE" w:rsidR="00723FF6" w:rsidRPr="00FB1FA5" w:rsidRDefault="00723FF6" w:rsidP="00193D3D">
            <w:pPr>
              <w:pStyle w:val="Tabeludfyldning"/>
              <w:jc w:val="right"/>
              <w:rPr>
                <w:color w:val="auto"/>
              </w:rPr>
            </w:pPr>
          </w:p>
        </w:tc>
        <w:tc>
          <w:tcPr>
            <w:tcW w:w="1070" w:type="dxa"/>
            <w:shd w:val="clear" w:color="auto" w:fill="auto"/>
            <w:noWrap/>
            <w:vAlign w:val="bottom"/>
          </w:tcPr>
          <w:p w14:paraId="01E2CE5A" w14:textId="77777777" w:rsidR="00723FF6" w:rsidRPr="00FB1FA5" w:rsidRDefault="00723FF6" w:rsidP="00193D3D">
            <w:pPr>
              <w:pStyle w:val="Tabeludfyldning"/>
              <w:jc w:val="right"/>
              <w:rPr>
                <w:color w:val="auto"/>
              </w:rPr>
            </w:pPr>
          </w:p>
        </w:tc>
      </w:tr>
      <w:tr w:rsidR="00723FF6" w:rsidRPr="00FB1FA5" w14:paraId="59777751" w14:textId="77777777" w:rsidTr="00193D3D">
        <w:trPr>
          <w:trHeight w:val="284"/>
        </w:trPr>
        <w:tc>
          <w:tcPr>
            <w:tcW w:w="4795" w:type="dxa"/>
            <w:shd w:val="clear" w:color="auto" w:fill="DEF2CD" w:themeFill="accent1" w:themeFillTint="33"/>
            <w:vAlign w:val="center"/>
          </w:tcPr>
          <w:p w14:paraId="7847BBFB" w14:textId="77777777" w:rsidR="00723FF6" w:rsidRPr="00FB1FA5" w:rsidRDefault="00723FF6" w:rsidP="00193D3D">
            <w:pPr>
              <w:pStyle w:val="Tabeludfyldning"/>
              <w:rPr>
                <w:b/>
                <w:color w:val="auto"/>
              </w:rPr>
            </w:pPr>
            <w:r w:rsidRPr="00FB1FA5">
              <w:rPr>
                <w:b/>
                <w:color w:val="auto"/>
              </w:rPr>
              <w:t>Reservebeløb i alt</w:t>
            </w:r>
          </w:p>
        </w:tc>
        <w:tc>
          <w:tcPr>
            <w:tcW w:w="1070" w:type="dxa"/>
            <w:shd w:val="clear" w:color="auto" w:fill="DEF2CD" w:themeFill="accent1" w:themeFillTint="33"/>
            <w:noWrap/>
            <w:vAlign w:val="bottom"/>
          </w:tcPr>
          <w:p w14:paraId="73037D19" w14:textId="31951485" w:rsidR="00723FF6" w:rsidRPr="00BA07AE" w:rsidRDefault="00723FF6" w:rsidP="00193D3D">
            <w:pPr>
              <w:pStyle w:val="Tabeludfyldning"/>
              <w:jc w:val="right"/>
              <w:rPr>
                <w:b/>
                <w:bCs/>
                <w:color w:val="auto"/>
              </w:rPr>
            </w:pPr>
            <w:r w:rsidRPr="00BA07AE">
              <w:rPr>
                <w:b/>
                <w:bCs/>
                <w:color w:val="auto"/>
              </w:rPr>
              <w:t>0</w:t>
            </w:r>
          </w:p>
        </w:tc>
        <w:tc>
          <w:tcPr>
            <w:tcW w:w="1070" w:type="dxa"/>
            <w:shd w:val="clear" w:color="auto" w:fill="DEF2CD" w:themeFill="accent1" w:themeFillTint="33"/>
            <w:noWrap/>
            <w:vAlign w:val="bottom"/>
          </w:tcPr>
          <w:p w14:paraId="67E31E18" w14:textId="77777777" w:rsidR="00723FF6" w:rsidRPr="00BA07AE" w:rsidRDefault="00723FF6" w:rsidP="00193D3D">
            <w:pPr>
              <w:pStyle w:val="Tabeludfyldning"/>
              <w:jc w:val="right"/>
              <w:rPr>
                <w:b/>
                <w:bCs/>
                <w:color w:val="auto"/>
              </w:rPr>
            </w:pPr>
            <w:r w:rsidRPr="00BA07AE">
              <w:rPr>
                <w:b/>
                <w:bCs/>
                <w:color w:val="auto"/>
              </w:rPr>
              <w:t>0</w:t>
            </w:r>
          </w:p>
        </w:tc>
        <w:tc>
          <w:tcPr>
            <w:tcW w:w="1112" w:type="dxa"/>
            <w:shd w:val="clear" w:color="auto" w:fill="DEF2CD" w:themeFill="accent1" w:themeFillTint="33"/>
            <w:noWrap/>
            <w:vAlign w:val="bottom"/>
          </w:tcPr>
          <w:p w14:paraId="0F065BDC" w14:textId="3DCCF37C" w:rsidR="00723FF6" w:rsidRPr="00BA07AE" w:rsidRDefault="00723FF6" w:rsidP="00193D3D">
            <w:pPr>
              <w:pStyle w:val="Tabeludfyldning"/>
              <w:jc w:val="right"/>
              <w:rPr>
                <w:b/>
                <w:bCs/>
                <w:color w:val="auto"/>
              </w:rPr>
            </w:pPr>
            <w:r w:rsidRPr="00BA07AE">
              <w:rPr>
                <w:b/>
                <w:bCs/>
                <w:color w:val="auto"/>
              </w:rPr>
              <w:t>10.000</w:t>
            </w:r>
          </w:p>
        </w:tc>
        <w:tc>
          <w:tcPr>
            <w:tcW w:w="1112" w:type="dxa"/>
            <w:shd w:val="clear" w:color="auto" w:fill="DEF2CD" w:themeFill="accent1" w:themeFillTint="33"/>
            <w:vAlign w:val="bottom"/>
          </w:tcPr>
          <w:p w14:paraId="01FEB1EF" w14:textId="4087CAED" w:rsidR="00723FF6" w:rsidRPr="00BA07AE" w:rsidRDefault="00723FF6" w:rsidP="00193D3D">
            <w:pPr>
              <w:pStyle w:val="Tabeludfyldning"/>
              <w:jc w:val="right"/>
              <w:rPr>
                <w:b/>
                <w:bCs/>
                <w:color w:val="auto"/>
              </w:rPr>
            </w:pPr>
            <w:r w:rsidRPr="00BA07AE">
              <w:rPr>
                <w:b/>
                <w:bCs/>
                <w:color w:val="auto"/>
              </w:rPr>
              <w:t>0</w:t>
            </w:r>
          </w:p>
        </w:tc>
        <w:tc>
          <w:tcPr>
            <w:tcW w:w="1070" w:type="dxa"/>
            <w:shd w:val="clear" w:color="auto" w:fill="DEF2CD" w:themeFill="accent1" w:themeFillTint="33"/>
            <w:noWrap/>
            <w:vAlign w:val="bottom"/>
          </w:tcPr>
          <w:p w14:paraId="22FCDB58" w14:textId="77777777" w:rsidR="00723FF6" w:rsidRPr="00BA07AE" w:rsidRDefault="00723FF6" w:rsidP="00193D3D">
            <w:pPr>
              <w:pStyle w:val="Tabeludfyldning"/>
              <w:jc w:val="right"/>
              <w:rPr>
                <w:b/>
                <w:bCs/>
                <w:color w:val="auto"/>
              </w:rPr>
            </w:pPr>
            <w:r w:rsidRPr="00BA07AE">
              <w:rPr>
                <w:b/>
                <w:bCs/>
                <w:color w:val="auto"/>
              </w:rPr>
              <w:t>0</w:t>
            </w:r>
          </w:p>
        </w:tc>
      </w:tr>
    </w:tbl>
    <w:p w14:paraId="57293FAE" w14:textId="77777777" w:rsidR="00723FF6" w:rsidRPr="00FB1FA5" w:rsidRDefault="00723FF6" w:rsidP="00723FF6">
      <w:pPr>
        <w:pStyle w:val="Billedtekst-afsnit"/>
        <w:spacing w:line="240" w:lineRule="auto"/>
        <w:rPr>
          <w:color w:val="auto"/>
        </w:rPr>
      </w:pPr>
      <w:r w:rsidRPr="00FB1FA5">
        <w:rPr>
          <w:color w:val="auto"/>
        </w:rPr>
        <w:t>*) Budget 2024 er fremskrevet til 2025-priser med KL’s anlægsfremskrivningsprocenter</w:t>
      </w:r>
    </w:p>
    <w:p w14:paraId="647CED92" w14:textId="77777777" w:rsidR="00723FF6" w:rsidRPr="00FB1FA5" w:rsidRDefault="00723FF6" w:rsidP="00723FF6">
      <w:pPr>
        <w:pStyle w:val="Billedtekst-afsnit"/>
        <w:spacing w:line="240" w:lineRule="auto"/>
        <w:rPr>
          <w:color w:val="auto"/>
        </w:rPr>
      </w:pPr>
    </w:p>
    <w:p w14:paraId="27B2E171" w14:textId="257C5DCE" w:rsidR="00723FF6" w:rsidRPr="00723FF6" w:rsidRDefault="00723FF6" w:rsidP="00723FF6">
      <w:pPr>
        <w:rPr>
          <w:color w:val="FF0000"/>
        </w:rPr>
      </w:pPr>
      <w:r w:rsidRPr="00747A5B">
        <w:rPr>
          <w:color w:val="auto"/>
        </w:rPr>
        <w:t>Der er budget 202</w:t>
      </w:r>
      <w:r w:rsidR="00747A5B" w:rsidRPr="00747A5B">
        <w:rPr>
          <w:color w:val="auto"/>
        </w:rPr>
        <w:t>5</w:t>
      </w:r>
      <w:r w:rsidRPr="00747A5B">
        <w:rPr>
          <w:color w:val="auto"/>
        </w:rPr>
        <w:t xml:space="preserve">4 afsat 10 mio. kr. </w:t>
      </w:r>
      <w:r w:rsidR="00747A5B" w:rsidRPr="00747A5B">
        <w:rPr>
          <w:color w:val="auto"/>
        </w:rPr>
        <w:t>i 2026 som et kommunalt bidrag til renovering af den tidligere journalisthøjskoles hovedbygning i forbindelse med skabelsen af Kulturhus Bunkeren.</w:t>
      </w:r>
      <w:r w:rsidR="00747A5B">
        <w:rPr>
          <w:color w:val="FF0000"/>
        </w:rPr>
        <w:t xml:space="preserve"> </w:t>
      </w:r>
    </w:p>
    <w:p w14:paraId="147F7901" w14:textId="77777777" w:rsidR="00723FF6" w:rsidRDefault="00723FF6" w:rsidP="00723FF6">
      <w:pPr>
        <w:rPr>
          <w:color w:val="FF0000"/>
        </w:rPr>
      </w:pPr>
    </w:p>
    <w:p w14:paraId="1F5B289E" w14:textId="1574E962" w:rsidR="00723FF6" w:rsidRPr="00555B67" w:rsidRDefault="00723FF6" w:rsidP="00723FF6">
      <w:pPr>
        <w:pStyle w:val="Overskrift3"/>
      </w:pPr>
      <w:r w:rsidRPr="00723FF6">
        <w:lastRenderedPageBreak/>
        <w:t>Grøn Mobilitetsplan (XA-8919060025)</w:t>
      </w:r>
    </w:p>
    <w:tbl>
      <w:tblPr>
        <w:tblW w:w="10229" w:type="dxa"/>
        <w:tblBorders>
          <w:top w:val="single" w:sz="4" w:space="0" w:color="5F9F2A" w:themeColor="accent1"/>
          <w:left w:val="single" w:sz="4" w:space="0" w:color="5F9F2A" w:themeColor="accent1"/>
          <w:bottom w:val="single" w:sz="4" w:space="0" w:color="5F9F2A" w:themeColor="accent1"/>
          <w:right w:val="single" w:sz="4" w:space="0" w:color="5F9F2A" w:themeColor="accent1"/>
          <w:insideH w:val="single" w:sz="4" w:space="0" w:color="5F9F2A" w:themeColor="accent1"/>
          <w:insideV w:val="single" w:sz="4" w:space="0" w:color="5F9F2A" w:themeColor="accent1"/>
        </w:tblBorders>
        <w:tblCellMar>
          <w:left w:w="70" w:type="dxa"/>
          <w:right w:w="70" w:type="dxa"/>
        </w:tblCellMar>
        <w:tblLook w:val="04A0" w:firstRow="1" w:lastRow="0" w:firstColumn="1" w:lastColumn="0" w:noHBand="0" w:noVBand="1"/>
        <w:tblDescription w:val="Skoler - Investeringsplan 2024-2033 (XA-8919031020)"/>
      </w:tblPr>
      <w:tblGrid>
        <w:gridCol w:w="4795"/>
        <w:gridCol w:w="1070"/>
        <w:gridCol w:w="1070"/>
        <w:gridCol w:w="1112"/>
        <w:gridCol w:w="1162"/>
        <w:gridCol w:w="1020"/>
      </w:tblGrid>
      <w:tr w:rsidR="00723FF6" w:rsidRPr="00555B67" w14:paraId="25B5787A" w14:textId="77777777" w:rsidTr="00193D3D">
        <w:trPr>
          <w:trHeight w:val="397"/>
          <w:tblHeader/>
        </w:trPr>
        <w:tc>
          <w:tcPr>
            <w:tcW w:w="4795" w:type="dxa"/>
            <w:shd w:val="clear" w:color="auto" w:fill="5F9F2A" w:themeFill="accent1"/>
            <w:noWrap/>
            <w:vAlign w:val="center"/>
            <w:hideMark/>
          </w:tcPr>
          <w:p w14:paraId="0732014E" w14:textId="77777777" w:rsidR="00723FF6" w:rsidRPr="00C26FBF" w:rsidRDefault="00723FF6" w:rsidP="00193D3D">
            <w:pPr>
              <w:pStyle w:val="Tabeloverskrift"/>
            </w:pPr>
            <w:r w:rsidRPr="00C26FBF">
              <w:rPr>
                <w:b/>
              </w:rPr>
              <w:t xml:space="preserve">1.000 kr. i </w:t>
            </w:r>
            <w:r w:rsidRPr="00C26FBF">
              <w:rPr>
                <w:b/>
                <w:bCs/>
              </w:rPr>
              <w:t>2025</w:t>
            </w:r>
            <w:r w:rsidRPr="00C26FBF">
              <w:rPr>
                <w:b/>
              </w:rPr>
              <w:t xml:space="preserve">-priser </w:t>
            </w:r>
          </w:p>
        </w:tc>
        <w:tc>
          <w:tcPr>
            <w:tcW w:w="1070" w:type="dxa"/>
            <w:shd w:val="clear" w:color="auto" w:fill="5F9F2A" w:themeFill="accent1"/>
            <w:vAlign w:val="center"/>
            <w:hideMark/>
          </w:tcPr>
          <w:p w14:paraId="2468C0E3" w14:textId="77777777" w:rsidR="00723FF6" w:rsidRPr="00C26FBF" w:rsidRDefault="00723FF6" w:rsidP="00193D3D">
            <w:pPr>
              <w:pStyle w:val="Tabeloverskrift"/>
            </w:pPr>
            <w:r w:rsidRPr="00C26FBF">
              <w:rPr>
                <w:b/>
              </w:rPr>
              <w:t xml:space="preserve">KB </w:t>
            </w:r>
            <w:r w:rsidRPr="00C26FBF">
              <w:rPr>
                <w:b/>
                <w:bCs/>
              </w:rPr>
              <w:t>2024</w:t>
            </w:r>
            <w:r w:rsidRPr="00C26FBF">
              <w:rPr>
                <w:b/>
              </w:rPr>
              <w:t>*</w:t>
            </w:r>
          </w:p>
        </w:tc>
        <w:tc>
          <w:tcPr>
            <w:tcW w:w="1070" w:type="dxa"/>
            <w:shd w:val="clear" w:color="auto" w:fill="5F9F2A" w:themeFill="accent1"/>
            <w:vAlign w:val="center"/>
            <w:hideMark/>
          </w:tcPr>
          <w:p w14:paraId="61BC9D1A" w14:textId="77777777" w:rsidR="00723FF6" w:rsidRPr="00C26FBF" w:rsidRDefault="00723FF6" w:rsidP="00193D3D">
            <w:pPr>
              <w:pStyle w:val="Tabeloverskrift"/>
            </w:pPr>
            <w:r w:rsidRPr="00C26FBF">
              <w:rPr>
                <w:b/>
              </w:rPr>
              <w:t xml:space="preserve">B </w:t>
            </w:r>
            <w:r w:rsidRPr="00C26FBF">
              <w:rPr>
                <w:b/>
                <w:bCs/>
              </w:rPr>
              <w:t>2025</w:t>
            </w:r>
          </w:p>
        </w:tc>
        <w:tc>
          <w:tcPr>
            <w:tcW w:w="1112" w:type="dxa"/>
            <w:shd w:val="clear" w:color="auto" w:fill="5F9F2A" w:themeFill="accent1"/>
            <w:vAlign w:val="center"/>
            <w:hideMark/>
          </w:tcPr>
          <w:p w14:paraId="1BE3EA14" w14:textId="77777777" w:rsidR="00723FF6" w:rsidRPr="00C26FBF" w:rsidRDefault="00723FF6" w:rsidP="00193D3D">
            <w:pPr>
              <w:pStyle w:val="Tabeloverskrift"/>
            </w:pPr>
            <w:r w:rsidRPr="00C26FBF">
              <w:rPr>
                <w:b/>
              </w:rPr>
              <w:t xml:space="preserve">BO </w:t>
            </w:r>
            <w:r w:rsidRPr="00C26FBF">
              <w:rPr>
                <w:b/>
                <w:bCs/>
              </w:rPr>
              <w:t>2026</w:t>
            </w:r>
          </w:p>
        </w:tc>
        <w:tc>
          <w:tcPr>
            <w:tcW w:w="1162" w:type="dxa"/>
            <w:shd w:val="clear" w:color="auto" w:fill="5F9F2A" w:themeFill="accent1"/>
            <w:vAlign w:val="center"/>
          </w:tcPr>
          <w:p w14:paraId="1197CFDE" w14:textId="77777777" w:rsidR="00723FF6" w:rsidRPr="00C26FBF" w:rsidRDefault="00723FF6" w:rsidP="00193D3D">
            <w:pPr>
              <w:pStyle w:val="Tabeloverskrift"/>
            </w:pPr>
            <w:r w:rsidRPr="00C26FBF">
              <w:rPr>
                <w:b/>
              </w:rPr>
              <w:t xml:space="preserve">BO </w:t>
            </w:r>
            <w:r w:rsidRPr="00C26FBF">
              <w:rPr>
                <w:b/>
                <w:bCs/>
              </w:rPr>
              <w:t>2027</w:t>
            </w:r>
          </w:p>
        </w:tc>
        <w:tc>
          <w:tcPr>
            <w:tcW w:w="1020" w:type="dxa"/>
            <w:shd w:val="clear" w:color="auto" w:fill="5F9F2A" w:themeFill="accent1"/>
            <w:vAlign w:val="center"/>
            <w:hideMark/>
          </w:tcPr>
          <w:p w14:paraId="080E3FE2" w14:textId="77777777" w:rsidR="00723FF6" w:rsidRPr="00C26FBF" w:rsidRDefault="00723FF6" w:rsidP="00193D3D">
            <w:pPr>
              <w:pStyle w:val="Tabeloverskrift"/>
            </w:pPr>
            <w:r w:rsidRPr="00C26FBF">
              <w:rPr>
                <w:b/>
              </w:rPr>
              <w:t xml:space="preserve">BO </w:t>
            </w:r>
            <w:r w:rsidRPr="00C26FBF">
              <w:rPr>
                <w:b/>
                <w:bCs/>
              </w:rPr>
              <w:t>2028</w:t>
            </w:r>
          </w:p>
        </w:tc>
      </w:tr>
      <w:tr w:rsidR="00E0738F" w:rsidRPr="0028565E" w14:paraId="2DFB950D" w14:textId="77777777" w:rsidTr="00B32863">
        <w:trPr>
          <w:trHeight w:val="284"/>
        </w:trPr>
        <w:tc>
          <w:tcPr>
            <w:tcW w:w="4795" w:type="dxa"/>
            <w:shd w:val="clear" w:color="auto" w:fill="auto"/>
          </w:tcPr>
          <w:p w14:paraId="3DDB9CB7" w14:textId="05B461D3" w:rsidR="00E0738F" w:rsidRPr="0028565E" w:rsidRDefault="00E0738F" w:rsidP="00E0738F">
            <w:pPr>
              <w:pStyle w:val="Tabeludfyldning"/>
              <w:rPr>
                <w:color w:val="auto"/>
              </w:rPr>
            </w:pPr>
            <w:r w:rsidRPr="00A97EE8">
              <w:t>Letbane - etape 2 (XA-8919060125-25010)</w:t>
            </w:r>
          </w:p>
        </w:tc>
        <w:tc>
          <w:tcPr>
            <w:tcW w:w="1070" w:type="dxa"/>
            <w:shd w:val="clear" w:color="auto" w:fill="auto"/>
            <w:noWrap/>
            <w:vAlign w:val="center"/>
          </w:tcPr>
          <w:p w14:paraId="2D17DB65" w14:textId="0553AFA1" w:rsidR="00E0738F" w:rsidRPr="0028565E" w:rsidRDefault="00E0738F" w:rsidP="00E0738F">
            <w:pPr>
              <w:pStyle w:val="Tabeludfyldning"/>
              <w:jc w:val="right"/>
              <w:rPr>
                <w:color w:val="auto"/>
              </w:rPr>
            </w:pPr>
          </w:p>
        </w:tc>
        <w:tc>
          <w:tcPr>
            <w:tcW w:w="1070" w:type="dxa"/>
            <w:shd w:val="clear" w:color="auto" w:fill="auto"/>
            <w:noWrap/>
          </w:tcPr>
          <w:p w14:paraId="07486D0A" w14:textId="2B52DEA6" w:rsidR="00E0738F" w:rsidRPr="0028565E" w:rsidRDefault="00E0738F" w:rsidP="00E0738F">
            <w:pPr>
              <w:pStyle w:val="Tabeludfyldning"/>
              <w:jc w:val="right"/>
              <w:rPr>
                <w:color w:val="auto"/>
              </w:rPr>
            </w:pPr>
            <w:r w:rsidRPr="00AD2445">
              <w:t>39.567</w:t>
            </w:r>
          </w:p>
        </w:tc>
        <w:tc>
          <w:tcPr>
            <w:tcW w:w="1112" w:type="dxa"/>
            <w:shd w:val="clear" w:color="auto" w:fill="auto"/>
            <w:noWrap/>
          </w:tcPr>
          <w:p w14:paraId="008BC6B8" w14:textId="25343E81" w:rsidR="00E0738F" w:rsidRPr="0028565E" w:rsidRDefault="00E0738F" w:rsidP="00E0738F">
            <w:pPr>
              <w:pStyle w:val="Tabeludfyldning"/>
              <w:jc w:val="right"/>
              <w:rPr>
                <w:color w:val="auto"/>
              </w:rPr>
            </w:pPr>
            <w:r w:rsidRPr="00AD2445">
              <w:t>39.567</w:t>
            </w:r>
          </w:p>
        </w:tc>
        <w:tc>
          <w:tcPr>
            <w:tcW w:w="1162" w:type="dxa"/>
          </w:tcPr>
          <w:p w14:paraId="0D532929" w14:textId="604E972E" w:rsidR="00E0738F" w:rsidRPr="0028565E" w:rsidRDefault="00E0738F" w:rsidP="00E0738F">
            <w:pPr>
              <w:pStyle w:val="Tabeludfyldning"/>
              <w:jc w:val="right"/>
              <w:rPr>
                <w:color w:val="auto"/>
              </w:rPr>
            </w:pPr>
            <w:r w:rsidRPr="00AD2445">
              <w:t>403.413</w:t>
            </w:r>
          </w:p>
        </w:tc>
        <w:tc>
          <w:tcPr>
            <w:tcW w:w="1020" w:type="dxa"/>
            <w:shd w:val="clear" w:color="auto" w:fill="auto"/>
            <w:noWrap/>
          </w:tcPr>
          <w:p w14:paraId="4A5EB2BB" w14:textId="420AA204" w:rsidR="00E0738F" w:rsidRPr="0028565E" w:rsidRDefault="00E0738F" w:rsidP="00E0738F">
            <w:pPr>
              <w:pStyle w:val="Tabeludfyldning"/>
              <w:jc w:val="right"/>
              <w:rPr>
                <w:color w:val="auto"/>
              </w:rPr>
            </w:pPr>
            <w:r w:rsidRPr="00AD2445">
              <w:t>39.567</w:t>
            </w:r>
          </w:p>
        </w:tc>
      </w:tr>
      <w:tr w:rsidR="00E0738F" w:rsidRPr="0028565E" w14:paraId="7B435D7F" w14:textId="77777777" w:rsidTr="00B32863">
        <w:trPr>
          <w:trHeight w:val="284"/>
        </w:trPr>
        <w:tc>
          <w:tcPr>
            <w:tcW w:w="4795" w:type="dxa"/>
            <w:shd w:val="clear" w:color="auto" w:fill="auto"/>
          </w:tcPr>
          <w:p w14:paraId="2791DF1A" w14:textId="74199AD0" w:rsidR="00E0738F" w:rsidRPr="0028565E" w:rsidRDefault="00E0738F" w:rsidP="00E0738F">
            <w:pPr>
              <w:pStyle w:val="Tabeludfyldning"/>
              <w:rPr>
                <w:color w:val="auto"/>
              </w:rPr>
            </w:pPr>
            <w:r w:rsidRPr="00A97EE8">
              <w:t>BRT på Ringvejen (XA-8919060225-25010)</w:t>
            </w:r>
          </w:p>
        </w:tc>
        <w:tc>
          <w:tcPr>
            <w:tcW w:w="1070" w:type="dxa"/>
            <w:shd w:val="clear" w:color="auto" w:fill="auto"/>
            <w:noWrap/>
            <w:vAlign w:val="center"/>
          </w:tcPr>
          <w:p w14:paraId="2228B7F2" w14:textId="77777777" w:rsidR="00E0738F" w:rsidRPr="0028565E" w:rsidRDefault="00E0738F" w:rsidP="00E0738F">
            <w:pPr>
              <w:pStyle w:val="Tabeludfyldning"/>
              <w:jc w:val="right"/>
              <w:rPr>
                <w:color w:val="auto"/>
              </w:rPr>
            </w:pPr>
          </w:p>
        </w:tc>
        <w:tc>
          <w:tcPr>
            <w:tcW w:w="1070" w:type="dxa"/>
            <w:shd w:val="clear" w:color="auto" w:fill="auto"/>
            <w:noWrap/>
          </w:tcPr>
          <w:p w14:paraId="0F258E0B" w14:textId="2CF65948" w:rsidR="00E0738F" w:rsidRPr="0028565E" w:rsidRDefault="00E0738F" w:rsidP="00E0738F">
            <w:pPr>
              <w:pStyle w:val="Tabeludfyldning"/>
              <w:jc w:val="right"/>
              <w:rPr>
                <w:color w:val="auto"/>
              </w:rPr>
            </w:pPr>
            <w:r w:rsidRPr="00AD2445">
              <w:t>11.248</w:t>
            </w:r>
          </w:p>
        </w:tc>
        <w:tc>
          <w:tcPr>
            <w:tcW w:w="1112" w:type="dxa"/>
            <w:shd w:val="clear" w:color="auto" w:fill="auto"/>
            <w:noWrap/>
          </w:tcPr>
          <w:p w14:paraId="2EC6E848" w14:textId="01CBF33B" w:rsidR="00E0738F" w:rsidRPr="0028565E" w:rsidRDefault="00E0738F" w:rsidP="00E0738F">
            <w:pPr>
              <w:pStyle w:val="Tabeludfyldning"/>
              <w:jc w:val="right"/>
              <w:rPr>
                <w:color w:val="auto"/>
              </w:rPr>
            </w:pPr>
            <w:r w:rsidRPr="00AD2445">
              <w:t>15.241</w:t>
            </w:r>
          </w:p>
        </w:tc>
        <w:tc>
          <w:tcPr>
            <w:tcW w:w="1162" w:type="dxa"/>
          </w:tcPr>
          <w:p w14:paraId="1FC9D30C" w14:textId="083ECA45" w:rsidR="00E0738F" w:rsidRPr="0028565E" w:rsidRDefault="00E0738F" w:rsidP="00E0738F">
            <w:pPr>
              <w:pStyle w:val="Tabeludfyldning"/>
              <w:jc w:val="right"/>
              <w:rPr>
                <w:color w:val="auto"/>
              </w:rPr>
            </w:pPr>
            <w:r w:rsidRPr="00AD2445">
              <w:t>15.241</w:t>
            </w:r>
          </w:p>
        </w:tc>
        <w:tc>
          <w:tcPr>
            <w:tcW w:w="1020" w:type="dxa"/>
            <w:shd w:val="clear" w:color="auto" w:fill="auto"/>
            <w:noWrap/>
          </w:tcPr>
          <w:p w14:paraId="1CB23260" w14:textId="6BE27682" w:rsidR="00E0738F" w:rsidRPr="0028565E" w:rsidRDefault="00E0738F" w:rsidP="00E0738F">
            <w:pPr>
              <w:pStyle w:val="Tabeludfyldning"/>
              <w:jc w:val="right"/>
              <w:rPr>
                <w:color w:val="auto"/>
              </w:rPr>
            </w:pPr>
            <w:r w:rsidRPr="00AD2445">
              <w:t>14.697</w:t>
            </w:r>
          </w:p>
        </w:tc>
      </w:tr>
      <w:tr w:rsidR="00E0738F" w:rsidRPr="0028565E" w14:paraId="258840DC" w14:textId="77777777" w:rsidTr="007F6FE3">
        <w:trPr>
          <w:trHeight w:val="284"/>
        </w:trPr>
        <w:tc>
          <w:tcPr>
            <w:tcW w:w="4795" w:type="dxa"/>
            <w:shd w:val="clear" w:color="auto" w:fill="auto"/>
          </w:tcPr>
          <w:p w14:paraId="6266BC0F" w14:textId="1555227D" w:rsidR="00E0738F" w:rsidRPr="0028565E" w:rsidRDefault="00E0738F" w:rsidP="00E0738F">
            <w:pPr>
              <w:pStyle w:val="Tabeludfyldning"/>
              <w:rPr>
                <w:color w:val="auto"/>
              </w:rPr>
            </w:pPr>
            <w:r w:rsidRPr="00A97EE8">
              <w:t xml:space="preserve">Tryghed og </w:t>
            </w:r>
            <w:proofErr w:type="spellStart"/>
            <w:r w:rsidRPr="00A97EE8">
              <w:t>byrumskvalititet</w:t>
            </w:r>
            <w:proofErr w:type="spellEnd"/>
            <w:r w:rsidRPr="00A97EE8">
              <w:t xml:space="preserve"> ved Letbanen (XA-8919060325-25010)</w:t>
            </w:r>
          </w:p>
        </w:tc>
        <w:tc>
          <w:tcPr>
            <w:tcW w:w="1070" w:type="dxa"/>
            <w:shd w:val="clear" w:color="auto" w:fill="auto"/>
            <w:noWrap/>
            <w:vAlign w:val="center"/>
          </w:tcPr>
          <w:p w14:paraId="1A496D15" w14:textId="77777777" w:rsidR="00E0738F" w:rsidRPr="0028565E" w:rsidRDefault="00E0738F" w:rsidP="007F6FE3">
            <w:pPr>
              <w:pStyle w:val="Tabeludfyldning"/>
              <w:jc w:val="right"/>
              <w:rPr>
                <w:color w:val="auto"/>
              </w:rPr>
            </w:pPr>
          </w:p>
        </w:tc>
        <w:tc>
          <w:tcPr>
            <w:tcW w:w="1070" w:type="dxa"/>
            <w:shd w:val="clear" w:color="auto" w:fill="auto"/>
            <w:noWrap/>
            <w:vAlign w:val="center"/>
          </w:tcPr>
          <w:p w14:paraId="0DEA8C1C" w14:textId="06886894" w:rsidR="00E0738F" w:rsidRPr="0028565E" w:rsidRDefault="00E0738F" w:rsidP="007F6FE3">
            <w:pPr>
              <w:pStyle w:val="Tabeludfyldning"/>
              <w:jc w:val="right"/>
              <w:rPr>
                <w:color w:val="auto"/>
              </w:rPr>
            </w:pPr>
          </w:p>
        </w:tc>
        <w:tc>
          <w:tcPr>
            <w:tcW w:w="1112" w:type="dxa"/>
            <w:shd w:val="clear" w:color="auto" w:fill="auto"/>
            <w:noWrap/>
            <w:vAlign w:val="center"/>
          </w:tcPr>
          <w:p w14:paraId="7A0DBA9A" w14:textId="37BDC702" w:rsidR="00E0738F" w:rsidRPr="0028565E" w:rsidRDefault="00E0738F" w:rsidP="007F6FE3">
            <w:pPr>
              <w:pStyle w:val="Tabeludfyldning"/>
              <w:jc w:val="right"/>
              <w:rPr>
                <w:color w:val="auto"/>
              </w:rPr>
            </w:pPr>
          </w:p>
        </w:tc>
        <w:tc>
          <w:tcPr>
            <w:tcW w:w="1162" w:type="dxa"/>
            <w:vAlign w:val="center"/>
          </w:tcPr>
          <w:p w14:paraId="7BBC9B21" w14:textId="38497845" w:rsidR="00E0738F" w:rsidRPr="0028565E" w:rsidRDefault="00E0738F" w:rsidP="007F6FE3">
            <w:pPr>
              <w:pStyle w:val="Tabeludfyldning"/>
              <w:jc w:val="right"/>
              <w:rPr>
                <w:color w:val="auto"/>
              </w:rPr>
            </w:pPr>
            <w:r w:rsidRPr="00AD2445">
              <w:t>1.025</w:t>
            </w:r>
          </w:p>
        </w:tc>
        <w:tc>
          <w:tcPr>
            <w:tcW w:w="1020" w:type="dxa"/>
            <w:shd w:val="clear" w:color="auto" w:fill="auto"/>
            <w:noWrap/>
            <w:vAlign w:val="center"/>
          </w:tcPr>
          <w:p w14:paraId="0D98447E" w14:textId="7597CD8C" w:rsidR="00E0738F" w:rsidRPr="0028565E" w:rsidRDefault="00E0738F" w:rsidP="007F6FE3">
            <w:pPr>
              <w:pStyle w:val="Tabeludfyldning"/>
              <w:jc w:val="right"/>
              <w:rPr>
                <w:color w:val="auto"/>
              </w:rPr>
            </w:pPr>
            <w:r w:rsidRPr="00AD2445">
              <w:t>1.025</w:t>
            </w:r>
          </w:p>
        </w:tc>
      </w:tr>
      <w:tr w:rsidR="00E0738F" w:rsidRPr="0028565E" w14:paraId="505C360D" w14:textId="77777777" w:rsidTr="00B32863">
        <w:trPr>
          <w:trHeight w:val="284"/>
        </w:trPr>
        <w:tc>
          <w:tcPr>
            <w:tcW w:w="4795" w:type="dxa"/>
            <w:shd w:val="clear" w:color="auto" w:fill="auto"/>
          </w:tcPr>
          <w:p w14:paraId="27A10F2E" w14:textId="7E18D1E0" w:rsidR="00E0738F" w:rsidRPr="0028565E" w:rsidRDefault="00E0738F" w:rsidP="00E0738F">
            <w:pPr>
              <w:pStyle w:val="Tabeludfyldning"/>
              <w:rPr>
                <w:color w:val="auto"/>
              </w:rPr>
            </w:pPr>
            <w:r w:rsidRPr="00A97EE8">
              <w:t>Busfremkommelighed (XA-8919060425-25010)</w:t>
            </w:r>
          </w:p>
        </w:tc>
        <w:tc>
          <w:tcPr>
            <w:tcW w:w="1070" w:type="dxa"/>
            <w:shd w:val="clear" w:color="auto" w:fill="auto"/>
            <w:noWrap/>
            <w:vAlign w:val="center"/>
          </w:tcPr>
          <w:p w14:paraId="68D0111B" w14:textId="77777777" w:rsidR="00E0738F" w:rsidRPr="0028565E" w:rsidRDefault="00E0738F" w:rsidP="00E0738F">
            <w:pPr>
              <w:pStyle w:val="Tabeludfyldning"/>
              <w:jc w:val="right"/>
              <w:rPr>
                <w:color w:val="auto"/>
              </w:rPr>
            </w:pPr>
          </w:p>
        </w:tc>
        <w:tc>
          <w:tcPr>
            <w:tcW w:w="1070" w:type="dxa"/>
            <w:shd w:val="clear" w:color="auto" w:fill="auto"/>
            <w:noWrap/>
          </w:tcPr>
          <w:p w14:paraId="112D17E5" w14:textId="5BB575EF" w:rsidR="00E0738F" w:rsidRPr="0028565E" w:rsidRDefault="00E0738F" w:rsidP="00E0738F">
            <w:pPr>
              <w:pStyle w:val="Tabeludfyldning"/>
              <w:jc w:val="right"/>
              <w:rPr>
                <w:color w:val="auto"/>
              </w:rPr>
            </w:pPr>
            <w:r w:rsidRPr="00AD2445">
              <w:t>20.500</w:t>
            </w:r>
          </w:p>
        </w:tc>
        <w:tc>
          <w:tcPr>
            <w:tcW w:w="1112" w:type="dxa"/>
            <w:shd w:val="clear" w:color="auto" w:fill="auto"/>
            <w:noWrap/>
          </w:tcPr>
          <w:p w14:paraId="09FA72ED" w14:textId="5B7A3840" w:rsidR="00E0738F" w:rsidRPr="0028565E" w:rsidRDefault="00E0738F" w:rsidP="00E0738F">
            <w:pPr>
              <w:pStyle w:val="Tabeludfyldning"/>
              <w:jc w:val="right"/>
              <w:rPr>
                <w:color w:val="auto"/>
              </w:rPr>
            </w:pPr>
            <w:r w:rsidRPr="00AD2445">
              <w:t>20.500</w:t>
            </w:r>
          </w:p>
        </w:tc>
        <w:tc>
          <w:tcPr>
            <w:tcW w:w="1162" w:type="dxa"/>
          </w:tcPr>
          <w:p w14:paraId="6817B38E" w14:textId="7ACCD4B3" w:rsidR="00E0738F" w:rsidRPr="0028565E" w:rsidRDefault="00E0738F" w:rsidP="00E0738F">
            <w:pPr>
              <w:pStyle w:val="Tabeludfyldning"/>
              <w:jc w:val="right"/>
              <w:rPr>
                <w:color w:val="auto"/>
              </w:rPr>
            </w:pPr>
            <w:r w:rsidRPr="00AD2445">
              <w:t>10.250</w:t>
            </w:r>
          </w:p>
        </w:tc>
        <w:tc>
          <w:tcPr>
            <w:tcW w:w="1020" w:type="dxa"/>
            <w:shd w:val="clear" w:color="auto" w:fill="auto"/>
            <w:noWrap/>
          </w:tcPr>
          <w:p w14:paraId="70503709" w14:textId="1F08D4FC" w:rsidR="00E0738F" w:rsidRPr="0028565E" w:rsidRDefault="00E0738F" w:rsidP="00E0738F">
            <w:pPr>
              <w:pStyle w:val="Tabeludfyldning"/>
              <w:jc w:val="right"/>
              <w:rPr>
                <w:color w:val="auto"/>
              </w:rPr>
            </w:pPr>
            <w:r w:rsidRPr="00AD2445">
              <w:t>0</w:t>
            </w:r>
          </w:p>
        </w:tc>
      </w:tr>
      <w:tr w:rsidR="00E0738F" w:rsidRPr="0028565E" w14:paraId="7D4CF3B4" w14:textId="77777777" w:rsidTr="00680685">
        <w:trPr>
          <w:trHeight w:val="284"/>
        </w:trPr>
        <w:tc>
          <w:tcPr>
            <w:tcW w:w="4795" w:type="dxa"/>
            <w:shd w:val="clear" w:color="auto" w:fill="auto"/>
          </w:tcPr>
          <w:p w14:paraId="7C926C35" w14:textId="19386E9F" w:rsidR="00E0738F" w:rsidRPr="0028565E" w:rsidRDefault="00E0738F" w:rsidP="00E0738F">
            <w:pPr>
              <w:pStyle w:val="Tabeludfyldning"/>
              <w:rPr>
                <w:color w:val="auto"/>
              </w:rPr>
            </w:pPr>
            <w:r w:rsidRPr="00A97EE8">
              <w:t xml:space="preserve">Indtægter </w:t>
            </w:r>
            <w:proofErr w:type="spellStart"/>
            <w:r w:rsidRPr="00A97EE8">
              <w:t>ladeanlæg</w:t>
            </w:r>
            <w:proofErr w:type="spellEnd"/>
            <w:r w:rsidRPr="00A97EE8">
              <w:t xml:space="preserve"> (XA-8919060625-25010)</w:t>
            </w:r>
          </w:p>
        </w:tc>
        <w:tc>
          <w:tcPr>
            <w:tcW w:w="1070" w:type="dxa"/>
            <w:shd w:val="clear" w:color="auto" w:fill="auto"/>
            <w:noWrap/>
            <w:vAlign w:val="center"/>
          </w:tcPr>
          <w:p w14:paraId="184E2524" w14:textId="77777777" w:rsidR="00E0738F" w:rsidRPr="0028565E" w:rsidRDefault="00E0738F" w:rsidP="00E0738F">
            <w:pPr>
              <w:pStyle w:val="Tabeludfyldning"/>
              <w:jc w:val="right"/>
              <w:rPr>
                <w:color w:val="auto"/>
              </w:rPr>
            </w:pPr>
          </w:p>
        </w:tc>
        <w:tc>
          <w:tcPr>
            <w:tcW w:w="1070" w:type="dxa"/>
            <w:shd w:val="clear" w:color="auto" w:fill="auto"/>
            <w:noWrap/>
          </w:tcPr>
          <w:p w14:paraId="08F3A189" w14:textId="3B0E4B60" w:rsidR="00E0738F" w:rsidRPr="0028565E" w:rsidRDefault="00E0738F" w:rsidP="00E0738F">
            <w:pPr>
              <w:pStyle w:val="Tabeludfyldning"/>
              <w:jc w:val="right"/>
              <w:rPr>
                <w:color w:val="auto"/>
              </w:rPr>
            </w:pPr>
            <w:r w:rsidRPr="004F1487">
              <w:t>-513</w:t>
            </w:r>
          </w:p>
        </w:tc>
        <w:tc>
          <w:tcPr>
            <w:tcW w:w="1112" w:type="dxa"/>
            <w:shd w:val="clear" w:color="auto" w:fill="auto"/>
            <w:noWrap/>
          </w:tcPr>
          <w:p w14:paraId="0588B4E1" w14:textId="2E6E83E2" w:rsidR="00E0738F" w:rsidRPr="0028565E" w:rsidRDefault="00E0738F" w:rsidP="00E0738F">
            <w:pPr>
              <w:pStyle w:val="Tabeludfyldning"/>
              <w:jc w:val="right"/>
              <w:rPr>
                <w:color w:val="auto"/>
              </w:rPr>
            </w:pPr>
            <w:r w:rsidRPr="004F1487">
              <w:t>-513</w:t>
            </w:r>
          </w:p>
        </w:tc>
        <w:tc>
          <w:tcPr>
            <w:tcW w:w="1162" w:type="dxa"/>
          </w:tcPr>
          <w:p w14:paraId="688FC060" w14:textId="60C63F0E" w:rsidR="00E0738F" w:rsidRPr="0028565E" w:rsidRDefault="00E0738F" w:rsidP="00E0738F">
            <w:pPr>
              <w:pStyle w:val="Tabeludfyldning"/>
              <w:jc w:val="right"/>
              <w:rPr>
                <w:color w:val="auto"/>
              </w:rPr>
            </w:pPr>
            <w:r w:rsidRPr="004F1487">
              <w:t>-513</w:t>
            </w:r>
          </w:p>
        </w:tc>
        <w:tc>
          <w:tcPr>
            <w:tcW w:w="1020" w:type="dxa"/>
            <w:shd w:val="clear" w:color="auto" w:fill="auto"/>
            <w:noWrap/>
          </w:tcPr>
          <w:p w14:paraId="6DD41C42" w14:textId="306DE0A4" w:rsidR="00E0738F" w:rsidRPr="0028565E" w:rsidRDefault="00E0738F" w:rsidP="00E0738F">
            <w:pPr>
              <w:pStyle w:val="Tabeludfyldning"/>
              <w:jc w:val="right"/>
              <w:rPr>
                <w:color w:val="auto"/>
              </w:rPr>
            </w:pPr>
            <w:r w:rsidRPr="004F1487">
              <w:t>-513</w:t>
            </w:r>
          </w:p>
        </w:tc>
      </w:tr>
      <w:tr w:rsidR="00E0738F" w:rsidRPr="0028565E" w14:paraId="3CFB4DE0" w14:textId="77777777" w:rsidTr="00680685">
        <w:trPr>
          <w:trHeight w:val="284"/>
        </w:trPr>
        <w:tc>
          <w:tcPr>
            <w:tcW w:w="4795" w:type="dxa"/>
            <w:shd w:val="clear" w:color="auto" w:fill="auto"/>
          </w:tcPr>
          <w:p w14:paraId="36770776" w14:textId="0726FD98" w:rsidR="00E0738F" w:rsidRPr="0028565E" w:rsidRDefault="00E0738F" w:rsidP="00E0738F">
            <w:pPr>
              <w:pStyle w:val="Tabeludfyldning"/>
              <w:rPr>
                <w:color w:val="auto"/>
              </w:rPr>
            </w:pPr>
            <w:r w:rsidRPr="006C3D5A">
              <w:t>Grøn mobilitet og grønne byrum (XA-8919060725-25010)</w:t>
            </w:r>
          </w:p>
        </w:tc>
        <w:tc>
          <w:tcPr>
            <w:tcW w:w="1070" w:type="dxa"/>
            <w:shd w:val="clear" w:color="auto" w:fill="auto"/>
            <w:noWrap/>
            <w:vAlign w:val="center"/>
          </w:tcPr>
          <w:p w14:paraId="0F661343" w14:textId="77777777" w:rsidR="00E0738F" w:rsidRPr="0028565E" w:rsidRDefault="00E0738F" w:rsidP="00E0738F">
            <w:pPr>
              <w:pStyle w:val="Tabeludfyldning"/>
              <w:jc w:val="right"/>
              <w:rPr>
                <w:color w:val="auto"/>
              </w:rPr>
            </w:pPr>
          </w:p>
        </w:tc>
        <w:tc>
          <w:tcPr>
            <w:tcW w:w="1070" w:type="dxa"/>
            <w:shd w:val="clear" w:color="auto" w:fill="auto"/>
            <w:noWrap/>
          </w:tcPr>
          <w:p w14:paraId="59FD9933" w14:textId="024FC448" w:rsidR="00E0738F" w:rsidRPr="0028565E" w:rsidRDefault="00E0738F" w:rsidP="00E0738F">
            <w:pPr>
              <w:pStyle w:val="Tabeludfyldning"/>
              <w:jc w:val="right"/>
              <w:rPr>
                <w:color w:val="auto"/>
              </w:rPr>
            </w:pPr>
            <w:r w:rsidRPr="004F1487">
              <w:t>513</w:t>
            </w:r>
          </w:p>
        </w:tc>
        <w:tc>
          <w:tcPr>
            <w:tcW w:w="1112" w:type="dxa"/>
            <w:shd w:val="clear" w:color="auto" w:fill="auto"/>
            <w:noWrap/>
          </w:tcPr>
          <w:p w14:paraId="70EB2BA4" w14:textId="4929A352" w:rsidR="00E0738F" w:rsidRPr="0028565E" w:rsidRDefault="00E0738F" w:rsidP="00E0738F">
            <w:pPr>
              <w:pStyle w:val="Tabeludfyldning"/>
              <w:jc w:val="right"/>
              <w:rPr>
                <w:color w:val="auto"/>
              </w:rPr>
            </w:pPr>
            <w:r w:rsidRPr="004F1487">
              <w:t>513</w:t>
            </w:r>
          </w:p>
        </w:tc>
        <w:tc>
          <w:tcPr>
            <w:tcW w:w="1162" w:type="dxa"/>
          </w:tcPr>
          <w:p w14:paraId="08F624EC" w14:textId="5D6B5E3A" w:rsidR="00E0738F" w:rsidRPr="0028565E" w:rsidRDefault="00E0738F" w:rsidP="00E0738F">
            <w:pPr>
              <w:pStyle w:val="Tabeludfyldning"/>
              <w:jc w:val="right"/>
              <w:rPr>
                <w:color w:val="auto"/>
              </w:rPr>
            </w:pPr>
            <w:r w:rsidRPr="004F1487">
              <w:t>513</w:t>
            </w:r>
          </w:p>
        </w:tc>
        <w:tc>
          <w:tcPr>
            <w:tcW w:w="1020" w:type="dxa"/>
            <w:shd w:val="clear" w:color="auto" w:fill="auto"/>
            <w:noWrap/>
          </w:tcPr>
          <w:p w14:paraId="65F32C67" w14:textId="7B0AB4F4" w:rsidR="00E0738F" w:rsidRPr="0028565E" w:rsidRDefault="00E0738F" w:rsidP="00E0738F">
            <w:pPr>
              <w:pStyle w:val="Tabeludfyldning"/>
              <w:jc w:val="right"/>
              <w:rPr>
                <w:color w:val="auto"/>
              </w:rPr>
            </w:pPr>
            <w:r w:rsidRPr="004F1487">
              <w:t>513</w:t>
            </w:r>
          </w:p>
        </w:tc>
      </w:tr>
      <w:tr w:rsidR="00E0738F" w:rsidRPr="0028565E" w14:paraId="2C869BA1" w14:textId="77777777" w:rsidTr="00680685">
        <w:trPr>
          <w:trHeight w:val="284"/>
        </w:trPr>
        <w:tc>
          <w:tcPr>
            <w:tcW w:w="4795" w:type="dxa"/>
            <w:shd w:val="clear" w:color="auto" w:fill="auto"/>
          </w:tcPr>
          <w:p w14:paraId="0FE757C7" w14:textId="7DDB5588" w:rsidR="00E0738F" w:rsidRPr="0028565E" w:rsidRDefault="00E0738F" w:rsidP="00E0738F">
            <w:pPr>
              <w:pStyle w:val="Tabeludfyldning"/>
              <w:rPr>
                <w:color w:val="auto"/>
              </w:rPr>
            </w:pPr>
            <w:r w:rsidRPr="006C3D5A">
              <w:t>Trafik øer (XA-8919060825-25010)</w:t>
            </w:r>
          </w:p>
        </w:tc>
        <w:tc>
          <w:tcPr>
            <w:tcW w:w="1070" w:type="dxa"/>
            <w:shd w:val="clear" w:color="auto" w:fill="auto"/>
            <w:noWrap/>
            <w:vAlign w:val="center"/>
          </w:tcPr>
          <w:p w14:paraId="391F391F" w14:textId="77777777" w:rsidR="00E0738F" w:rsidRPr="0028565E" w:rsidRDefault="00E0738F" w:rsidP="00E0738F">
            <w:pPr>
              <w:pStyle w:val="Tabeludfyldning"/>
              <w:jc w:val="right"/>
              <w:rPr>
                <w:color w:val="auto"/>
              </w:rPr>
            </w:pPr>
          </w:p>
        </w:tc>
        <w:tc>
          <w:tcPr>
            <w:tcW w:w="1070" w:type="dxa"/>
            <w:shd w:val="clear" w:color="auto" w:fill="auto"/>
            <w:noWrap/>
          </w:tcPr>
          <w:p w14:paraId="7DDF2D34" w14:textId="64CCE555" w:rsidR="00E0738F" w:rsidRPr="0028565E" w:rsidRDefault="00E0738F" w:rsidP="00E0738F">
            <w:pPr>
              <w:pStyle w:val="Tabeludfyldning"/>
              <w:jc w:val="right"/>
              <w:rPr>
                <w:color w:val="auto"/>
              </w:rPr>
            </w:pPr>
            <w:r w:rsidRPr="004F1487">
              <w:t>7.175</w:t>
            </w:r>
          </w:p>
        </w:tc>
        <w:tc>
          <w:tcPr>
            <w:tcW w:w="1112" w:type="dxa"/>
            <w:shd w:val="clear" w:color="auto" w:fill="auto"/>
            <w:noWrap/>
          </w:tcPr>
          <w:p w14:paraId="75D62703" w14:textId="2386CEEA" w:rsidR="00E0738F" w:rsidRPr="0028565E" w:rsidRDefault="00E0738F" w:rsidP="00E0738F">
            <w:pPr>
              <w:pStyle w:val="Tabeludfyldning"/>
              <w:jc w:val="right"/>
              <w:rPr>
                <w:color w:val="auto"/>
              </w:rPr>
            </w:pPr>
            <w:r w:rsidRPr="004F1487">
              <w:t>7.175</w:t>
            </w:r>
          </w:p>
        </w:tc>
        <w:tc>
          <w:tcPr>
            <w:tcW w:w="1162" w:type="dxa"/>
          </w:tcPr>
          <w:p w14:paraId="33A3997F" w14:textId="0606DCE0" w:rsidR="00E0738F" w:rsidRPr="0028565E" w:rsidRDefault="00E0738F" w:rsidP="00E0738F">
            <w:pPr>
              <w:pStyle w:val="Tabeludfyldning"/>
              <w:jc w:val="right"/>
              <w:rPr>
                <w:color w:val="auto"/>
              </w:rPr>
            </w:pPr>
          </w:p>
        </w:tc>
        <w:tc>
          <w:tcPr>
            <w:tcW w:w="1020" w:type="dxa"/>
            <w:shd w:val="clear" w:color="auto" w:fill="auto"/>
            <w:noWrap/>
          </w:tcPr>
          <w:p w14:paraId="26447D46" w14:textId="2EB23779" w:rsidR="00E0738F" w:rsidRPr="0028565E" w:rsidRDefault="00E0738F" w:rsidP="00E0738F">
            <w:pPr>
              <w:pStyle w:val="Tabeludfyldning"/>
              <w:jc w:val="right"/>
              <w:rPr>
                <w:color w:val="auto"/>
              </w:rPr>
            </w:pPr>
          </w:p>
        </w:tc>
      </w:tr>
      <w:tr w:rsidR="00E0738F" w:rsidRPr="0028565E" w14:paraId="7AD79B43" w14:textId="77777777" w:rsidTr="00680685">
        <w:trPr>
          <w:trHeight w:val="284"/>
        </w:trPr>
        <w:tc>
          <w:tcPr>
            <w:tcW w:w="4795" w:type="dxa"/>
            <w:shd w:val="clear" w:color="auto" w:fill="auto"/>
          </w:tcPr>
          <w:p w14:paraId="682E3EF2" w14:textId="626D2DC7" w:rsidR="00E0738F" w:rsidRPr="0028565E" w:rsidRDefault="00E0738F" w:rsidP="00E0738F">
            <w:pPr>
              <w:pStyle w:val="Tabeludfyldning"/>
              <w:rPr>
                <w:color w:val="auto"/>
              </w:rPr>
            </w:pPr>
            <w:r w:rsidRPr="006C3D5A">
              <w:t>Hastighedsbegrænsning (XA-8919060925-25010)</w:t>
            </w:r>
          </w:p>
        </w:tc>
        <w:tc>
          <w:tcPr>
            <w:tcW w:w="1070" w:type="dxa"/>
            <w:shd w:val="clear" w:color="auto" w:fill="auto"/>
            <w:noWrap/>
            <w:vAlign w:val="center"/>
          </w:tcPr>
          <w:p w14:paraId="5131ABEB" w14:textId="77777777" w:rsidR="00E0738F" w:rsidRPr="0028565E" w:rsidRDefault="00E0738F" w:rsidP="00E0738F">
            <w:pPr>
              <w:pStyle w:val="Tabeludfyldning"/>
              <w:jc w:val="right"/>
              <w:rPr>
                <w:color w:val="auto"/>
              </w:rPr>
            </w:pPr>
          </w:p>
        </w:tc>
        <w:tc>
          <w:tcPr>
            <w:tcW w:w="1070" w:type="dxa"/>
            <w:shd w:val="clear" w:color="auto" w:fill="auto"/>
            <w:noWrap/>
          </w:tcPr>
          <w:p w14:paraId="799D46AF" w14:textId="4D1CF5A9" w:rsidR="00E0738F" w:rsidRPr="0028565E" w:rsidRDefault="00E0738F" w:rsidP="00E0738F">
            <w:pPr>
              <w:pStyle w:val="Tabeludfyldning"/>
              <w:jc w:val="right"/>
              <w:rPr>
                <w:color w:val="auto"/>
              </w:rPr>
            </w:pPr>
            <w:r w:rsidRPr="004F1487">
              <w:t>5.125</w:t>
            </w:r>
          </w:p>
        </w:tc>
        <w:tc>
          <w:tcPr>
            <w:tcW w:w="1112" w:type="dxa"/>
            <w:shd w:val="clear" w:color="auto" w:fill="auto"/>
            <w:noWrap/>
          </w:tcPr>
          <w:p w14:paraId="21ADB27E" w14:textId="4D31A51B" w:rsidR="00E0738F" w:rsidRPr="0028565E" w:rsidRDefault="00E0738F" w:rsidP="00E0738F">
            <w:pPr>
              <w:pStyle w:val="Tabeludfyldning"/>
              <w:jc w:val="right"/>
              <w:rPr>
                <w:color w:val="auto"/>
              </w:rPr>
            </w:pPr>
          </w:p>
        </w:tc>
        <w:tc>
          <w:tcPr>
            <w:tcW w:w="1162" w:type="dxa"/>
          </w:tcPr>
          <w:p w14:paraId="1FA55CA0" w14:textId="4889D0E0" w:rsidR="00E0738F" w:rsidRPr="0028565E" w:rsidRDefault="00E0738F" w:rsidP="00E0738F">
            <w:pPr>
              <w:pStyle w:val="Tabeludfyldning"/>
              <w:jc w:val="right"/>
              <w:rPr>
                <w:color w:val="auto"/>
              </w:rPr>
            </w:pPr>
          </w:p>
        </w:tc>
        <w:tc>
          <w:tcPr>
            <w:tcW w:w="1020" w:type="dxa"/>
            <w:shd w:val="clear" w:color="auto" w:fill="auto"/>
            <w:noWrap/>
          </w:tcPr>
          <w:p w14:paraId="25DF193A" w14:textId="50542E87" w:rsidR="00E0738F" w:rsidRPr="0028565E" w:rsidRDefault="00E0738F" w:rsidP="00E0738F">
            <w:pPr>
              <w:pStyle w:val="Tabeludfyldning"/>
              <w:jc w:val="right"/>
              <w:rPr>
                <w:color w:val="auto"/>
              </w:rPr>
            </w:pPr>
          </w:p>
        </w:tc>
      </w:tr>
      <w:tr w:rsidR="00E0738F" w:rsidRPr="0028565E" w14:paraId="0FAD514A" w14:textId="77777777" w:rsidTr="00680685">
        <w:trPr>
          <w:trHeight w:val="284"/>
        </w:trPr>
        <w:tc>
          <w:tcPr>
            <w:tcW w:w="4795" w:type="dxa"/>
            <w:shd w:val="clear" w:color="auto" w:fill="auto"/>
          </w:tcPr>
          <w:p w14:paraId="3C6C4756" w14:textId="11821060" w:rsidR="00E0738F" w:rsidRPr="0028565E" w:rsidRDefault="00E0738F" w:rsidP="00E0738F">
            <w:pPr>
              <w:pStyle w:val="Tabeludfyldning"/>
              <w:rPr>
                <w:color w:val="auto"/>
              </w:rPr>
            </w:pPr>
            <w:r w:rsidRPr="006C3D5A">
              <w:t>Større kapacitet i kryds (XA-8919061025-25010)</w:t>
            </w:r>
          </w:p>
        </w:tc>
        <w:tc>
          <w:tcPr>
            <w:tcW w:w="1070" w:type="dxa"/>
            <w:shd w:val="clear" w:color="auto" w:fill="auto"/>
            <w:noWrap/>
            <w:vAlign w:val="center"/>
          </w:tcPr>
          <w:p w14:paraId="20F97A99" w14:textId="77777777" w:rsidR="00E0738F" w:rsidRPr="0028565E" w:rsidRDefault="00E0738F" w:rsidP="00E0738F">
            <w:pPr>
              <w:pStyle w:val="Tabeludfyldning"/>
              <w:jc w:val="right"/>
              <w:rPr>
                <w:color w:val="auto"/>
              </w:rPr>
            </w:pPr>
          </w:p>
        </w:tc>
        <w:tc>
          <w:tcPr>
            <w:tcW w:w="1070" w:type="dxa"/>
            <w:shd w:val="clear" w:color="auto" w:fill="auto"/>
            <w:noWrap/>
          </w:tcPr>
          <w:p w14:paraId="1DE0F695" w14:textId="5586EFDC" w:rsidR="00E0738F" w:rsidRPr="0028565E" w:rsidRDefault="00E0738F" w:rsidP="00E0738F">
            <w:pPr>
              <w:pStyle w:val="Tabeludfyldning"/>
              <w:jc w:val="right"/>
              <w:rPr>
                <w:color w:val="auto"/>
              </w:rPr>
            </w:pPr>
            <w:r w:rsidRPr="004F1487">
              <w:t>3.075</w:t>
            </w:r>
          </w:p>
        </w:tc>
        <w:tc>
          <w:tcPr>
            <w:tcW w:w="1112" w:type="dxa"/>
            <w:shd w:val="clear" w:color="auto" w:fill="auto"/>
            <w:noWrap/>
          </w:tcPr>
          <w:p w14:paraId="5A60720B" w14:textId="34AC9F84" w:rsidR="00E0738F" w:rsidRPr="0028565E" w:rsidRDefault="00E0738F" w:rsidP="00E0738F">
            <w:pPr>
              <w:pStyle w:val="Tabeludfyldning"/>
              <w:jc w:val="right"/>
              <w:rPr>
                <w:color w:val="auto"/>
              </w:rPr>
            </w:pPr>
            <w:r w:rsidRPr="004F1487">
              <w:t>3.075</w:t>
            </w:r>
          </w:p>
        </w:tc>
        <w:tc>
          <w:tcPr>
            <w:tcW w:w="1162" w:type="dxa"/>
          </w:tcPr>
          <w:p w14:paraId="4103E783" w14:textId="436CC993" w:rsidR="00E0738F" w:rsidRPr="0028565E" w:rsidRDefault="00E0738F" w:rsidP="00E0738F">
            <w:pPr>
              <w:pStyle w:val="Tabeludfyldning"/>
              <w:jc w:val="right"/>
              <w:rPr>
                <w:color w:val="auto"/>
              </w:rPr>
            </w:pPr>
          </w:p>
        </w:tc>
        <w:tc>
          <w:tcPr>
            <w:tcW w:w="1020" w:type="dxa"/>
            <w:shd w:val="clear" w:color="auto" w:fill="auto"/>
            <w:noWrap/>
          </w:tcPr>
          <w:p w14:paraId="4DD56C6C" w14:textId="6A1F076D" w:rsidR="00E0738F" w:rsidRPr="0028565E" w:rsidRDefault="00E0738F" w:rsidP="00E0738F">
            <w:pPr>
              <w:pStyle w:val="Tabeludfyldning"/>
              <w:jc w:val="right"/>
              <w:rPr>
                <w:color w:val="auto"/>
              </w:rPr>
            </w:pPr>
          </w:p>
        </w:tc>
      </w:tr>
      <w:tr w:rsidR="00E0738F" w:rsidRPr="0028565E" w14:paraId="129C0CAE" w14:textId="77777777" w:rsidTr="00680685">
        <w:trPr>
          <w:trHeight w:val="284"/>
        </w:trPr>
        <w:tc>
          <w:tcPr>
            <w:tcW w:w="4795" w:type="dxa"/>
            <w:shd w:val="clear" w:color="auto" w:fill="auto"/>
          </w:tcPr>
          <w:p w14:paraId="577FA35C" w14:textId="45BAE7A0" w:rsidR="00E0738F" w:rsidRPr="0028565E" w:rsidRDefault="00E0738F" w:rsidP="00E0738F">
            <w:pPr>
              <w:pStyle w:val="Tabeludfyldning"/>
              <w:rPr>
                <w:color w:val="auto"/>
              </w:rPr>
            </w:pPr>
            <w:r w:rsidRPr="006C3D5A">
              <w:t>Kongelunden - Trafik-ø (XA-8919061125-25010)</w:t>
            </w:r>
          </w:p>
        </w:tc>
        <w:tc>
          <w:tcPr>
            <w:tcW w:w="1070" w:type="dxa"/>
            <w:shd w:val="clear" w:color="auto" w:fill="auto"/>
            <w:noWrap/>
            <w:vAlign w:val="center"/>
          </w:tcPr>
          <w:p w14:paraId="56AAEE91" w14:textId="77777777" w:rsidR="00E0738F" w:rsidRPr="0028565E" w:rsidRDefault="00E0738F" w:rsidP="00E0738F">
            <w:pPr>
              <w:pStyle w:val="Tabeludfyldning"/>
              <w:jc w:val="right"/>
              <w:rPr>
                <w:color w:val="auto"/>
              </w:rPr>
            </w:pPr>
          </w:p>
        </w:tc>
        <w:tc>
          <w:tcPr>
            <w:tcW w:w="1070" w:type="dxa"/>
            <w:shd w:val="clear" w:color="auto" w:fill="auto"/>
            <w:noWrap/>
          </w:tcPr>
          <w:p w14:paraId="768F0AF6" w14:textId="481FDD37" w:rsidR="00E0738F" w:rsidRPr="0028565E" w:rsidRDefault="00E0738F" w:rsidP="00E0738F">
            <w:pPr>
              <w:pStyle w:val="Tabeludfyldning"/>
              <w:jc w:val="right"/>
              <w:rPr>
                <w:color w:val="auto"/>
              </w:rPr>
            </w:pPr>
            <w:r w:rsidRPr="004F1487">
              <w:t>5.125</w:t>
            </w:r>
          </w:p>
        </w:tc>
        <w:tc>
          <w:tcPr>
            <w:tcW w:w="1112" w:type="dxa"/>
            <w:shd w:val="clear" w:color="auto" w:fill="auto"/>
            <w:noWrap/>
          </w:tcPr>
          <w:p w14:paraId="68A47AD9" w14:textId="7E50725C" w:rsidR="00E0738F" w:rsidRPr="0028565E" w:rsidRDefault="00E0738F" w:rsidP="00E0738F">
            <w:pPr>
              <w:pStyle w:val="Tabeludfyldning"/>
              <w:jc w:val="right"/>
              <w:rPr>
                <w:color w:val="auto"/>
              </w:rPr>
            </w:pPr>
          </w:p>
        </w:tc>
        <w:tc>
          <w:tcPr>
            <w:tcW w:w="1162" w:type="dxa"/>
          </w:tcPr>
          <w:p w14:paraId="0909BDDD" w14:textId="58F72CB9" w:rsidR="00E0738F" w:rsidRPr="0028565E" w:rsidRDefault="00E0738F" w:rsidP="00E0738F">
            <w:pPr>
              <w:pStyle w:val="Tabeludfyldning"/>
              <w:jc w:val="right"/>
              <w:rPr>
                <w:color w:val="auto"/>
              </w:rPr>
            </w:pPr>
          </w:p>
        </w:tc>
        <w:tc>
          <w:tcPr>
            <w:tcW w:w="1020" w:type="dxa"/>
            <w:shd w:val="clear" w:color="auto" w:fill="auto"/>
            <w:noWrap/>
          </w:tcPr>
          <w:p w14:paraId="55C57165" w14:textId="3F7DD23C" w:rsidR="00E0738F" w:rsidRPr="0028565E" w:rsidRDefault="00E0738F" w:rsidP="00E0738F">
            <w:pPr>
              <w:pStyle w:val="Tabeludfyldning"/>
              <w:jc w:val="right"/>
              <w:rPr>
                <w:color w:val="auto"/>
              </w:rPr>
            </w:pPr>
          </w:p>
        </w:tc>
      </w:tr>
      <w:tr w:rsidR="00E0738F" w:rsidRPr="0028565E" w14:paraId="4F29640C" w14:textId="77777777" w:rsidTr="00680685">
        <w:trPr>
          <w:trHeight w:val="284"/>
        </w:trPr>
        <w:tc>
          <w:tcPr>
            <w:tcW w:w="4795" w:type="dxa"/>
            <w:shd w:val="clear" w:color="auto" w:fill="auto"/>
          </w:tcPr>
          <w:p w14:paraId="128538AE" w14:textId="2E54BA2C" w:rsidR="00E0738F" w:rsidRPr="0028565E" w:rsidRDefault="00E0738F" w:rsidP="00E0738F">
            <w:pPr>
              <w:pStyle w:val="Tabeludfyldning"/>
              <w:rPr>
                <w:color w:val="auto"/>
              </w:rPr>
            </w:pPr>
            <w:r w:rsidRPr="006C3D5A">
              <w:t>Kongelunden busvendeplads (XA-8919061225-25010)</w:t>
            </w:r>
          </w:p>
        </w:tc>
        <w:tc>
          <w:tcPr>
            <w:tcW w:w="1070" w:type="dxa"/>
            <w:shd w:val="clear" w:color="auto" w:fill="auto"/>
            <w:noWrap/>
            <w:vAlign w:val="center"/>
          </w:tcPr>
          <w:p w14:paraId="1BDC1699" w14:textId="77777777" w:rsidR="00E0738F" w:rsidRPr="0028565E" w:rsidRDefault="00E0738F" w:rsidP="00E0738F">
            <w:pPr>
              <w:pStyle w:val="Tabeludfyldning"/>
              <w:jc w:val="right"/>
              <w:rPr>
                <w:color w:val="auto"/>
              </w:rPr>
            </w:pPr>
          </w:p>
        </w:tc>
        <w:tc>
          <w:tcPr>
            <w:tcW w:w="1070" w:type="dxa"/>
            <w:shd w:val="clear" w:color="auto" w:fill="auto"/>
            <w:noWrap/>
          </w:tcPr>
          <w:p w14:paraId="655BA593" w14:textId="092895CA" w:rsidR="00E0738F" w:rsidRPr="0028565E" w:rsidRDefault="00E0738F" w:rsidP="00E0738F">
            <w:pPr>
              <w:pStyle w:val="Tabeludfyldning"/>
              <w:jc w:val="right"/>
              <w:rPr>
                <w:color w:val="auto"/>
              </w:rPr>
            </w:pPr>
            <w:r w:rsidRPr="004F1487">
              <w:t>5.125</w:t>
            </w:r>
          </w:p>
        </w:tc>
        <w:tc>
          <w:tcPr>
            <w:tcW w:w="1112" w:type="dxa"/>
            <w:shd w:val="clear" w:color="auto" w:fill="auto"/>
            <w:noWrap/>
          </w:tcPr>
          <w:p w14:paraId="07EBE8E0" w14:textId="6F402828" w:rsidR="00E0738F" w:rsidRPr="0028565E" w:rsidRDefault="00E0738F" w:rsidP="00E0738F">
            <w:pPr>
              <w:pStyle w:val="Tabeludfyldning"/>
              <w:jc w:val="right"/>
              <w:rPr>
                <w:color w:val="auto"/>
              </w:rPr>
            </w:pPr>
          </w:p>
        </w:tc>
        <w:tc>
          <w:tcPr>
            <w:tcW w:w="1162" w:type="dxa"/>
          </w:tcPr>
          <w:p w14:paraId="00517F25" w14:textId="2C0584AD" w:rsidR="00E0738F" w:rsidRPr="0028565E" w:rsidRDefault="00E0738F" w:rsidP="00E0738F">
            <w:pPr>
              <w:pStyle w:val="Tabeludfyldning"/>
              <w:jc w:val="right"/>
              <w:rPr>
                <w:color w:val="auto"/>
              </w:rPr>
            </w:pPr>
          </w:p>
        </w:tc>
        <w:tc>
          <w:tcPr>
            <w:tcW w:w="1020" w:type="dxa"/>
            <w:shd w:val="clear" w:color="auto" w:fill="auto"/>
            <w:noWrap/>
          </w:tcPr>
          <w:p w14:paraId="51875088" w14:textId="1D7BA8C0" w:rsidR="00E0738F" w:rsidRPr="0028565E" w:rsidRDefault="00E0738F" w:rsidP="00E0738F">
            <w:pPr>
              <w:pStyle w:val="Tabeludfyldning"/>
              <w:jc w:val="right"/>
              <w:rPr>
                <w:color w:val="auto"/>
              </w:rPr>
            </w:pPr>
          </w:p>
        </w:tc>
      </w:tr>
      <w:tr w:rsidR="00E0738F" w:rsidRPr="0028565E" w14:paraId="3536E5AA" w14:textId="77777777" w:rsidTr="00680685">
        <w:trPr>
          <w:trHeight w:val="284"/>
        </w:trPr>
        <w:tc>
          <w:tcPr>
            <w:tcW w:w="4795" w:type="dxa"/>
            <w:shd w:val="clear" w:color="auto" w:fill="auto"/>
          </w:tcPr>
          <w:p w14:paraId="1E64AC07" w14:textId="0376E3AF" w:rsidR="00E0738F" w:rsidRPr="0028565E" w:rsidRDefault="00E0738F" w:rsidP="00E0738F">
            <w:pPr>
              <w:pStyle w:val="Tabeludfyldning"/>
              <w:rPr>
                <w:color w:val="auto"/>
              </w:rPr>
            </w:pPr>
            <w:r w:rsidRPr="006C3D5A">
              <w:t>Hjertezoner mv (XA-8919061325-25010)</w:t>
            </w:r>
          </w:p>
        </w:tc>
        <w:tc>
          <w:tcPr>
            <w:tcW w:w="1070" w:type="dxa"/>
            <w:shd w:val="clear" w:color="auto" w:fill="auto"/>
            <w:noWrap/>
            <w:vAlign w:val="center"/>
          </w:tcPr>
          <w:p w14:paraId="172855CC" w14:textId="77777777" w:rsidR="00E0738F" w:rsidRPr="0028565E" w:rsidRDefault="00E0738F" w:rsidP="00E0738F">
            <w:pPr>
              <w:pStyle w:val="Tabeludfyldning"/>
              <w:jc w:val="right"/>
              <w:rPr>
                <w:color w:val="auto"/>
              </w:rPr>
            </w:pPr>
          </w:p>
        </w:tc>
        <w:tc>
          <w:tcPr>
            <w:tcW w:w="1070" w:type="dxa"/>
            <w:shd w:val="clear" w:color="auto" w:fill="auto"/>
            <w:noWrap/>
          </w:tcPr>
          <w:p w14:paraId="01703101" w14:textId="05FB907A" w:rsidR="00E0738F" w:rsidRPr="0028565E" w:rsidRDefault="00E0738F" w:rsidP="00E0738F">
            <w:pPr>
              <w:pStyle w:val="Tabeludfyldning"/>
              <w:jc w:val="right"/>
              <w:rPr>
                <w:color w:val="auto"/>
              </w:rPr>
            </w:pPr>
            <w:r w:rsidRPr="004F1487">
              <w:t>1.025</w:t>
            </w:r>
          </w:p>
        </w:tc>
        <w:tc>
          <w:tcPr>
            <w:tcW w:w="1112" w:type="dxa"/>
            <w:shd w:val="clear" w:color="auto" w:fill="auto"/>
            <w:noWrap/>
          </w:tcPr>
          <w:p w14:paraId="4814A830" w14:textId="1EE248F3" w:rsidR="00E0738F" w:rsidRPr="0028565E" w:rsidRDefault="00E0738F" w:rsidP="00E0738F">
            <w:pPr>
              <w:pStyle w:val="Tabeludfyldning"/>
              <w:jc w:val="right"/>
              <w:rPr>
                <w:color w:val="auto"/>
              </w:rPr>
            </w:pPr>
            <w:r w:rsidRPr="004F1487">
              <w:t>1.025</w:t>
            </w:r>
          </w:p>
        </w:tc>
        <w:tc>
          <w:tcPr>
            <w:tcW w:w="1162" w:type="dxa"/>
          </w:tcPr>
          <w:p w14:paraId="5B851573" w14:textId="6A1567B1" w:rsidR="00E0738F" w:rsidRPr="0028565E" w:rsidRDefault="00E0738F" w:rsidP="00E0738F">
            <w:pPr>
              <w:pStyle w:val="Tabeludfyldning"/>
              <w:jc w:val="right"/>
              <w:rPr>
                <w:color w:val="auto"/>
              </w:rPr>
            </w:pPr>
            <w:r w:rsidRPr="004F1487">
              <w:t>1.025</w:t>
            </w:r>
          </w:p>
        </w:tc>
        <w:tc>
          <w:tcPr>
            <w:tcW w:w="1020" w:type="dxa"/>
            <w:shd w:val="clear" w:color="auto" w:fill="auto"/>
            <w:noWrap/>
          </w:tcPr>
          <w:p w14:paraId="1B94C42E" w14:textId="5237F433" w:rsidR="00E0738F" w:rsidRPr="0028565E" w:rsidRDefault="00E0738F" w:rsidP="00E0738F">
            <w:pPr>
              <w:pStyle w:val="Tabeludfyldning"/>
              <w:jc w:val="right"/>
              <w:rPr>
                <w:color w:val="auto"/>
              </w:rPr>
            </w:pPr>
            <w:r w:rsidRPr="004F1487">
              <w:t>1.025</w:t>
            </w:r>
          </w:p>
        </w:tc>
      </w:tr>
      <w:tr w:rsidR="00E0738F" w:rsidRPr="0028565E" w14:paraId="2F6DA68A" w14:textId="77777777" w:rsidTr="00680685">
        <w:trPr>
          <w:trHeight w:val="284"/>
        </w:trPr>
        <w:tc>
          <w:tcPr>
            <w:tcW w:w="4795" w:type="dxa"/>
            <w:shd w:val="clear" w:color="auto" w:fill="auto"/>
          </w:tcPr>
          <w:p w14:paraId="19436747" w14:textId="03095ECF" w:rsidR="00E0738F" w:rsidRPr="0028565E" w:rsidRDefault="00E0738F" w:rsidP="00E0738F">
            <w:pPr>
              <w:pStyle w:val="Tabeludfyldning"/>
              <w:rPr>
                <w:color w:val="auto"/>
              </w:rPr>
            </w:pPr>
            <w:r w:rsidRPr="006C3D5A">
              <w:t>Hastighedsbegrænsning v. skoler (XA-8919061425-25010)</w:t>
            </w:r>
          </w:p>
        </w:tc>
        <w:tc>
          <w:tcPr>
            <w:tcW w:w="1070" w:type="dxa"/>
            <w:shd w:val="clear" w:color="auto" w:fill="auto"/>
            <w:noWrap/>
            <w:vAlign w:val="center"/>
          </w:tcPr>
          <w:p w14:paraId="49DDC1BE" w14:textId="77777777" w:rsidR="00E0738F" w:rsidRPr="0028565E" w:rsidRDefault="00E0738F" w:rsidP="00E0738F">
            <w:pPr>
              <w:pStyle w:val="Tabeludfyldning"/>
              <w:jc w:val="right"/>
              <w:rPr>
                <w:color w:val="auto"/>
              </w:rPr>
            </w:pPr>
          </w:p>
        </w:tc>
        <w:tc>
          <w:tcPr>
            <w:tcW w:w="1070" w:type="dxa"/>
            <w:shd w:val="clear" w:color="auto" w:fill="auto"/>
            <w:noWrap/>
          </w:tcPr>
          <w:p w14:paraId="5B5E83A4" w14:textId="47A02EE1" w:rsidR="00E0738F" w:rsidRPr="0028565E" w:rsidRDefault="00E0738F" w:rsidP="00E0738F">
            <w:pPr>
              <w:pStyle w:val="Tabeludfyldning"/>
              <w:jc w:val="right"/>
              <w:rPr>
                <w:color w:val="auto"/>
              </w:rPr>
            </w:pPr>
            <w:r w:rsidRPr="004F1487">
              <w:t>3.075</w:t>
            </w:r>
          </w:p>
        </w:tc>
        <w:tc>
          <w:tcPr>
            <w:tcW w:w="1112" w:type="dxa"/>
            <w:shd w:val="clear" w:color="auto" w:fill="auto"/>
            <w:noWrap/>
          </w:tcPr>
          <w:p w14:paraId="53ED20D0" w14:textId="1C543384" w:rsidR="00E0738F" w:rsidRPr="0028565E" w:rsidRDefault="00E0738F" w:rsidP="00E0738F">
            <w:pPr>
              <w:pStyle w:val="Tabeludfyldning"/>
              <w:jc w:val="right"/>
              <w:rPr>
                <w:color w:val="auto"/>
              </w:rPr>
            </w:pPr>
          </w:p>
        </w:tc>
        <w:tc>
          <w:tcPr>
            <w:tcW w:w="1162" w:type="dxa"/>
          </w:tcPr>
          <w:p w14:paraId="4B10BD87" w14:textId="0D30986D" w:rsidR="00E0738F" w:rsidRPr="0028565E" w:rsidRDefault="00E0738F" w:rsidP="00E0738F">
            <w:pPr>
              <w:pStyle w:val="Tabeludfyldning"/>
              <w:jc w:val="right"/>
              <w:rPr>
                <w:color w:val="auto"/>
              </w:rPr>
            </w:pPr>
          </w:p>
        </w:tc>
        <w:tc>
          <w:tcPr>
            <w:tcW w:w="1020" w:type="dxa"/>
            <w:shd w:val="clear" w:color="auto" w:fill="auto"/>
            <w:noWrap/>
          </w:tcPr>
          <w:p w14:paraId="5C43C872" w14:textId="03E54264" w:rsidR="00E0738F" w:rsidRPr="0028565E" w:rsidRDefault="00E0738F" w:rsidP="00E0738F">
            <w:pPr>
              <w:pStyle w:val="Tabeludfyldning"/>
              <w:jc w:val="right"/>
              <w:rPr>
                <w:color w:val="auto"/>
              </w:rPr>
            </w:pPr>
          </w:p>
        </w:tc>
      </w:tr>
      <w:tr w:rsidR="00E0738F" w:rsidRPr="0028565E" w14:paraId="6AD95972" w14:textId="77777777" w:rsidTr="00680685">
        <w:trPr>
          <w:trHeight w:val="284"/>
        </w:trPr>
        <w:tc>
          <w:tcPr>
            <w:tcW w:w="4795" w:type="dxa"/>
            <w:shd w:val="clear" w:color="auto" w:fill="auto"/>
          </w:tcPr>
          <w:p w14:paraId="6998710C" w14:textId="1986E173" w:rsidR="00E0738F" w:rsidRPr="0028565E" w:rsidRDefault="00E0738F" w:rsidP="00E0738F">
            <w:pPr>
              <w:pStyle w:val="Tabeludfyldning"/>
              <w:rPr>
                <w:color w:val="auto"/>
              </w:rPr>
            </w:pPr>
            <w:r w:rsidRPr="006C3D5A">
              <w:t>Opgradering af stinet (XA-8919061525-25010)</w:t>
            </w:r>
          </w:p>
        </w:tc>
        <w:tc>
          <w:tcPr>
            <w:tcW w:w="1070" w:type="dxa"/>
            <w:shd w:val="clear" w:color="auto" w:fill="auto"/>
            <w:noWrap/>
            <w:vAlign w:val="center"/>
          </w:tcPr>
          <w:p w14:paraId="1835DB10" w14:textId="77777777" w:rsidR="00E0738F" w:rsidRPr="0028565E" w:rsidRDefault="00E0738F" w:rsidP="00E0738F">
            <w:pPr>
              <w:pStyle w:val="Tabeludfyldning"/>
              <w:jc w:val="right"/>
              <w:rPr>
                <w:color w:val="auto"/>
              </w:rPr>
            </w:pPr>
          </w:p>
        </w:tc>
        <w:tc>
          <w:tcPr>
            <w:tcW w:w="1070" w:type="dxa"/>
            <w:shd w:val="clear" w:color="auto" w:fill="auto"/>
            <w:noWrap/>
          </w:tcPr>
          <w:p w14:paraId="6521B865" w14:textId="2590AE10" w:rsidR="00E0738F" w:rsidRPr="0028565E" w:rsidRDefault="00E0738F" w:rsidP="00E0738F">
            <w:pPr>
              <w:pStyle w:val="Tabeludfyldning"/>
              <w:jc w:val="right"/>
              <w:rPr>
                <w:color w:val="auto"/>
              </w:rPr>
            </w:pPr>
            <w:r w:rsidRPr="004F1487">
              <w:t>4.100</w:t>
            </w:r>
          </w:p>
        </w:tc>
        <w:tc>
          <w:tcPr>
            <w:tcW w:w="1112" w:type="dxa"/>
            <w:shd w:val="clear" w:color="auto" w:fill="auto"/>
            <w:noWrap/>
          </w:tcPr>
          <w:p w14:paraId="59ABF4C0" w14:textId="685DA445" w:rsidR="00E0738F" w:rsidRPr="0028565E" w:rsidRDefault="00E0738F" w:rsidP="00E0738F">
            <w:pPr>
              <w:pStyle w:val="Tabeludfyldning"/>
              <w:jc w:val="right"/>
              <w:rPr>
                <w:color w:val="auto"/>
              </w:rPr>
            </w:pPr>
          </w:p>
        </w:tc>
        <w:tc>
          <w:tcPr>
            <w:tcW w:w="1162" w:type="dxa"/>
          </w:tcPr>
          <w:p w14:paraId="34D93F78" w14:textId="3C6ACD95" w:rsidR="00E0738F" w:rsidRPr="0028565E" w:rsidRDefault="00E0738F" w:rsidP="00E0738F">
            <w:pPr>
              <w:pStyle w:val="Tabeludfyldning"/>
              <w:jc w:val="right"/>
              <w:rPr>
                <w:color w:val="auto"/>
              </w:rPr>
            </w:pPr>
          </w:p>
        </w:tc>
        <w:tc>
          <w:tcPr>
            <w:tcW w:w="1020" w:type="dxa"/>
            <w:shd w:val="clear" w:color="auto" w:fill="auto"/>
            <w:noWrap/>
          </w:tcPr>
          <w:p w14:paraId="0D64B0A5" w14:textId="6548FEFB" w:rsidR="00E0738F" w:rsidRPr="0028565E" w:rsidRDefault="00E0738F" w:rsidP="00E0738F">
            <w:pPr>
              <w:pStyle w:val="Tabeludfyldning"/>
              <w:jc w:val="right"/>
              <w:rPr>
                <w:color w:val="auto"/>
              </w:rPr>
            </w:pPr>
          </w:p>
        </w:tc>
      </w:tr>
      <w:tr w:rsidR="00E0738F" w:rsidRPr="0028565E" w14:paraId="4C55959A" w14:textId="77777777" w:rsidTr="00680685">
        <w:trPr>
          <w:trHeight w:val="284"/>
        </w:trPr>
        <w:tc>
          <w:tcPr>
            <w:tcW w:w="4795" w:type="dxa"/>
            <w:shd w:val="clear" w:color="auto" w:fill="auto"/>
          </w:tcPr>
          <w:p w14:paraId="079F32A6" w14:textId="71F2848B" w:rsidR="00E0738F" w:rsidRPr="0028565E" w:rsidRDefault="00E0738F" w:rsidP="00E0738F">
            <w:pPr>
              <w:pStyle w:val="Tabeludfyldning"/>
              <w:rPr>
                <w:color w:val="auto"/>
              </w:rPr>
            </w:pPr>
            <w:proofErr w:type="spellStart"/>
            <w:r w:rsidRPr="00762B22">
              <w:t>Gaderum</w:t>
            </w:r>
            <w:proofErr w:type="spellEnd"/>
            <w:r w:rsidRPr="00762B22">
              <w:t xml:space="preserve"> og </w:t>
            </w:r>
            <w:proofErr w:type="spellStart"/>
            <w:r w:rsidRPr="00762B22">
              <w:t>bykvalitet</w:t>
            </w:r>
            <w:proofErr w:type="spellEnd"/>
            <w:r w:rsidRPr="00762B22">
              <w:t xml:space="preserve"> (XA-8919061625-25010)</w:t>
            </w:r>
          </w:p>
        </w:tc>
        <w:tc>
          <w:tcPr>
            <w:tcW w:w="1070" w:type="dxa"/>
            <w:shd w:val="clear" w:color="auto" w:fill="auto"/>
            <w:noWrap/>
            <w:vAlign w:val="center"/>
          </w:tcPr>
          <w:p w14:paraId="0166D011" w14:textId="77777777" w:rsidR="00E0738F" w:rsidRPr="0028565E" w:rsidRDefault="00E0738F" w:rsidP="00E0738F">
            <w:pPr>
              <w:pStyle w:val="Tabeludfyldning"/>
              <w:jc w:val="right"/>
              <w:rPr>
                <w:color w:val="auto"/>
              </w:rPr>
            </w:pPr>
          </w:p>
        </w:tc>
        <w:tc>
          <w:tcPr>
            <w:tcW w:w="1070" w:type="dxa"/>
            <w:shd w:val="clear" w:color="auto" w:fill="auto"/>
            <w:noWrap/>
          </w:tcPr>
          <w:p w14:paraId="6048D3C5" w14:textId="500799C7" w:rsidR="00E0738F" w:rsidRPr="0028565E" w:rsidRDefault="00E0738F" w:rsidP="00E0738F">
            <w:pPr>
              <w:pStyle w:val="Tabeludfyldning"/>
              <w:jc w:val="right"/>
              <w:rPr>
                <w:color w:val="auto"/>
              </w:rPr>
            </w:pPr>
            <w:r w:rsidRPr="004F1487">
              <w:t>7.175</w:t>
            </w:r>
          </w:p>
        </w:tc>
        <w:tc>
          <w:tcPr>
            <w:tcW w:w="1112" w:type="dxa"/>
            <w:shd w:val="clear" w:color="auto" w:fill="auto"/>
            <w:noWrap/>
          </w:tcPr>
          <w:p w14:paraId="64F1243A" w14:textId="521FF738" w:rsidR="00E0738F" w:rsidRPr="0028565E" w:rsidRDefault="00E0738F" w:rsidP="00E0738F">
            <w:pPr>
              <w:pStyle w:val="Tabeludfyldning"/>
              <w:jc w:val="right"/>
              <w:rPr>
                <w:color w:val="auto"/>
              </w:rPr>
            </w:pPr>
          </w:p>
        </w:tc>
        <w:tc>
          <w:tcPr>
            <w:tcW w:w="1162" w:type="dxa"/>
          </w:tcPr>
          <w:p w14:paraId="1207AD73" w14:textId="54C2D987" w:rsidR="00E0738F" w:rsidRPr="0028565E" w:rsidRDefault="00E0738F" w:rsidP="00E0738F">
            <w:pPr>
              <w:pStyle w:val="Tabeludfyldning"/>
              <w:jc w:val="right"/>
              <w:rPr>
                <w:color w:val="auto"/>
              </w:rPr>
            </w:pPr>
          </w:p>
        </w:tc>
        <w:tc>
          <w:tcPr>
            <w:tcW w:w="1020" w:type="dxa"/>
            <w:shd w:val="clear" w:color="auto" w:fill="auto"/>
            <w:noWrap/>
          </w:tcPr>
          <w:p w14:paraId="4B95C93A" w14:textId="6B73CE6B" w:rsidR="00E0738F" w:rsidRPr="0028565E" w:rsidRDefault="00E0738F" w:rsidP="00E0738F">
            <w:pPr>
              <w:pStyle w:val="Tabeludfyldning"/>
              <w:jc w:val="right"/>
              <w:rPr>
                <w:color w:val="auto"/>
              </w:rPr>
            </w:pPr>
          </w:p>
        </w:tc>
      </w:tr>
      <w:tr w:rsidR="00E0738F" w:rsidRPr="0028565E" w14:paraId="0C80FF96" w14:textId="77777777" w:rsidTr="00680685">
        <w:trPr>
          <w:trHeight w:val="284"/>
        </w:trPr>
        <w:tc>
          <w:tcPr>
            <w:tcW w:w="4795" w:type="dxa"/>
            <w:shd w:val="clear" w:color="auto" w:fill="auto"/>
          </w:tcPr>
          <w:p w14:paraId="772CFC67" w14:textId="7FD3B0A5" w:rsidR="00E0738F" w:rsidRPr="0028565E" w:rsidRDefault="00E0738F" w:rsidP="00E0738F">
            <w:pPr>
              <w:pStyle w:val="Tabeludfyldning"/>
              <w:rPr>
                <w:color w:val="auto"/>
              </w:rPr>
            </w:pPr>
            <w:r w:rsidRPr="00762B22">
              <w:t>Sommergågader (XA-8919061725-25010)</w:t>
            </w:r>
          </w:p>
        </w:tc>
        <w:tc>
          <w:tcPr>
            <w:tcW w:w="1070" w:type="dxa"/>
            <w:shd w:val="clear" w:color="auto" w:fill="auto"/>
            <w:noWrap/>
            <w:vAlign w:val="center"/>
          </w:tcPr>
          <w:p w14:paraId="13DBFC5F" w14:textId="77777777" w:rsidR="00E0738F" w:rsidRPr="0028565E" w:rsidRDefault="00E0738F" w:rsidP="00E0738F">
            <w:pPr>
              <w:pStyle w:val="Tabeludfyldning"/>
              <w:jc w:val="right"/>
              <w:rPr>
                <w:color w:val="auto"/>
              </w:rPr>
            </w:pPr>
          </w:p>
        </w:tc>
        <w:tc>
          <w:tcPr>
            <w:tcW w:w="1070" w:type="dxa"/>
            <w:shd w:val="clear" w:color="auto" w:fill="auto"/>
            <w:noWrap/>
          </w:tcPr>
          <w:p w14:paraId="796D9336" w14:textId="3E4C196A" w:rsidR="00E0738F" w:rsidRPr="0028565E" w:rsidRDefault="00E0738F" w:rsidP="00E0738F">
            <w:pPr>
              <w:pStyle w:val="Tabeludfyldning"/>
              <w:jc w:val="right"/>
              <w:rPr>
                <w:color w:val="auto"/>
              </w:rPr>
            </w:pPr>
            <w:r w:rsidRPr="004F1487">
              <w:t>4.100</w:t>
            </w:r>
          </w:p>
        </w:tc>
        <w:tc>
          <w:tcPr>
            <w:tcW w:w="1112" w:type="dxa"/>
            <w:shd w:val="clear" w:color="auto" w:fill="auto"/>
            <w:noWrap/>
          </w:tcPr>
          <w:p w14:paraId="7BB5827D" w14:textId="07DB211C" w:rsidR="00E0738F" w:rsidRPr="0028565E" w:rsidRDefault="00E0738F" w:rsidP="00E0738F">
            <w:pPr>
              <w:pStyle w:val="Tabeludfyldning"/>
              <w:jc w:val="right"/>
              <w:rPr>
                <w:color w:val="auto"/>
              </w:rPr>
            </w:pPr>
          </w:p>
        </w:tc>
        <w:tc>
          <w:tcPr>
            <w:tcW w:w="1162" w:type="dxa"/>
          </w:tcPr>
          <w:p w14:paraId="7D5BE99F" w14:textId="7722A9DB" w:rsidR="00E0738F" w:rsidRPr="0028565E" w:rsidRDefault="00E0738F" w:rsidP="00E0738F">
            <w:pPr>
              <w:pStyle w:val="Tabeludfyldning"/>
              <w:jc w:val="right"/>
              <w:rPr>
                <w:color w:val="auto"/>
              </w:rPr>
            </w:pPr>
          </w:p>
        </w:tc>
        <w:tc>
          <w:tcPr>
            <w:tcW w:w="1020" w:type="dxa"/>
            <w:shd w:val="clear" w:color="auto" w:fill="auto"/>
            <w:noWrap/>
          </w:tcPr>
          <w:p w14:paraId="4A1E6E79" w14:textId="2F5BFDC1" w:rsidR="00E0738F" w:rsidRPr="0028565E" w:rsidRDefault="00E0738F" w:rsidP="00E0738F">
            <w:pPr>
              <w:pStyle w:val="Tabeludfyldning"/>
              <w:jc w:val="right"/>
              <w:rPr>
                <w:color w:val="auto"/>
              </w:rPr>
            </w:pPr>
          </w:p>
        </w:tc>
      </w:tr>
      <w:tr w:rsidR="00E0738F" w:rsidRPr="0028565E" w14:paraId="306640FE" w14:textId="77777777" w:rsidTr="00680685">
        <w:trPr>
          <w:trHeight w:val="284"/>
        </w:trPr>
        <w:tc>
          <w:tcPr>
            <w:tcW w:w="4795" w:type="dxa"/>
            <w:shd w:val="clear" w:color="auto" w:fill="auto"/>
          </w:tcPr>
          <w:p w14:paraId="4BD9D8FC" w14:textId="772C965C" w:rsidR="00E0738F" w:rsidRPr="0028565E" w:rsidRDefault="00E0738F" w:rsidP="00E0738F">
            <w:pPr>
              <w:pStyle w:val="Tabeludfyldning"/>
              <w:rPr>
                <w:color w:val="auto"/>
              </w:rPr>
            </w:pPr>
            <w:r w:rsidRPr="00762B22">
              <w:t>Nul emissionszone (XA-8919061825-25010)</w:t>
            </w:r>
          </w:p>
        </w:tc>
        <w:tc>
          <w:tcPr>
            <w:tcW w:w="1070" w:type="dxa"/>
            <w:shd w:val="clear" w:color="auto" w:fill="auto"/>
            <w:noWrap/>
            <w:vAlign w:val="center"/>
          </w:tcPr>
          <w:p w14:paraId="7F661DED" w14:textId="77777777" w:rsidR="00E0738F" w:rsidRPr="0028565E" w:rsidRDefault="00E0738F" w:rsidP="00E0738F">
            <w:pPr>
              <w:pStyle w:val="Tabeludfyldning"/>
              <w:jc w:val="right"/>
              <w:rPr>
                <w:color w:val="auto"/>
              </w:rPr>
            </w:pPr>
          </w:p>
        </w:tc>
        <w:tc>
          <w:tcPr>
            <w:tcW w:w="1070" w:type="dxa"/>
            <w:shd w:val="clear" w:color="auto" w:fill="auto"/>
            <w:noWrap/>
          </w:tcPr>
          <w:p w14:paraId="0B96F9E6" w14:textId="74CF839D" w:rsidR="00E0738F" w:rsidRPr="0028565E" w:rsidRDefault="00E0738F" w:rsidP="00E0738F">
            <w:pPr>
              <w:pStyle w:val="Tabeludfyldning"/>
              <w:jc w:val="right"/>
              <w:rPr>
                <w:color w:val="auto"/>
              </w:rPr>
            </w:pPr>
          </w:p>
        </w:tc>
        <w:tc>
          <w:tcPr>
            <w:tcW w:w="1112" w:type="dxa"/>
            <w:shd w:val="clear" w:color="auto" w:fill="auto"/>
            <w:noWrap/>
          </w:tcPr>
          <w:p w14:paraId="39FD9624" w14:textId="38FD9F28" w:rsidR="00E0738F" w:rsidRPr="0028565E" w:rsidRDefault="00E0738F" w:rsidP="00E0738F">
            <w:pPr>
              <w:pStyle w:val="Tabeludfyldning"/>
              <w:jc w:val="right"/>
              <w:rPr>
                <w:color w:val="auto"/>
              </w:rPr>
            </w:pPr>
          </w:p>
        </w:tc>
        <w:tc>
          <w:tcPr>
            <w:tcW w:w="1162" w:type="dxa"/>
          </w:tcPr>
          <w:p w14:paraId="5075B5A6" w14:textId="64BDE24C" w:rsidR="00E0738F" w:rsidRPr="0028565E" w:rsidRDefault="00E0738F" w:rsidP="00E0738F">
            <w:pPr>
              <w:pStyle w:val="Tabeludfyldning"/>
              <w:jc w:val="right"/>
              <w:rPr>
                <w:color w:val="auto"/>
              </w:rPr>
            </w:pPr>
            <w:r w:rsidRPr="004F1487">
              <w:t>8.200</w:t>
            </w:r>
          </w:p>
        </w:tc>
        <w:tc>
          <w:tcPr>
            <w:tcW w:w="1020" w:type="dxa"/>
            <w:shd w:val="clear" w:color="auto" w:fill="auto"/>
            <w:noWrap/>
          </w:tcPr>
          <w:p w14:paraId="4EC68196" w14:textId="5A1B3E5A" w:rsidR="00E0738F" w:rsidRPr="0028565E" w:rsidRDefault="00E0738F" w:rsidP="00E0738F">
            <w:pPr>
              <w:pStyle w:val="Tabeludfyldning"/>
              <w:jc w:val="right"/>
              <w:rPr>
                <w:color w:val="auto"/>
              </w:rPr>
            </w:pPr>
          </w:p>
        </w:tc>
      </w:tr>
      <w:tr w:rsidR="00E0738F" w:rsidRPr="0028565E" w14:paraId="5B9D6863" w14:textId="77777777" w:rsidTr="00680685">
        <w:trPr>
          <w:trHeight w:val="284"/>
        </w:trPr>
        <w:tc>
          <w:tcPr>
            <w:tcW w:w="4795" w:type="dxa"/>
            <w:shd w:val="clear" w:color="auto" w:fill="auto"/>
          </w:tcPr>
          <w:p w14:paraId="47647CC3" w14:textId="04914156" w:rsidR="00E0738F" w:rsidRPr="0028565E" w:rsidRDefault="00E0738F" w:rsidP="00E0738F">
            <w:pPr>
              <w:pStyle w:val="Tabeludfyldning"/>
              <w:rPr>
                <w:color w:val="auto"/>
              </w:rPr>
            </w:pPr>
            <w:r w:rsidRPr="00762B22">
              <w:t>Ny trafikstruktur i Midtbyen (XA-8919061925-25010)</w:t>
            </w:r>
          </w:p>
        </w:tc>
        <w:tc>
          <w:tcPr>
            <w:tcW w:w="1070" w:type="dxa"/>
            <w:shd w:val="clear" w:color="auto" w:fill="auto"/>
            <w:noWrap/>
            <w:vAlign w:val="center"/>
          </w:tcPr>
          <w:p w14:paraId="751314A3" w14:textId="77777777" w:rsidR="00E0738F" w:rsidRPr="0028565E" w:rsidRDefault="00E0738F" w:rsidP="00E0738F">
            <w:pPr>
              <w:pStyle w:val="Tabeludfyldning"/>
              <w:jc w:val="right"/>
              <w:rPr>
                <w:color w:val="auto"/>
              </w:rPr>
            </w:pPr>
          </w:p>
        </w:tc>
        <w:tc>
          <w:tcPr>
            <w:tcW w:w="1070" w:type="dxa"/>
            <w:shd w:val="clear" w:color="auto" w:fill="auto"/>
            <w:noWrap/>
          </w:tcPr>
          <w:p w14:paraId="780B9C36" w14:textId="0C3A8E34" w:rsidR="00E0738F" w:rsidRPr="0028565E" w:rsidRDefault="00E0738F" w:rsidP="00E0738F">
            <w:pPr>
              <w:pStyle w:val="Tabeludfyldning"/>
              <w:jc w:val="right"/>
              <w:rPr>
                <w:color w:val="auto"/>
              </w:rPr>
            </w:pPr>
          </w:p>
        </w:tc>
        <w:tc>
          <w:tcPr>
            <w:tcW w:w="1112" w:type="dxa"/>
            <w:shd w:val="clear" w:color="auto" w:fill="auto"/>
            <w:noWrap/>
          </w:tcPr>
          <w:p w14:paraId="7074AC24" w14:textId="57F9262E" w:rsidR="00E0738F" w:rsidRPr="0028565E" w:rsidRDefault="00E0738F" w:rsidP="00E0738F">
            <w:pPr>
              <w:pStyle w:val="Tabeludfyldning"/>
              <w:jc w:val="right"/>
              <w:rPr>
                <w:color w:val="auto"/>
              </w:rPr>
            </w:pPr>
          </w:p>
        </w:tc>
        <w:tc>
          <w:tcPr>
            <w:tcW w:w="1162" w:type="dxa"/>
          </w:tcPr>
          <w:p w14:paraId="46FCC9E7" w14:textId="51E41946" w:rsidR="00E0738F" w:rsidRPr="0028565E" w:rsidRDefault="00E0738F" w:rsidP="00E0738F">
            <w:pPr>
              <w:pStyle w:val="Tabeludfyldning"/>
              <w:jc w:val="right"/>
              <w:rPr>
                <w:color w:val="auto"/>
              </w:rPr>
            </w:pPr>
            <w:r w:rsidRPr="004F1487">
              <w:t>5.125</w:t>
            </w:r>
          </w:p>
        </w:tc>
        <w:tc>
          <w:tcPr>
            <w:tcW w:w="1020" w:type="dxa"/>
            <w:shd w:val="clear" w:color="auto" w:fill="auto"/>
            <w:noWrap/>
          </w:tcPr>
          <w:p w14:paraId="6ADA8140" w14:textId="36AA684C" w:rsidR="00E0738F" w:rsidRPr="0028565E" w:rsidRDefault="00E0738F" w:rsidP="00E0738F">
            <w:pPr>
              <w:pStyle w:val="Tabeludfyldning"/>
              <w:jc w:val="right"/>
              <w:rPr>
                <w:color w:val="auto"/>
              </w:rPr>
            </w:pPr>
            <w:r w:rsidRPr="004F1487">
              <w:t>10.250</w:t>
            </w:r>
          </w:p>
        </w:tc>
      </w:tr>
      <w:tr w:rsidR="00E0738F" w:rsidRPr="0028565E" w14:paraId="041846C4" w14:textId="77777777" w:rsidTr="00680685">
        <w:trPr>
          <w:trHeight w:val="284"/>
        </w:trPr>
        <w:tc>
          <w:tcPr>
            <w:tcW w:w="4795" w:type="dxa"/>
            <w:shd w:val="clear" w:color="auto" w:fill="auto"/>
          </w:tcPr>
          <w:p w14:paraId="40BA8CC9" w14:textId="76ACC6B8" w:rsidR="00E0738F" w:rsidRPr="0028565E" w:rsidRDefault="00E0738F" w:rsidP="00E0738F">
            <w:pPr>
              <w:pStyle w:val="Tabeludfyldning"/>
              <w:rPr>
                <w:color w:val="auto"/>
              </w:rPr>
            </w:pPr>
            <w:r w:rsidRPr="00327092">
              <w:t>Undersøgelse af P-hus Sydhavn (XA-8919062025-25010)</w:t>
            </w:r>
          </w:p>
        </w:tc>
        <w:tc>
          <w:tcPr>
            <w:tcW w:w="1070" w:type="dxa"/>
            <w:shd w:val="clear" w:color="auto" w:fill="auto"/>
            <w:noWrap/>
            <w:vAlign w:val="center"/>
          </w:tcPr>
          <w:p w14:paraId="4FB7C74C" w14:textId="77777777" w:rsidR="00E0738F" w:rsidRPr="0028565E" w:rsidRDefault="00E0738F" w:rsidP="00E0738F">
            <w:pPr>
              <w:pStyle w:val="Tabeludfyldning"/>
              <w:jc w:val="right"/>
              <w:rPr>
                <w:color w:val="auto"/>
              </w:rPr>
            </w:pPr>
          </w:p>
        </w:tc>
        <w:tc>
          <w:tcPr>
            <w:tcW w:w="1070" w:type="dxa"/>
            <w:shd w:val="clear" w:color="auto" w:fill="auto"/>
            <w:noWrap/>
          </w:tcPr>
          <w:p w14:paraId="58658500" w14:textId="41D11A2D" w:rsidR="00E0738F" w:rsidRPr="0028565E" w:rsidRDefault="00E0738F" w:rsidP="00E0738F">
            <w:pPr>
              <w:pStyle w:val="Tabeludfyldning"/>
              <w:jc w:val="right"/>
              <w:rPr>
                <w:color w:val="auto"/>
              </w:rPr>
            </w:pPr>
          </w:p>
        </w:tc>
        <w:tc>
          <w:tcPr>
            <w:tcW w:w="1112" w:type="dxa"/>
            <w:shd w:val="clear" w:color="auto" w:fill="auto"/>
            <w:noWrap/>
          </w:tcPr>
          <w:p w14:paraId="49AC3B66" w14:textId="3D66DB9C" w:rsidR="00E0738F" w:rsidRPr="0028565E" w:rsidRDefault="00E0738F" w:rsidP="00E0738F">
            <w:pPr>
              <w:pStyle w:val="Tabeludfyldning"/>
              <w:jc w:val="right"/>
              <w:rPr>
                <w:color w:val="auto"/>
              </w:rPr>
            </w:pPr>
          </w:p>
        </w:tc>
        <w:tc>
          <w:tcPr>
            <w:tcW w:w="1162" w:type="dxa"/>
          </w:tcPr>
          <w:p w14:paraId="6F6F8F32" w14:textId="229EB3DD" w:rsidR="00E0738F" w:rsidRPr="0028565E" w:rsidRDefault="00E0738F" w:rsidP="00E0738F">
            <w:pPr>
              <w:pStyle w:val="Tabeludfyldning"/>
              <w:jc w:val="right"/>
              <w:rPr>
                <w:color w:val="auto"/>
              </w:rPr>
            </w:pPr>
          </w:p>
        </w:tc>
        <w:tc>
          <w:tcPr>
            <w:tcW w:w="1020" w:type="dxa"/>
            <w:shd w:val="clear" w:color="auto" w:fill="auto"/>
            <w:noWrap/>
          </w:tcPr>
          <w:p w14:paraId="25D55485" w14:textId="16D9DF7A" w:rsidR="00E0738F" w:rsidRPr="0028565E" w:rsidRDefault="00E0738F" w:rsidP="00E0738F">
            <w:pPr>
              <w:pStyle w:val="Tabeludfyldning"/>
              <w:jc w:val="right"/>
              <w:rPr>
                <w:color w:val="auto"/>
              </w:rPr>
            </w:pPr>
            <w:r w:rsidRPr="004F1487">
              <w:t>2.050</w:t>
            </w:r>
          </w:p>
        </w:tc>
      </w:tr>
      <w:tr w:rsidR="00E0738F" w:rsidRPr="0028565E" w14:paraId="55479CE9" w14:textId="77777777" w:rsidTr="00680685">
        <w:trPr>
          <w:trHeight w:val="284"/>
        </w:trPr>
        <w:tc>
          <w:tcPr>
            <w:tcW w:w="4795" w:type="dxa"/>
            <w:shd w:val="clear" w:color="auto" w:fill="auto"/>
          </w:tcPr>
          <w:p w14:paraId="58E57025" w14:textId="5D507AAD" w:rsidR="00E0738F" w:rsidRPr="0028565E" w:rsidRDefault="00E0738F" w:rsidP="00E0738F">
            <w:pPr>
              <w:pStyle w:val="Tabeludfyldning"/>
              <w:rPr>
                <w:color w:val="auto"/>
              </w:rPr>
            </w:pPr>
            <w:r w:rsidRPr="00327092">
              <w:t>Tung transport (XA-8919062125-25010)</w:t>
            </w:r>
          </w:p>
        </w:tc>
        <w:tc>
          <w:tcPr>
            <w:tcW w:w="1070" w:type="dxa"/>
            <w:shd w:val="clear" w:color="auto" w:fill="auto"/>
            <w:noWrap/>
            <w:vAlign w:val="center"/>
          </w:tcPr>
          <w:p w14:paraId="750C15F4" w14:textId="77777777" w:rsidR="00E0738F" w:rsidRPr="0028565E" w:rsidRDefault="00E0738F" w:rsidP="00E0738F">
            <w:pPr>
              <w:pStyle w:val="Tabeludfyldning"/>
              <w:jc w:val="right"/>
              <w:rPr>
                <w:color w:val="auto"/>
              </w:rPr>
            </w:pPr>
          </w:p>
        </w:tc>
        <w:tc>
          <w:tcPr>
            <w:tcW w:w="1070" w:type="dxa"/>
            <w:shd w:val="clear" w:color="auto" w:fill="auto"/>
            <w:noWrap/>
          </w:tcPr>
          <w:p w14:paraId="6BB31BA9" w14:textId="3F5F02D8" w:rsidR="00E0738F" w:rsidRPr="0028565E" w:rsidRDefault="00E0738F" w:rsidP="00E0738F">
            <w:pPr>
              <w:pStyle w:val="Tabeludfyldning"/>
              <w:jc w:val="right"/>
              <w:rPr>
                <w:color w:val="auto"/>
              </w:rPr>
            </w:pPr>
            <w:r w:rsidRPr="004F1487">
              <w:t>2.050</w:t>
            </w:r>
          </w:p>
        </w:tc>
        <w:tc>
          <w:tcPr>
            <w:tcW w:w="1112" w:type="dxa"/>
            <w:shd w:val="clear" w:color="auto" w:fill="auto"/>
            <w:noWrap/>
          </w:tcPr>
          <w:p w14:paraId="5139237F" w14:textId="608D6CD3" w:rsidR="00E0738F" w:rsidRPr="0028565E" w:rsidRDefault="00E0738F" w:rsidP="00E0738F">
            <w:pPr>
              <w:pStyle w:val="Tabeludfyldning"/>
              <w:jc w:val="right"/>
              <w:rPr>
                <w:color w:val="auto"/>
              </w:rPr>
            </w:pPr>
          </w:p>
        </w:tc>
        <w:tc>
          <w:tcPr>
            <w:tcW w:w="1162" w:type="dxa"/>
          </w:tcPr>
          <w:p w14:paraId="181397C8" w14:textId="2E03BD99" w:rsidR="00E0738F" w:rsidRPr="0028565E" w:rsidRDefault="00E0738F" w:rsidP="00E0738F">
            <w:pPr>
              <w:pStyle w:val="Tabeludfyldning"/>
              <w:jc w:val="right"/>
              <w:rPr>
                <w:color w:val="auto"/>
              </w:rPr>
            </w:pPr>
          </w:p>
        </w:tc>
        <w:tc>
          <w:tcPr>
            <w:tcW w:w="1020" w:type="dxa"/>
            <w:shd w:val="clear" w:color="auto" w:fill="auto"/>
            <w:noWrap/>
          </w:tcPr>
          <w:p w14:paraId="42B28290" w14:textId="2E714BDD" w:rsidR="00E0738F" w:rsidRPr="0028565E" w:rsidRDefault="00E0738F" w:rsidP="00E0738F">
            <w:pPr>
              <w:pStyle w:val="Tabeludfyldning"/>
              <w:jc w:val="right"/>
              <w:rPr>
                <w:color w:val="auto"/>
              </w:rPr>
            </w:pPr>
          </w:p>
        </w:tc>
      </w:tr>
      <w:tr w:rsidR="00E0738F" w:rsidRPr="0028565E" w14:paraId="79E6BF75" w14:textId="77777777" w:rsidTr="00680685">
        <w:trPr>
          <w:trHeight w:val="284"/>
        </w:trPr>
        <w:tc>
          <w:tcPr>
            <w:tcW w:w="4795" w:type="dxa"/>
            <w:shd w:val="clear" w:color="auto" w:fill="auto"/>
          </w:tcPr>
          <w:p w14:paraId="3B4EF8E7" w14:textId="737F262C" w:rsidR="00E0738F" w:rsidRPr="0028565E" w:rsidRDefault="00E0738F" w:rsidP="00E0738F">
            <w:pPr>
              <w:pStyle w:val="Tabeludfyldning"/>
              <w:rPr>
                <w:color w:val="auto"/>
              </w:rPr>
            </w:pPr>
            <w:r w:rsidRPr="00327092">
              <w:t xml:space="preserve">Cykel </w:t>
            </w:r>
            <w:proofErr w:type="spellStart"/>
            <w:r w:rsidRPr="00327092">
              <w:t>hovednet</w:t>
            </w:r>
            <w:proofErr w:type="spellEnd"/>
            <w:r w:rsidRPr="00327092">
              <w:t xml:space="preserve"> (XA-8919062225-25010)</w:t>
            </w:r>
          </w:p>
        </w:tc>
        <w:tc>
          <w:tcPr>
            <w:tcW w:w="1070" w:type="dxa"/>
            <w:shd w:val="clear" w:color="auto" w:fill="auto"/>
            <w:noWrap/>
            <w:vAlign w:val="center"/>
          </w:tcPr>
          <w:p w14:paraId="5FAF815F" w14:textId="77777777" w:rsidR="00E0738F" w:rsidRPr="0028565E" w:rsidRDefault="00E0738F" w:rsidP="00E0738F">
            <w:pPr>
              <w:pStyle w:val="Tabeludfyldning"/>
              <w:jc w:val="right"/>
              <w:rPr>
                <w:color w:val="auto"/>
              </w:rPr>
            </w:pPr>
          </w:p>
        </w:tc>
        <w:tc>
          <w:tcPr>
            <w:tcW w:w="1070" w:type="dxa"/>
            <w:shd w:val="clear" w:color="auto" w:fill="auto"/>
            <w:noWrap/>
          </w:tcPr>
          <w:p w14:paraId="6B02EFFA" w14:textId="5AD3D52B" w:rsidR="00E0738F" w:rsidRPr="0028565E" w:rsidRDefault="00E0738F" w:rsidP="00E0738F">
            <w:pPr>
              <w:pStyle w:val="Tabeludfyldning"/>
              <w:jc w:val="right"/>
              <w:rPr>
                <w:color w:val="auto"/>
              </w:rPr>
            </w:pPr>
            <w:r w:rsidRPr="004F1487">
              <w:t>10.250</w:t>
            </w:r>
          </w:p>
        </w:tc>
        <w:tc>
          <w:tcPr>
            <w:tcW w:w="1112" w:type="dxa"/>
            <w:shd w:val="clear" w:color="auto" w:fill="auto"/>
            <w:noWrap/>
          </w:tcPr>
          <w:p w14:paraId="6ABD3B2F" w14:textId="0BA5C4D1" w:rsidR="00E0738F" w:rsidRPr="0028565E" w:rsidRDefault="00E0738F" w:rsidP="00E0738F">
            <w:pPr>
              <w:pStyle w:val="Tabeludfyldning"/>
              <w:jc w:val="right"/>
              <w:rPr>
                <w:color w:val="auto"/>
              </w:rPr>
            </w:pPr>
            <w:r w:rsidRPr="004F1487">
              <w:t>16.400</w:t>
            </w:r>
          </w:p>
        </w:tc>
        <w:tc>
          <w:tcPr>
            <w:tcW w:w="1162" w:type="dxa"/>
          </w:tcPr>
          <w:p w14:paraId="78947388" w14:textId="717C3281" w:rsidR="00E0738F" w:rsidRPr="0028565E" w:rsidRDefault="00E0738F" w:rsidP="00E0738F">
            <w:pPr>
              <w:pStyle w:val="Tabeludfyldning"/>
              <w:jc w:val="right"/>
              <w:rPr>
                <w:color w:val="auto"/>
              </w:rPr>
            </w:pPr>
            <w:r w:rsidRPr="004F1487">
              <w:t>16.810</w:t>
            </w:r>
          </w:p>
        </w:tc>
        <w:tc>
          <w:tcPr>
            <w:tcW w:w="1020" w:type="dxa"/>
            <w:shd w:val="clear" w:color="auto" w:fill="auto"/>
            <w:noWrap/>
          </w:tcPr>
          <w:p w14:paraId="7221131A" w14:textId="44AA81FD" w:rsidR="00E0738F" w:rsidRPr="0028565E" w:rsidRDefault="00E0738F" w:rsidP="00E0738F">
            <w:pPr>
              <w:pStyle w:val="Tabeludfyldning"/>
              <w:jc w:val="right"/>
              <w:rPr>
                <w:color w:val="auto"/>
              </w:rPr>
            </w:pPr>
            <w:r w:rsidRPr="004F1487">
              <w:t>12.300</w:t>
            </w:r>
          </w:p>
        </w:tc>
      </w:tr>
      <w:tr w:rsidR="00E0738F" w:rsidRPr="0028565E" w14:paraId="0F06223A" w14:textId="77777777" w:rsidTr="00680685">
        <w:trPr>
          <w:trHeight w:val="284"/>
        </w:trPr>
        <w:tc>
          <w:tcPr>
            <w:tcW w:w="4795" w:type="dxa"/>
            <w:shd w:val="clear" w:color="auto" w:fill="auto"/>
          </w:tcPr>
          <w:p w14:paraId="325F7584" w14:textId="6FE85254" w:rsidR="00E0738F" w:rsidRPr="0028565E" w:rsidRDefault="00E0738F" w:rsidP="00E0738F">
            <w:pPr>
              <w:pStyle w:val="Tabeludfyldning"/>
              <w:rPr>
                <w:color w:val="auto"/>
              </w:rPr>
            </w:pPr>
            <w:r w:rsidRPr="00327092">
              <w:t>AI forbedring for cykler (XA-8919062325-25010)</w:t>
            </w:r>
          </w:p>
        </w:tc>
        <w:tc>
          <w:tcPr>
            <w:tcW w:w="1070" w:type="dxa"/>
            <w:shd w:val="clear" w:color="auto" w:fill="auto"/>
            <w:noWrap/>
            <w:vAlign w:val="center"/>
          </w:tcPr>
          <w:p w14:paraId="132C1828" w14:textId="77777777" w:rsidR="00E0738F" w:rsidRPr="0028565E" w:rsidRDefault="00E0738F" w:rsidP="00E0738F">
            <w:pPr>
              <w:pStyle w:val="Tabeludfyldning"/>
              <w:jc w:val="right"/>
              <w:rPr>
                <w:color w:val="auto"/>
              </w:rPr>
            </w:pPr>
          </w:p>
        </w:tc>
        <w:tc>
          <w:tcPr>
            <w:tcW w:w="1070" w:type="dxa"/>
            <w:shd w:val="clear" w:color="auto" w:fill="auto"/>
            <w:noWrap/>
          </w:tcPr>
          <w:p w14:paraId="1DA769C9" w14:textId="5C499BF4" w:rsidR="00E0738F" w:rsidRPr="0028565E" w:rsidRDefault="00E0738F" w:rsidP="00E0738F">
            <w:pPr>
              <w:pStyle w:val="Tabeludfyldning"/>
              <w:jc w:val="right"/>
              <w:rPr>
                <w:color w:val="auto"/>
              </w:rPr>
            </w:pPr>
            <w:r w:rsidRPr="004F1487">
              <w:t>103</w:t>
            </w:r>
          </w:p>
        </w:tc>
        <w:tc>
          <w:tcPr>
            <w:tcW w:w="1112" w:type="dxa"/>
            <w:shd w:val="clear" w:color="auto" w:fill="auto"/>
            <w:noWrap/>
          </w:tcPr>
          <w:p w14:paraId="3A9200C9" w14:textId="0EF0BFB4" w:rsidR="00E0738F" w:rsidRPr="0028565E" w:rsidRDefault="00E0738F" w:rsidP="00E0738F">
            <w:pPr>
              <w:pStyle w:val="Tabeludfyldning"/>
              <w:jc w:val="right"/>
              <w:rPr>
                <w:color w:val="auto"/>
              </w:rPr>
            </w:pPr>
            <w:r w:rsidRPr="004F1487">
              <w:t>103</w:t>
            </w:r>
          </w:p>
        </w:tc>
        <w:tc>
          <w:tcPr>
            <w:tcW w:w="1162" w:type="dxa"/>
          </w:tcPr>
          <w:p w14:paraId="0E3504C7" w14:textId="44F70A9F" w:rsidR="00E0738F" w:rsidRPr="0028565E" w:rsidRDefault="00E0738F" w:rsidP="00E0738F">
            <w:pPr>
              <w:pStyle w:val="Tabeludfyldning"/>
              <w:jc w:val="right"/>
              <w:rPr>
                <w:color w:val="auto"/>
              </w:rPr>
            </w:pPr>
            <w:r w:rsidRPr="004F1487">
              <w:t>103</w:t>
            </w:r>
          </w:p>
        </w:tc>
        <w:tc>
          <w:tcPr>
            <w:tcW w:w="1020" w:type="dxa"/>
            <w:shd w:val="clear" w:color="auto" w:fill="auto"/>
            <w:noWrap/>
          </w:tcPr>
          <w:p w14:paraId="2304ED08" w14:textId="545F525F" w:rsidR="00E0738F" w:rsidRPr="0028565E" w:rsidRDefault="00E0738F" w:rsidP="00E0738F">
            <w:pPr>
              <w:pStyle w:val="Tabeludfyldning"/>
              <w:jc w:val="right"/>
              <w:rPr>
                <w:color w:val="auto"/>
              </w:rPr>
            </w:pPr>
            <w:r w:rsidRPr="004F1487">
              <w:t>103</w:t>
            </w:r>
          </w:p>
        </w:tc>
      </w:tr>
      <w:tr w:rsidR="00747A5B" w:rsidRPr="0028565E" w14:paraId="36F8266E" w14:textId="77777777" w:rsidTr="006075B0">
        <w:trPr>
          <w:trHeight w:val="284"/>
        </w:trPr>
        <w:tc>
          <w:tcPr>
            <w:tcW w:w="4795" w:type="dxa"/>
            <w:shd w:val="clear" w:color="auto" w:fill="DEF2CD" w:themeFill="accent1" w:themeFillTint="33"/>
            <w:vAlign w:val="center"/>
          </w:tcPr>
          <w:p w14:paraId="795BC822" w14:textId="77777777" w:rsidR="00747A5B" w:rsidRPr="0028565E" w:rsidRDefault="00747A5B" w:rsidP="00747A5B">
            <w:pPr>
              <w:pStyle w:val="Tabeludfyldning"/>
              <w:rPr>
                <w:b/>
                <w:color w:val="auto"/>
              </w:rPr>
            </w:pPr>
            <w:r w:rsidRPr="0028565E">
              <w:rPr>
                <w:b/>
                <w:color w:val="auto"/>
              </w:rPr>
              <w:t>Reservebeløb i alt</w:t>
            </w:r>
          </w:p>
        </w:tc>
        <w:tc>
          <w:tcPr>
            <w:tcW w:w="1070" w:type="dxa"/>
            <w:shd w:val="clear" w:color="auto" w:fill="DEF2CD" w:themeFill="accent1" w:themeFillTint="33"/>
            <w:noWrap/>
            <w:vAlign w:val="center"/>
          </w:tcPr>
          <w:p w14:paraId="5119C1FA" w14:textId="73D86509" w:rsidR="00747A5B" w:rsidRPr="00BA07AE" w:rsidRDefault="00747A5B" w:rsidP="00747A5B">
            <w:pPr>
              <w:pStyle w:val="Tabeludfyldning"/>
              <w:jc w:val="right"/>
              <w:rPr>
                <w:b/>
                <w:color w:val="auto"/>
              </w:rPr>
            </w:pPr>
            <w:r w:rsidRPr="00BA07AE">
              <w:rPr>
                <w:b/>
                <w:color w:val="auto"/>
              </w:rPr>
              <w:t>0</w:t>
            </w:r>
          </w:p>
        </w:tc>
        <w:tc>
          <w:tcPr>
            <w:tcW w:w="1070" w:type="dxa"/>
            <w:shd w:val="clear" w:color="auto" w:fill="DEF2CD" w:themeFill="accent1" w:themeFillTint="33"/>
            <w:noWrap/>
          </w:tcPr>
          <w:p w14:paraId="643376F3" w14:textId="6F8998CC" w:rsidR="00747A5B" w:rsidRPr="00BA07AE" w:rsidRDefault="00747A5B" w:rsidP="00747A5B">
            <w:pPr>
              <w:pStyle w:val="Tabeludfyldning"/>
              <w:jc w:val="right"/>
              <w:rPr>
                <w:b/>
                <w:color w:val="auto"/>
              </w:rPr>
            </w:pPr>
            <w:r w:rsidRPr="00BA07AE">
              <w:rPr>
                <w:b/>
              </w:rPr>
              <w:t>128.817</w:t>
            </w:r>
          </w:p>
        </w:tc>
        <w:tc>
          <w:tcPr>
            <w:tcW w:w="1112" w:type="dxa"/>
            <w:shd w:val="clear" w:color="auto" w:fill="DEF2CD" w:themeFill="accent1" w:themeFillTint="33"/>
            <w:noWrap/>
          </w:tcPr>
          <w:p w14:paraId="25672E08" w14:textId="02B686C8" w:rsidR="00747A5B" w:rsidRPr="00BA07AE" w:rsidRDefault="00747A5B" w:rsidP="00747A5B">
            <w:pPr>
              <w:pStyle w:val="Tabeludfyldning"/>
              <w:jc w:val="right"/>
              <w:rPr>
                <w:b/>
                <w:color w:val="auto"/>
              </w:rPr>
            </w:pPr>
            <w:r w:rsidRPr="00BA07AE">
              <w:rPr>
                <w:b/>
              </w:rPr>
              <w:t>103.085</w:t>
            </w:r>
          </w:p>
        </w:tc>
        <w:tc>
          <w:tcPr>
            <w:tcW w:w="1162" w:type="dxa"/>
            <w:shd w:val="clear" w:color="auto" w:fill="DEF2CD" w:themeFill="accent1" w:themeFillTint="33"/>
          </w:tcPr>
          <w:p w14:paraId="025DB603" w14:textId="29B6CEC8" w:rsidR="00747A5B" w:rsidRPr="00BA07AE" w:rsidRDefault="00747A5B" w:rsidP="00747A5B">
            <w:pPr>
              <w:pStyle w:val="Tabeludfyldning"/>
              <w:jc w:val="right"/>
              <w:rPr>
                <w:b/>
                <w:color w:val="auto"/>
              </w:rPr>
            </w:pPr>
            <w:r w:rsidRPr="00BA07AE">
              <w:rPr>
                <w:b/>
              </w:rPr>
              <w:t>461.191</w:t>
            </w:r>
          </w:p>
        </w:tc>
        <w:tc>
          <w:tcPr>
            <w:tcW w:w="1020" w:type="dxa"/>
            <w:shd w:val="clear" w:color="auto" w:fill="DEF2CD" w:themeFill="accent1" w:themeFillTint="33"/>
            <w:noWrap/>
          </w:tcPr>
          <w:p w14:paraId="601C410B" w14:textId="38A99929" w:rsidR="00747A5B" w:rsidRPr="00BA07AE" w:rsidRDefault="00747A5B" w:rsidP="00747A5B">
            <w:pPr>
              <w:pStyle w:val="Tabeludfyldning"/>
              <w:jc w:val="right"/>
              <w:rPr>
                <w:b/>
                <w:color w:val="auto"/>
              </w:rPr>
            </w:pPr>
            <w:r w:rsidRPr="00BA07AE">
              <w:rPr>
                <w:b/>
              </w:rPr>
              <w:t>81.016</w:t>
            </w:r>
          </w:p>
        </w:tc>
      </w:tr>
    </w:tbl>
    <w:p w14:paraId="68E715DC" w14:textId="77777777" w:rsidR="00723FF6" w:rsidRPr="0028565E" w:rsidRDefault="00723FF6" w:rsidP="00723FF6">
      <w:pPr>
        <w:pStyle w:val="Billedtekst-afsnit"/>
        <w:spacing w:line="240" w:lineRule="auto"/>
        <w:rPr>
          <w:color w:val="auto"/>
        </w:rPr>
      </w:pPr>
      <w:r w:rsidRPr="0028565E">
        <w:rPr>
          <w:color w:val="auto"/>
        </w:rPr>
        <w:t>*) Budget 2024 er fremskrevet til 2025-priser med KL’s anlægsfremskrivningsprocenter</w:t>
      </w:r>
    </w:p>
    <w:p w14:paraId="49F00DBC" w14:textId="77777777" w:rsidR="00723FF6" w:rsidRPr="00723FF6" w:rsidRDefault="00723FF6" w:rsidP="00723FF6">
      <w:pPr>
        <w:rPr>
          <w:color w:val="FF0000"/>
        </w:rPr>
      </w:pPr>
    </w:p>
    <w:p w14:paraId="378477CE" w14:textId="5CC66D46" w:rsidR="003D1D39" w:rsidRPr="003D1D39" w:rsidRDefault="00295273" w:rsidP="003D1D39">
      <w:pPr>
        <w:rPr>
          <w:color w:val="auto"/>
        </w:rPr>
      </w:pPr>
      <w:r w:rsidRPr="003D1D39">
        <w:rPr>
          <w:color w:val="auto"/>
        </w:rPr>
        <w:t xml:space="preserve">I august </w:t>
      </w:r>
      <w:r w:rsidR="00E0738F" w:rsidRPr="003D1D39">
        <w:rPr>
          <w:color w:val="auto"/>
        </w:rPr>
        <w:t>2025</w:t>
      </w:r>
      <w:r w:rsidRPr="003D1D39">
        <w:rPr>
          <w:color w:val="auto"/>
        </w:rPr>
        <w:t xml:space="preserve"> blev der indgået en aftale om Grøn mobilitetsplan</w:t>
      </w:r>
      <w:r w:rsidR="00E0738F" w:rsidRPr="003D1D39">
        <w:rPr>
          <w:color w:val="auto"/>
        </w:rPr>
        <w:t>.</w:t>
      </w:r>
      <w:r w:rsidRPr="003D1D39">
        <w:rPr>
          <w:color w:val="auto"/>
        </w:rPr>
        <w:t xml:space="preserve"> Mobilitetsplanen indeholder forskellige projekter, der skal være med til at reducere transportområdets CO</w:t>
      </w:r>
      <w:r w:rsidRPr="003D1D39">
        <w:rPr>
          <w:color w:val="auto"/>
          <w:vertAlign w:val="subscript"/>
        </w:rPr>
        <w:t>2</w:t>
      </w:r>
      <w:r w:rsidRPr="003D1D39">
        <w:rPr>
          <w:color w:val="auto"/>
        </w:rPr>
        <w:t>-udledning</w:t>
      </w:r>
      <w:r w:rsidR="003D1D39" w:rsidRPr="003D1D39">
        <w:rPr>
          <w:color w:val="auto"/>
        </w:rPr>
        <w:t>. Mobilitetsplanen udmønter således aftale om Klimastrategi 2025-2030, hvor et flertal af byrådets partier blev enig om at reducere transportområdets CO</w:t>
      </w:r>
      <w:r w:rsidR="003D1D39" w:rsidRPr="003D1D39">
        <w:rPr>
          <w:color w:val="auto"/>
          <w:vertAlign w:val="subscript"/>
        </w:rPr>
        <w:t>2</w:t>
      </w:r>
      <w:r w:rsidR="003D1D39" w:rsidRPr="003D1D39">
        <w:rPr>
          <w:color w:val="auto"/>
        </w:rPr>
        <w:t>-udledning med 270.000 tons i 2030. En vigtig forudsætning for, at dette kan lade sig gøre er er, at aarhusianerne får adgang til attraktive grønne transportvalg.</w:t>
      </w:r>
    </w:p>
    <w:p w14:paraId="4384ECBA" w14:textId="7EBD81FC" w:rsidR="003D1D39" w:rsidRPr="003D1D39" w:rsidRDefault="003D1D39" w:rsidP="003D1D39">
      <w:pPr>
        <w:rPr>
          <w:color w:val="auto"/>
        </w:rPr>
      </w:pPr>
      <w:r w:rsidRPr="003D1D39">
        <w:rPr>
          <w:color w:val="auto"/>
        </w:rPr>
        <w:t>Fremtidens mobilitetssystem, skal være klima, miljø- og socialt bæredygtigt, binde land og by sammen og tage højde for, at aarhusianernes transportbehov er forskellige. I det sammenhængende byområde Aarhus, hvor der allerede i dag er gode muligheder for at transportere sig grønt og aktivt, skal fremtidens mobilitet nærme sig det, vi kender fra andre storbyer og i højere grad løses af kollektiv trafik og gode cykelforbindelser. I selvstændige bysamfund og landområder, hvor afstande er længere, vil bilen fortsat være et nødvendigt transportvalg, og skal suppleres af mere fleksible kollektive trafikløsninger.</w:t>
      </w:r>
    </w:p>
    <w:sectPr w:rsidR="003D1D39" w:rsidRPr="003D1D39" w:rsidSect="000A4A95">
      <w:headerReference w:type="even" r:id="rId12"/>
      <w:headerReference w:type="default" r:id="rId13"/>
      <w:footerReference w:type="even" r:id="rId14"/>
      <w:footerReference w:type="default" r:id="rId15"/>
      <w:pgSz w:w="11906" w:h="16838"/>
      <w:pgMar w:top="839" w:right="4251" w:bottom="1383" w:left="839" w:header="0" w:footer="0" w:gutter="0"/>
      <w:cols w:space="25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A4AEA" w14:textId="77777777" w:rsidR="00675769" w:rsidRDefault="00675769" w:rsidP="000A4885">
      <w:r>
        <w:separator/>
      </w:r>
    </w:p>
  </w:endnote>
  <w:endnote w:type="continuationSeparator" w:id="0">
    <w:p w14:paraId="19E881F8" w14:textId="77777777" w:rsidR="00675769" w:rsidRDefault="00675769" w:rsidP="000A4885">
      <w:r>
        <w:continuationSeparator/>
      </w:r>
    </w:p>
  </w:endnote>
  <w:endnote w:type="continuationNotice" w:id="1">
    <w:p w14:paraId="2336C96D" w14:textId="77777777" w:rsidR="006232BE" w:rsidRDefault="006232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35A35" w14:textId="77777777" w:rsidR="00675769" w:rsidRDefault="00675769" w:rsidP="000A4885">
    <w:pPr>
      <w:pStyle w:val="Sidefod-format"/>
    </w:pPr>
    <w:r>
      <w:rPr>
        <w:noProof/>
        <w:lang w:eastAsia="da-DK"/>
      </w:rPr>
      <mc:AlternateContent>
        <mc:Choice Requires="wps">
          <w:drawing>
            <wp:anchor distT="0" distB="0" distL="114300" distR="114300" simplePos="0" relativeHeight="251658245" behindDoc="0" locked="0" layoutInCell="1" allowOverlap="1" wp14:anchorId="79850B3D" wp14:editId="000D101C">
              <wp:simplePos x="0" y="0"/>
              <wp:positionH relativeFrom="page">
                <wp:posOffset>5314950</wp:posOffset>
              </wp:positionH>
              <wp:positionV relativeFrom="paragraph">
                <wp:posOffset>-211455</wp:posOffset>
              </wp:positionV>
              <wp:extent cx="1743075" cy="332740"/>
              <wp:effectExtent l="0" t="0" r="9525" b="0"/>
              <wp:wrapNone/>
              <wp:docPr id="28" name="Tekstfel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173A9" w14:textId="77777777" w:rsidR="00675769" w:rsidRDefault="00675769" w:rsidP="000A4885">
                          <w:pPr>
                            <w:pStyle w:val="Sidefod-format"/>
                          </w:pPr>
                          <w:r>
                            <w:fldChar w:fldCharType="begin"/>
                          </w:r>
                          <w:r>
                            <w:instrText xml:space="preserve"> PAGE   \* MERGEFORMAT </w:instrText>
                          </w:r>
                          <w:r>
                            <w:fldChar w:fldCharType="separate"/>
                          </w:r>
                          <w:r>
                            <w:rPr>
                              <w:noProof/>
                            </w:rPr>
                            <w:t>14</w:t>
                          </w:r>
                          <w:r>
                            <w:rPr>
                              <w:noProof/>
                            </w:rPr>
                            <w:fldChar w:fldCharType="end"/>
                          </w:r>
                          <w:r>
                            <w:rPr>
                              <w:noProof/>
                            </w:rPr>
                            <w:t xml:space="preserve">   AARHUS KOMMUNE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850B3D" id="_x0000_t202" coordsize="21600,21600" o:spt="202" path="m,l,21600r21600,l21600,xe">
              <v:stroke joinstyle="miter"/>
              <v:path gradientshapeok="t" o:connecttype="rect"/>
            </v:shapetype>
            <v:shape id="Tekstfelt 28" o:spid="_x0000_s1032" type="#_x0000_t202" style="position:absolute;left:0;text-align:left;margin-left:418.5pt;margin-top:-16.65pt;width:137.25pt;height:26.2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" stroked="f">
              <v:textbox>
                <w:txbxContent>
                  <w:p w14:paraId="1EB173A9" w14:textId="77777777" w:rsidR="00675769" w:rsidRDefault="00675769" w:rsidP="000A4885">
                    <w:pPr>
                      <w:pStyle w:val="Sidefod-format"/>
                    </w:pPr>
                    <w:r>
                      <w:fldChar w:fldCharType="begin"/>
                    </w:r>
                    <w:r>
                      <w:instrText xml:space="preserve"> PAGE   \* MERGEFORMAT </w:instrText>
                    </w:r>
                    <w:r>
                      <w:fldChar w:fldCharType="separate"/>
                    </w:r>
                    <w:r>
                      <w:rPr>
                        <w:noProof/>
                      </w:rPr>
                      <w:t>14</w:t>
                    </w:r>
                    <w:r>
                      <w:rPr>
                        <w:noProof/>
                      </w:rPr>
                      <w:fldChar w:fldCharType="end"/>
                    </w:r>
                    <w:r>
                      <w:rPr>
                        <w:noProof/>
                      </w:rPr>
                      <w:t xml:space="preserve">   AARHUS KOMMUNE</w:t>
                    </w:r>
                  </w:p>
                </w:txbxContent>
              </v:textbox>
              <w10:wrap anchorx="page"/>
            </v:shape>
          </w:pict>
        </mc:Fallback>
      </mc:AlternateContent>
    </w:r>
    <w:r>
      <w:rPr>
        <w:noProof/>
        <w:lang w:eastAsia="da-DK"/>
      </w:rPr>
      <mc:AlternateContent>
        <mc:Choice Requires="wps">
          <w:drawing>
            <wp:anchor distT="0" distB="0" distL="114300" distR="114300" simplePos="0" relativeHeight="251658243" behindDoc="0" locked="0" layoutInCell="1" allowOverlap="1" wp14:anchorId="102FB9D9" wp14:editId="11F96BBD">
              <wp:simplePos x="0" y="0"/>
              <wp:positionH relativeFrom="column">
                <wp:posOffset>-2281555</wp:posOffset>
              </wp:positionH>
              <wp:positionV relativeFrom="paragraph">
                <wp:posOffset>11430</wp:posOffset>
              </wp:positionV>
              <wp:extent cx="1707515" cy="256540"/>
              <wp:effectExtent l="0" t="0" r="2540" b="1270"/>
              <wp:wrapNone/>
              <wp:docPr id="19" name="Tekstfel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256540"/>
                      </a:xfrm>
                      <a:prstGeom prst="rect">
                        <a:avLst/>
                      </a:prstGeom>
                      <a:solidFill>
                        <a:srgbClr val="FFFFFF"/>
                      </a:solidFill>
                      <a:ln w="9525">
                        <a:noFill/>
                        <a:miter lim="800000"/>
                        <a:headEnd/>
                        <a:tailEnd/>
                      </a:ln>
                    </wps:spPr>
                    <wps:txbx>
                      <w:txbxContent>
                        <w:p w14:paraId="09B740AA" w14:textId="77777777" w:rsidR="00675769" w:rsidRDefault="00675769" w:rsidP="000A4885">
                          <w:pPr>
                            <w:pStyle w:val="Sidefod-format"/>
                          </w:pPr>
                          <w:r>
                            <w:t xml:space="preserve">AARHUS KOMMUNE   </w:t>
                          </w:r>
                          <w:r>
                            <w:fldChar w:fldCharType="begin"/>
                          </w:r>
                          <w:r>
                            <w:instrText xml:space="preserve"> PAGE   \* MERGEFORMAT </w:instrText>
                          </w:r>
                          <w:r>
                            <w:fldChar w:fldCharType="separate"/>
                          </w:r>
                          <w:r>
                            <w:rPr>
                              <w:noProof/>
                            </w:rPr>
                            <w:t>14</w:t>
                          </w:r>
                          <w:r>
                            <w:rPr>
                              <w:noProof/>
                            </w:rP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02FB9D9" id="Tekstfelt 19" o:spid="_x0000_s1033" type="#_x0000_t202" style="position:absolute;left:0;text-align:left;margin-left:-179.65pt;margin-top:.9pt;width:134.45pt;height:20.2pt;z-index:251658243;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" stroked="f">
              <v:textbox style="mso-fit-shape-to-text:t">
                <w:txbxContent>
                  <w:p w14:paraId="09B740AA" w14:textId="77777777" w:rsidR="00675769" w:rsidRDefault="00675769" w:rsidP="000A4885">
                    <w:pPr>
                      <w:pStyle w:val="Sidefod-format"/>
                    </w:pPr>
                    <w:r>
                      <w:t xml:space="preserve">AARHUS KOMMUNE   </w:t>
                    </w:r>
                    <w:r>
                      <w:fldChar w:fldCharType="begin"/>
                    </w:r>
                    <w:r>
                      <w:instrText xml:space="preserve"> PAGE   \* MERGEFORMAT </w:instrText>
                    </w:r>
                    <w:r>
                      <w:fldChar w:fldCharType="separate"/>
                    </w:r>
                    <w:r>
                      <w:rPr>
                        <w:noProof/>
                      </w:rPr>
                      <w:t>14</w:t>
                    </w:r>
                    <w:r>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35703" w14:textId="77777777" w:rsidR="00675769" w:rsidRDefault="00675769" w:rsidP="000A4885">
    <w:pPr>
      <w:pStyle w:val="Sidefod-format"/>
    </w:pPr>
    <w:r>
      <w:rPr>
        <w:noProof/>
        <w:lang w:eastAsia="da-DK"/>
      </w:rPr>
      <mc:AlternateContent>
        <mc:Choice Requires="wps">
          <w:drawing>
            <wp:anchor distT="0" distB="0" distL="114300" distR="114300" simplePos="0" relativeHeight="251658241" behindDoc="0" locked="0" layoutInCell="1" allowOverlap="1" wp14:anchorId="28A6F1BF" wp14:editId="2794E3A1">
              <wp:simplePos x="0" y="0"/>
              <wp:positionH relativeFrom="page">
                <wp:posOffset>5314950</wp:posOffset>
              </wp:positionH>
              <wp:positionV relativeFrom="paragraph">
                <wp:posOffset>-113031</wp:posOffset>
              </wp:positionV>
              <wp:extent cx="1708785" cy="380365"/>
              <wp:effectExtent l="0" t="0" r="2540" b="635"/>
              <wp:wrapNone/>
              <wp:docPr id="18" name="Tekstfel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2EC17" w14:textId="77777777" w:rsidR="00675769" w:rsidRDefault="00675769" w:rsidP="000A4885">
                          <w:pPr>
                            <w:pStyle w:val="Sidefod-format"/>
                          </w:pPr>
                          <w:r>
                            <w:fldChar w:fldCharType="begin"/>
                          </w:r>
                          <w:r>
                            <w:instrText xml:space="preserve"> PAGE   \* MERGEFORMAT </w:instrText>
                          </w:r>
                          <w:r>
                            <w:fldChar w:fldCharType="separate"/>
                          </w:r>
                          <w:r>
                            <w:rPr>
                              <w:noProof/>
                            </w:rPr>
                            <w:t>13</w:t>
                          </w:r>
                          <w:r>
                            <w:rPr>
                              <w:noProof/>
                            </w:rPr>
                            <w:fldChar w:fldCharType="end"/>
                          </w:r>
                          <w:r>
                            <w:rPr>
                              <w:noProof/>
                            </w:rPr>
                            <w:t xml:space="preserve">   AARHUS KOMMUNE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8A6F1BF" id="_x0000_t202" coordsize="21600,21600" o:spt="202" path="m,l,21600r21600,l21600,xe">
              <v:stroke joinstyle="miter"/>
              <v:path gradientshapeok="t" o:connecttype="rect"/>
            </v:shapetype>
            <v:shape id="Tekstfelt 18" o:spid="_x0000_s1034" type="#_x0000_t202" style="position:absolute;left:0;text-align:left;margin-left:418.5pt;margin-top:-8.9pt;width:134.55pt;height:29.95pt;z-index:251658241;visibility:visible;mso-wrap-style:square;mso-width-percent:400;mso-height-percent:0;mso-wrap-distance-left:9pt;mso-wrap-distance-top:0;mso-wrap-distance-right:9pt;mso-wrap-distance-bottom:0;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" stroked="f">
              <v:textbox>
                <w:txbxContent>
                  <w:p w14:paraId="4D72EC17" w14:textId="77777777" w:rsidR="00675769" w:rsidRDefault="00675769" w:rsidP="000A4885">
                    <w:pPr>
                      <w:pStyle w:val="Sidefod-format"/>
                    </w:pPr>
                    <w:r>
                      <w:fldChar w:fldCharType="begin"/>
                    </w:r>
                    <w:r>
                      <w:instrText xml:space="preserve"> PAGE   \* MERGEFORMAT </w:instrText>
                    </w:r>
                    <w:r>
                      <w:fldChar w:fldCharType="separate"/>
                    </w:r>
                    <w:r>
                      <w:rPr>
                        <w:noProof/>
                      </w:rPr>
                      <w:t>13</w:t>
                    </w:r>
                    <w:r>
                      <w:rPr>
                        <w:noProof/>
                      </w:rPr>
                      <w:fldChar w:fldCharType="end"/>
                    </w:r>
                    <w:r>
                      <w:rPr>
                        <w:noProof/>
                      </w:rPr>
                      <w:t xml:space="preserve">   AARHUS KOMMUNE</w:t>
                    </w:r>
                  </w:p>
                </w:txbxContent>
              </v:textbox>
              <w10:wrap anchorx="page"/>
            </v:shape>
          </w:pict>
        </mc:Fallback>
      </mc:AlternateContent>
    </w:r>
  </w:p>
  <w:p w14:paraId="601DE7C7" w14:textId="77777777" w:rsidR="00675769" w:rsidRDefault="00675769" w:rsidP="000A488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5105B" w14:textId="77777777" w:rsidR="00675769" w:rsidRDefault="00675769" w:rsidP="000A4885">
      <w:r>
        <w:separator/>
      </w:r>
    </w:p>
  </w:footnote>
  <w:footnote w:type="continuationSeparator" w:id="0">
    <w:p w14:paraId="75EB7FAA" w14:textId="77777777" w:rsidR="00675769" w:rsidRDefault="00675769" w:rsidP="000A4885">
      <w:r>
        <w:continuationSeparator/>
      </w:r>
    </w:p>
  </w:footnote>
  <w:footnote w:type="continuationNotice" w:id="1">
    <w:p w14:paraId="5E2AE4CF" w14:textId="77777777" w:rsidR="006232BE" w:rsidRDefault="006232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9D6F6" w14:textId="77777777" w:rsidR="00675769" w:rsidRDefault="00675769" w:rsidP="000A4885">
    <w:pPr>
      <w:pStyle w:val="Sidefod-format"/>
    </w:pPr>
    <w:r>
      <w:rPr>
        <w:noProof/>
        <w:lang w:eastAsia="da-DK"/>
      </w:rPr>
      <mc:AlternateContent>
        <mc:Choice Requires="wps">
          <w:drawing>
            <wp:anchor distT="0" distB="0" distL="114300" distR="114300" simplePos="0" relativeHeight="251658244" behindDoc="0" locked="0" layoutInCell="1" allowOverlap="1" wp14:anchorId="5E8612EB" wp14:editId="58909B22">
              <wp:simplePos x="0" y="0"/>
              <wp:positionH relativeFrom="column">
                <wp:posOffset>4829810</wp:posOffset>
              </wp:positionH>
              <wp:positionV relativeFrom="paragraph">
                <wp:posOffset>-47625</wp:posOffset>
              </wp:positionV>
              <wp:extent cx="1721485" cy="561975"/>
              <wp:effectExtent l="0" t="0" r="0" b="9525"/>
              <wp:wrapNone/>
              <wp:docPr id="31" name="Tekstfel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9B53C" w14:textId="77777777" w:rsidR="00675769" w:rsidRDefault="00675769" w:rsidP="000A4885">
                          <w:pPr>
                            <w:pStyle w:val="Sidefod-format"/>
                          </w:pPr>
                        </w:p>
                        <w:p w14:paraId="52AA8DEC" w14:textId="6553971D" w:rsidR="00675769" w:rsidRDefault="00675769" w:rsidP="00490AF4">
                          <w:pPr>
                            <w:pStyle w:val="Sidefod-format"/>
                          </w:pPr>
                          <w:r>
                            <w:t>RESERVER  202</w:t>
                          </w:r>
                          <w:r w:rsidR="0005626F">
                            <w:t>5</w:t>
                          </w:r>
                          <w:r>
                            <w:t xml:space="preserve"> - 202</w:t>
                          </w:r>
                          <w:r w:rsidR="0005626F">
                            <w:t>8</w:t>
                          </w:r>
                        </w:p>
                        <w:p w14:paraId="74136961" w14:textId="77777777" w:rsidR="00675769" w:rsidRDefault="00675769" w:rsidP="00490AF4">
                          <w:pPr>
                            <w:pStyle w:val="Sidefod-forma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8612EB" id="_x0000_t202" coordsize="21600,21600" o:spt="202" path="m,l,21600r21600,l21600,xe">
              <v:stroke joinstyle="miter"/>
              <v:path gradientshapeok="t" o:connecttype="rect"/>
            </v:shapetype>
            <v:shape id="Tekstfelt 31" o:spid="_x0000_s1029" type="#_x0000_t202" style="position:absolute;left:0;text-align:left;margin-left:380.3pt;margin-top:-3.75pt;width:135.55pt;height:4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" stroked="f">
              <v:textbox>
                <w:txbxContent>
                  <w:p w14:paraId="3CF9B53C" w14:textId="77777777" w:rsidR="00675769" w:rsidRDefault="00675769" w:rsidP="000A4885">
                    <w:pPr>
                      <w:pStyle w:val="Sidefod-format"/>
                    </w:pPr>
                  </w:p>
                  <w:p w14:paraId="52AA8DEC" w14:textId="6553971D" w:rsidR="00675769" w:rsidRDefault="00675769" w:rsidP="00490AF4">
                    <w:pPr>
                      <w:pStyle w:val="Sidefod-format"/>
                    </w:pPr>
                    <w:r>
                      <w:t>RESERVER  202</w:t>
                    </w:r>
                    <w:r w:rsidR="0005626F">
                      <w:t>5</w:t>
                    </w:r>
                    <w:r>
                      <w:t xml:space="preserve"> - 202</w:t>
                    </w:r>
                    <w:r w:rsidR="0005626F">
                      <w:t>8</w:t>
                    </w:r>
                  </w:p>
                  <w:p w14:paraId="74136961" w14:textId="77777777" w:rsidR="00675769" w:rsidRDefault="00675769" w:rsidP="00490AF4">
                    <w:pPr>
                      <w:pStyle w:val="Sidefod-format"/>
                    </w:pPr>
                  </w:p>
                </w:txbxContent>
              </v:textbox>
            </v:shape>
          </w:pict>
        </mc:Fallback>
      </mc:AlternateContent>
    </w:r>
    <w:r>
      <w:rPr>
        <w:noProof/>
        <w:lang w:eastAsia="da-DK"/>
      </w:rPr>
      <mc:AlternateContent>
        <mc:Choice Requires="wps">
          <w:drawing>
            <wp:anchor distT="0" distB="0" distL="114300" distR="114300" simplePos="0" relativeHeight="251658242" behindDoc="0" locked="0" layoutInCell="1" allowOverlap="1" wp14:anchorId="3E9C586B" wp14:editId="0EF8DE63">
              <wp:simplePos x="0" y="0"/>
              <wp:positionH relativeFrom="margin">
                <wp:posOffset>-2278380</wp:posOffset>
              </wp:positionH>
              <wp:positionV relativeFrom="paragraph">
                <wp:posOffset>-50165</wp:posOffset>
              </wp:positionV>
              <wp:extent cx="2532380" cy="354330"/>
              <wp:effectExtent l="0" t="0" r="1270" b="7620"/>
              <wp:wrapNone/>
              <wp:docPr id="30" name="Tekstfel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354330"/>
                      </a:xfrm>
                      <a:prstGeom prst="rect">
                        <a:avLst/>
                      </a:prstGeom>
                      <a:solidFill>
                        <a:srgbClr val="FFFFFF"/>
                      </a:solidFill>
                      <a:ln w="9525">
                        <a:noFill/>
                        <a:miter lim="800000"/>
                        <a:headEnd/>
                        <a:tailEnd/>
                      </a:ln>
                    </wps:spPr>
                    <wps:txbx>
                      <w:txbxContent>
                        <w:p w14:paraId="5579C1F0" w14:textId="77777777" w:rsidR="00675769" w:rsidRDefault="00675769" w:rsidP="000A4885">
                          <w:pPr>
                            <w:pStyle w:val="Sidefod-format"/>
                          </w:pPr>
                          <w:r>
                            <w:rPr>
                              <w:noProof/>
                              <w:lang w:eastAsia="da-DK"/>
                            </w:rPr>
                            <w:t>ÅRSBERETNING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9C586B" id="Tekstfelt 30" o:spid="_x0000_s1030" type="#_x0000_t202" style="position:absolute;left:0;text-align:left;margin-left:-179.4pt;margin-top:-3.95pt;width:199.4pt;height:27.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" stroked="f">
              <v:textbox>
                <w:txbxContent>
                  <w:p w14:paraId="5579C1F0" w14:textId="77777777" w:rsidR="00675769" w:rsidRDefault="00675769" w:rsidP="000A4885">
                    <w:pPr>
                      <w:pStyle w:val="Sidefod-format"/>
                    </w:pPr>
                    <w:r>
                      <w:rPr>
                        <w:noProof/>
                        <w:lang w:eastAsia="da-DK"/>
                      </w:rPr>
                      <w:t>ÅRSBERETNING 2014</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77BE9" w14:textId="77777777" w:rsidR="00675769" w:rsidRDefault="00675769" w:rsidP="000A4885">
    <w:pPr>
      <w:pStyle w:val="Sidefod-format"/>
    </w:pPr>
    <w:r>
      <w:rPr>
        <w:noProof/>
        <w:lang w:eastAsia="da-DK"/>
      </w:rPr>
      <mc:AlternateContent>
        <mc:Choice Requires="wps">
          <w:drawing>
            <wp:anchor distT="0" distB="0" distL="114300" distR="114300" simplePos="0" relativeHeight="251658240" behindDoc="0" locked="0" layoutInCell="1" allowOverlap="1" wp14:anchorId="7C782373" wp14:editId="27F4E86B">
              <wp:simplePos x="0" y="0"/>
              <wp:positionH relativeFrom="column">
                <wp:posOffset>4763135</wp:posOffset>
              </wp:positionH>
              <wp:positionV relativeFrom="paragraph">
                <wp:posOffset>-47624</wp:posOffset>
              </wp:positionV>
              <wp:extent cx="1785620" cy="571500"/>
              <wp:effectExtent l="0" t="0" r="5080" b="0"/>
              <wp:wrapNone/>
              <wp:docPr id="29" name="Tekstfel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571500"/>
                      </a:xfrm>
                      <a:prstGeom prst="rect">
                        <a:avLst/>
                      </a:prstGeom>
                      <a:solidFill>
                        <a:srgbClr val="FFFFFF"/>
                      </a:solidFill>
                      <a:ln w="9525">
                        <a:noFill/>
                        <a:miter lim="800000"/>
                        <a:headEnd/>
                        <a:tailEnd/>
                      </a:ln>
                    </wps:spPr>
                    <wps:txbx>
                      <w:txbxContent>
                        <w:p w14:paraId="3A9A6C11" w14:textId="77777777" w:rsidR="00675769" w:rsidRDefault="00675769" w:rsidP="000A4885">
                          <w:pPr>
                            <w:pStyle w:val="Sidefod-format"/>
                          </w:pPr>
                        </w:p>
                        <w:p w14:paraId="5130AA7B" w14:textId="4D23A1A8" w:rsidR="00675769" w:rsidRDefault="00675769" w:rsidP="000A4885">
                          <w:pPr>
                            <w:pStyle w:val="Sidefod-format"/>
                          </w:pPr>
                          <w:r>
                            <w:t>RESERVER  202</w:t>
                          </w:r>
                          <w:r w:rsidR="00507366">
                            <w:t>5</w:t>
                          </w:r>
                          <w:r>
                            <w:t xml:space="preserve"> - 20</w:t>
                          </w:r>
                          <w:r w:rsidR="008913B7">
                            <w:t>2</w:t>
                          </w:r>
                          <w:r w:rsidR="00507366">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782373" id="_x0000_t202" coordsize="21600,21600" o:spt="202" path="m,l,21600r21600,l21600,xe">
              <v:stroke joinstyle="miter"/>
              <v:path gradientshapeok="t" o:connecttype="rect"/>
            </v:shapetype>
            <v:shape id="Tekstfelt 29" o:spid="_x0000_s1031" type="#_x0000_t202" style="position:absolute;left:0;text-align:left;margin-left:375.05pt;margin-top:-3.75pt;width:140.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" stroked="f">
              <v:textbox>
                <w:txbxContent>
                  <w:p w14:paraId="3A9A6C11" w14:textId="77777777" w:rsidR="00675769" w:rsidRDefault="00675769" w:rsidP="000A4885">
                    <w:pPr>
                      <w:pStyle w:val="Sidefod-format"/>
                    </w:pPr>
                  </w:p>
                  <w:p w14:paraId="5130AA7B" w14:textId="4D23A1A8" w:rsidR="00675769" w:rsidRDefault="00675769" w:rsidP="000A4885">
                    <w:pPr>
                      <w:pStyle w:val="Sidefod-format"/>
                    </w:pPr>
                    <w:r>
                      <w:t>RESERVER  202</w:t>
                    </w:r>
                    <w:r w:rsidR="00507366">
                      <w:t>5</w:t>
                    </w:r>
                    <w:r>
                      <w:t xml:space="preserve"> - 20</w:t>
                    </w:r>
                    <w:r w:rsidR="008913B7">
                      <w:t>2</w:t>
                    </w:r>
                    <w:r w:rsidR="00507366">
                      <w:t>8</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DB4700E"/>
    <w:lvl w:ilvl="0">
      <w:start w:val="1"/>
      <w:numFmt w:val="bullet"/>
      <w:pStyle w:val="Opstilling-punkttegn"/>
      <w:lvlText w:val=""/>
      <w:lvlJc w:val="left"/>
      <w:pPr>
        <w:ind w:left="360" w:hanging="360"/>
      </w:pPr>
      <w:rPr>
        <w:rFonts w:ascii="Symbol" w:hAnsi="Symbol" w:hint="default"/>
        <w:sz w:val="16"/>
      </w:rPr>
    </w:lvl>
  </w:abstractNum>
  <w:abstractNum w:abstractNumId="1" w15:restartNumberingAfterBreak="0">
    <w:nsid w:val="029959AE"/>
    <w:multiLevelType w:val="hybridMultilevel"/>
    <w:tmpl w:val="539ABE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8C62DE"/>
    <w:multiLevelType w:val="hybridMultilevel"/>
    <w:tmpl w:val="656C5EDC"/>
    <w:lvl w:ilvl="0" w:tplc="0958D6B4">
      <w:start w:val="3"/>
      <w:numFmt w:val="bullet"/>
      <w:lvlText w:val="-"/>
      <w:lvlJc w:val="left"/>
      <w:pPr>
        <w:ind w:left="720" w:hanging="360"/>
      </w:pPr>
      <w:rPr>
        <w:rFonts w:ascii="Verdana" w:eastAsiaTheme="minorHAnsi"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61F5D31"/>
    <w:multiLevelType w:val="hybridMultilevel"/>
    <w:tmpl w:val="870403D4"/>
    <w:lvl w:ilvl="0" w:tplc="3586E2B2">
      <w:start w:val="1"/>
      <w:numFmt w:val="bullet"/>
      <w:lvlText w:val=""/>
      <w:lvlJc w:val="left"/>
      <w:pPr>
        <w:ind w:left="720" w:hanging="720"/>
      </w:pPr>
      <w:rPr>
        <w:rFonts w:ascii="Symbol" w:hAnsi="Symbol" w:hint="default"/>
        <w:sz w:val="16"/>
        <w:szCs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475B58"/>
    <w:multiLevelType w:val="hybridMultilevel"/>
    <w:tmpl w:val="14F0B3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A474A1B"/>
    <w:multiLevelType w:val="hybridMultilevel"/>
    <w:tmpl w:val="8034D6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ECE0434"/>
    <w:multiLevelType w:val="hybridMultilevel"/>
    <w:tmpl w:val="16E6FBF8"/>
    <w:lvl w:ilvl="0" w:tplc="C052B23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4700339"/>
    <w:multiLevelType w:val="hybridMultilevel"/>
    <w:tmpl w:val="99C808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83239EF"/>
    <w:multiLevelType w:val="hybridMultilevel"/>
    <w:tmpl w:val="82BA78A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A6F1A7B"/>
    <w:multiLevelType w:val="hybridMultilevel"/>
    <w:tmpl w:val="291091E0"/>
    <w:lvl w:ilvl="0" w:tplc="BD866D46">
      <w:start w:val="1"/>
      <w:numFmt w:val="bullet"/>
      <w:pStyle w:val="Punktopstillingspalte"/>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0" w15:restartNumberingAfterBreak="0">
    <w:nsid w:val="2B713D50"/>
    <w:multiLevelType w:val="hybridMultilevel"/>
    <w:tmpl w:val="B33A5E3C"/>
    <w:lvl w:ilvl="0" w:tplc="36D6FF86">
      <w:start w:val="1"/>
      <w:numFmt w:val="bullet"/>
      <w:lvlText w:val=""/>
      <w:lvlJc w:val="left"/>
      <w:pPr>
        <w:ind w:left="227" w:hanging="227"/>
      </w:pPr>
      <w:rPr>
        <w:rFonts w:ascii="Symbol" w:hAnsi="Symbol" w:hint="default"/>
        <w:sz w:val="16"/>
        <w:szCs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D79474A"/>
    <w:multiLevelType w:val="hybridMultilevel"/>
    <w:tmpl w:val="45543E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339E7E9B"/>
    <w:multiLevelType w:val="hybridMultilevel"/>
    <w:tmpl w:val="B33EC8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64B0800"/>
    <w:multiLevelType w:val="hybridMultilevel"/>
    <w:tmpl w:val="127EBE8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37F275DB"/>
    <w:multiLevelType w:val="hybridMultilevel"/>
    <w:tmpl w:val="1D3038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951123B"/>
    <w:multiLevelType w:val="hybridMultilevel"/>
    <w:tmpl w:val="173EE8B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B1F6308"/>
    <w:multiLevelType w:val="hybridMultilevel"/>
    <w:tmpl w:val="3AB22390"/>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B36583F"/>
    <w:multiLevelType w:val="hybridMultilevel"/>
    <w:tmpl w:val="5FD86F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5D4846"/>
    <w:multiLevelType w:val="hybridMultilevel"/>
    <w:tmpl w:val="D08880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11D4245"/>
    <w:multiLevelType w:val="hybridMultilevel"/>
    <w:tmpl w:val="09125A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164483A"/>
    <w:multiLevelType w:val="hybridMultilevel"/>
    <w:tmpl w:val="56821D5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429B0246"/>
    <w:multiLevelType w:val="hybridMultilevel"/>
    <w:tmpl w:val="E76A89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3097A70"/>
    <w:multiLevelType w:val="hybridMultilevel"/>
    <w:tmpl w:val="CDDAA0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EF014E"/>
    <w:multiLevelType w:val="hybridMultilevel"/>
    <w:tmpl w:val="9848A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0226BA1"/>
    <w:multiLevelType w:val="hybridMultilevel"/>
    <w:tmpl w:val="9CC839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E290452"/>
    <w:multiLevelType w:val="hybridMultilevel"/>
    <w:tmpl w:val="DCAA1ABE"/>
    <w:lvl w:ilvl="0" w:tplc="3D74E17C">
      <w:start w:val="1"/>
      <w:numFmt w:val="bullet"/>
      <w:lvlText w:val=""/>
      <w:lvlJc w:val="left"/>
      <w:pPr>
        <w:ind w:left="284" w:hanging="284"/>
      </w:pPr>
      <w:rPr>
        <w:rFonts w:ascii="Symbol" w:hAnsi="Symbol" w:hint="default"/>
        <w:sz w:val="16"/>
        <w:szCs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9A0A4C"/>
    <w:multiLevelType w:val="hybridMultilevel"/>
    <w:tmpl w:val="7570A4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0D47A02"/>
    <w:multiLevelType w:val="hybridMultilevel"/>
    <w:tmpl w:val="DB223A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1925DAF"/>
    <w:multiLevelType w:val="hybridMultilevel"/>
    <w:tmpl w:val="3F109256"/>
    <w:lvl w:ilvl="0" w:tplc="90C09E7E">
      <w:start w:val="1"/>
      <w:numFmt w:val="bullet"/>
      <w:lvlText w:val=""/>
      <w:lvlJc w:val="left"/>
      <w:pPr>
        <w:ind w:left="1495"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2F9495D"/>
    <w:multiLevelType w:val="hybridMultilevel"/>
    <w:tmpl w:val="6FFEF2D8"/>
    <w:lvl w:ilvl="0" w:tplc="2996BF5A">
      <w:start w:val="99"/>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42E7AF2"/>
    <w:multiLevelType w:val="hybridMultilevel"/>
    <w:tmpl w:val="C388CB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6A05EAB"/>
    <w:multiLevelType w:val="hybridMultilevel"/>
    <w:tmpl w:val="2F4496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2" w15:restartNumberingAfterBreak="0">
    <w:nsid w:val="72101C2F"/>
    <w:multiLevelType w:val="hybridMultilevel"/>
    <w:tmpl w:val="44C0E396"/>
    <w:lvl w:ilvl="0" w:tplc="9B3E07BE">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4616E7"/>
    <w:multiLevelType w:val="hybridMultilevel"/>
    <w:tmpl w:val="5B86AFB4"/>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80D68D1"/>
    <w:multiLevelType w:val="hybridMultilevel"/>
    <w:tmpl w:val="D83E3B5C"/>
    <w:lvl w:ilvl="0" w:tplc="BAA83DE4">
      <w:start w:val="1"/>
      <w:numFmt w:val="bullet"/>
      <w:lvlText w:val=""/>
      <w:lvlJc w:val="left"/>
      <w:pPr>
        <w:ind w:left="720" w:hanging="360"/>
      </w:pPr>
      <w:rPr>
        <w:rFonts w:ascii="Symbol" w:hAnsi="Symbol" w:hint="default"/>
        <w:sz w:val="14"/>
        <w:szCs w:val="1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8E11DB4"/>
    <w:multiLevelType w:val="hybridMultilevel"/>
    <w:tmpl w:val="8814D7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95F7493"/>
    <w:multiLevelType w:val="hybridMultilevel"/>
    <w:tmpl w:val="52DAF9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9B03481"/>
    <w:multiLevelType w:val="hybridMultilevel"/>
    <w:tmpl w:val="1102C8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D7C4EFD"/>
    <w:multiLevelType w:val="hybridMultilevel"/>
    <w:tmpl w:val="10F62E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E607D40"/>
    <w:multiLevelType w:val="hybridMultilevel"/>
    <w:tmpl w:val="09EE60C4"/>
    <w:lvl w:ilvl="0" w:tplc="C24EB674">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EDF7B82"/>
    <w:multiLevelType w:val="hybridMultilevel"/>
    <w:tmpl w:val="E6AE52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7F7F7608"/>
    <w:multiLevelType w:val="hybridMultilevel"/>
    <w:tmpl w:val="FEE2BFC0"/>
    <w:lvl w:ilvl="0" w:tplc="49BAD1D2">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23295282">
    <w:abstractNumId w:val="28"/>
  </w:num>
  <w:num w:numId="2" w16cid:durableId="1188299936">
    <w:abstractNumId w:val="0"/>
  </w:num>
  <w:num w:numId="3" w16cid:durableId="633216367">
    <w:abstractNumId w:val="34"/>
  </w:num>
  <w:num w:numId="4" w16cid:durableId="439691099">
    <w:abstractNumId w:val="30"/>
  </w:num>
  <w:num w:numId="5" w16cid:durableId="3011560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4604214">
    <w:abstractNumId w:val="18"/>
  </w:num>
  <w:num w:numId="7" w16cid:durableId="359622965">
    <w:abstractNumId w:val="5"/>
  </w:num>
  <w:num w:numId="8" w16cid:durableId="2048991440">
    <w:abstractNumId w:val="24"/>
  </w:num>
  <w:num w:numId="9" w16cid:durableId="755521538">
    <w:abstractNumId w:val="29"/>
  </w:num>
  <w:num w:numId="10" w16cid:durableId="1226335265">
    <w:abstractNumId w:val="2"/>
  </w:num>
  <w:num w:numId="11" w16cid:durableId="672490339">
    <w:abstractNumId w:val="35"/>
  </w:num>
  <w:num w:numId="12" w16cid:durableId="1467427394">
    <w:abstractNumId w:val="4"/>
  </w:num>
  <w:num w:numId="13" w16cid:durableId="1005548978">
    <w:abstractNumId w:val="27"/>
  </w:num>
  <w:num w:numId="14" w16cid:durableId="1088119196">
    <w:abstractNumId w:val="12"/>
  </w:num>
  <w:num w:numId="15" w16cid:durableId="2124104275">
    <w:abstractNumId w:val="23"/>
  </w:num>
  <w:num w:numId="16" w16cid:durableId="2099517133">
    <w:abstractNumId w:val="17"/>
  </w:num>
  <w:num w:numId="17" w16cid:durableId="410200209">
    <w:abstractNumId w:val="26"/>
  </w:num>
  <w:num w:numId="18" w16cid:durableId="718629742">
    <w:abstractNumId w:val="1"/>
  </w:num>
  <w:num w:numId="19" w16cid:durableId="441464776">
    <w:abstractNumId w:val="37"/>
  </w:num>
  <w:num w:numId="20" w16cid:durableId="315457015">
    <w:abstractNumId w:val="40"/>
  </w:num>
  <w:num w:numId="21" w16cid:durableId="1238784620">
    <w:abstractNumId w:val="38"/>
  </w:num>
  <w:num w:numId="22" w16cid:durableId="1113206234">
    <w:abstractNumId w:val="16"/>
  </w:num>
  <w:num w:numId="23" w16cid:durableId="283847243">
    <w:abstractNumId w:val="33"/>
  </w:num>
  <w:num w:numId="24" w16cid:durableId="654333966">
    <w:abstractNumId w:val="8"/>
  </w:num>
  <w:num w:numId="25" w16cid:durableId="1778983946">
    <w:abstractNumId w:val="3"/>
  </w:num>
  <w:num w:numId="26" w16cid:durableId="1998532343">
    <w:abstractNumId w:val="25"/>
  </w:num>
  <w:num w:numId="27" w16cid:durableId="631983654">
    <w:abstractNumId w:val="10"/>
  </w:num>
  <w:num w:numId="28" w16cid:durableId="1261252648">
    <w:abstractNumId w:val="31"/>
  </w:num>
  <w:num w:numId="29" w16cid:durableId="802651061">
    <w:abstractNumId w:val="11"/>
  </w:num>
  <w:num w:numId="30" w16cid:durableId="1794857983">
    <w:abstractNumId w:val="20"/>
  </w:num>
  <w:num w:numId="31" w16cid:durableId="1835603112">
    <w:abstractNumId w:val="22"/>
  </w:num>
  <w:num w:numId="32" w16cid:durableId="505557961">
    <w:abstractNumId w:val="15"/>
  </w:num>
  <w:num w:numId="33" w16cid:durableId="265619662">
    <w:abstractNumId w:val="36"/>
  </w:num>
  <w:num w:numId="34" w16cid:durableId="1420829304">
    <w:abstractNumId w:val="14"/>
  </w:num>
  <w:num w:numId="35" w16cid:durableId="1286696263">
    <w:abstractNumId w:val="7"/>
  </w:num>
  <w:num w:numId="36" w16cid:durableId="1019159627">
    <w:abstractNumId w:val="19"/>
  </w:num>
  <w:num w:numId="37" w16cid:durableId="1350913096">
    <w:abstractNumId w:val="6"/>
  </w:num>
  <w:num w:numId="38" w16cid:durableId="1130591158">
    <w:abstractNumId w:val="41"/>
  </w:num>
  <w:num w:numId="39" w16cid:durableId="53241727">
    <w:abstractNumId w:val="13"/>
  </w:num>
  <w:num w:numId="40" w16cid:durableId="633220770">
    <w:abstractNumId w:val="21"/>
  </w:num>
  <w:num w:numId="41" w16cid:durableId="1966421187">
    <w:abstractNumId w:val="32"/>
  </w:num>
  <w:num w:numId="42" w16cid:durableId="1146895673">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en-US" w:vendorID="64" w:dllVersion="6" w:nlCheck="1" w:checkStyle="0"/>
  <w:activeWritingStyle w:appName="MSWord" w:lang="da-DK" w:vendorID="64" w:dllVersion="0" w:nlCheck="1" w:checkStyle="0"/>
  <w:proofState w:spelling="clean" w:grammar="clean"/>
  <w:documentProtection w:edit="readOnly" w:enforcement="0"/>
  <w:defaultTabStop w:val="1304"/>
  <w:autoHyphenation/>
  <w:hyphenationZone w:val="425"/>
  <w:evenAndOddHeaders/>
  <w:characterSpacingControl w:val="doNotCompress"/>
  <w:hdrShapeDefaults>
    <o:shapedefaults v:ext="edit" spidmax="280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E3"/>
    <w:rsid w:val="000002BD"/>
    <w:rsid w:val="0000082E"/>
    <w:rsid w:val="00000E64"/>
    <w:rsid w:val="000013DB"/>
    <w:rsid w:val="00002181"/>
    <w:rsid w:val="000024CF"/>
    <w:rsid w:val="0000313A"/>
    <w:rsid w:val="000032F8"/>
    <w:rsid w:val="00003716"/>
    <w:rsid w:val="00004675"/>
    <w:rsid w:val="000051F3"/>
    <w:rsid w:val="00005348"/>
    <w:rsid w:val="00005C8A"/>
    <w:rsid w:val="0000642E"/>
    <w:rsid w:val="00007219"/>
    <w:rsid w:val="000118AB"/>
    <w:rsid w:val="000123F3"/>
    <w:rsid w:val="00013721"/>
    <w:rsid w:val="00013F41"/>
    <w:rsid w:val="00013FF5"/>
    <w:rsid w:val="00014701"/>
    <w:rsid w:val="00015E6C"/>
    <w:rsid w:val="00016C4F"/>
    <w:rsid w:val="00017931"/>
    <w:rsid w:val="00017ED8"/>
    <w:rsid w:val="00017F8A"/>
    <w:rsid w:val="00020D6C"/>
    <w:rsid w:val="00021276"/>
    <w:rsid w:val="000219F2"/>
    <w:rsid w:val="00021D5A"/>
    <w:rsid w:val="00022A0E"/>
    <w:rsid w:val="000231E4"/>
    <w:rsid w:val="00023E10"/>
    <w:rsid w:val="00024573"/>
    <w:rsid w:val="00024CC0"/>
    <w:rsid w:val="00024E8E"/>
    <w:rsid w:val="00025480"/>
    <w:rsid w:val="00026073"/>
    <w:rsid w:val="00026120"/>
    <w:rsid w:val="000276C3"/>
    <w:rsid w:val="00027AC5"/>
    <w:rsid w:val="00027DDA"/>
    <w:rsid w:val="00027EDC"/>
    <w:rsid w:val="00030BC6"/>
    <w:rsid w:val="00030D95"/>
    <w:rsid w:val="00031602"/>
    <w:rsid w:val="0003201B"/>
    <w:rsid w:val="000334E8"/>
    <w:rsid w:val="00033986"/>
    <w:rsid w:val="00034828"/>
    <w:rsid w:val="00034934"/>
    <w:rsid w:val="00035549"/>
    <w:rsid w:val="000364AC"/>
    <w:rsid w:val="0003688B"/>
    <w:rsid w:val="00036B82"/>
    <w:rsid w:val="000415D5"/>
    <w:rsid w:val="000431B2"/>
    <w:rsid w:val="00044EA3"/>
    <w:rsid w:val="000456D9"/>
    <w:rsid w:val="00045732"/>
    <w:rsid w:val="00045C1C"/>
    <w:rsid w:val="00045ED1"/>
    <w:rsid w:val="00046DBE"/>
    <w:rsid w:val="00047684"/>
    <w:rsid w:val="000478B4"/>
    <w:rsid w:val="00050867"/>
    <w:rsid w:val="00050F17"/>
    <w:rsid w:val="00051535"/>
    <w:rsid w:val="00051CF6"/>
    <w:rsid w:val="000525F5"/>
    <w:rsid w:val="000537B7"/>
    <w:rsid w:val="00053834"/>
    <w:rsid w:val="00053D06"/>
    <w:rsid w:val="00054363"/>
    <w:rsid w:val="00054D0D"/>
    <w:rsid w:val="000551B9"/>
    <w:rsid w:val="0005626F"/>
    <w:rsid w:val="000565AB"/>
    <w:rsid w:val="0005730E"/>
    <w:rsid w:val="00057B83"/>
    <w:rsid w:val="000602B9"/>
    <w:rsid w:val="00060BB9"/>
    <w:rsid w:val="00060CC1"/>
    <w:rsid w:val="00062398"/>
    <w:rsid w:val="00062EBF"/>
    <w:rsid w:val="00063140"/>
    <w:rsid w:val="00064049"/>
    <w:rsid w:val="00064119"/>
    <w:rsid w:val="0006605C"/>
    <w:rsid w:val="00066460"/>
    <w:rsid w:val="00066F07"/>
    <w:rsid w:val="000707E7"/>
    <w:rsid w:val="00073361"/>
    <w:rsid w:val="0007350F"/>
    <w:rsid w:val="0007565D"/>
    <w:rsid w:val="0007663F"/>
    <w:rsid w:val="00077815"/>
    <w:rsid w:val="00080723"/>
    <w:rsid w:val="00082283"/>
    <w:rsid w:val="000831F3"/>
    <w:rsid w:val="00083BE2"/>
    <w:rsid w:val="000848AC"/>
    <w:rsid w:val="000851A5"/>
    <w:rsid w:val="00085F99"/>
    <w:rsid w:val="00087749"/>
    <w:rsid w:val="00090367"/>
    <w:rsid w:val="00090A3C"/>
    <w:rsid w:val="00090DAB"/>
    <w:rsid w:val="000912A9"/>
    <w:rsid w:val="00091FC8"/>
    <w:rsid w:val="00092444"/>
    <w:rsid w:val="00094B6D"/>
    <w:rsid w:val="00095549"/>
    <w:rsid w:val="00096AAF"/>
    <w:rsid w:val="000A0D7D"/>
    <w:rsid w:val="000A306E"/>
    <w:rsid w:val="000A34D5"/>
    <w:rsid w:val="000A3C38"/>
    <w:rsid w:val="000A3D58"/>
    <w:rsid w:val="000A4885"/>
    <w:rsid w:val="000A49DC"/>
    <w:rsid w:val="000A4A95"/>
    <w:rsid w:val="000A4EA9"/>
    <w:rsid w:val="000A4F8E"/>
    <w:rsid w:val="000A547F"/>
    <w:rsid w:val="000A69C6"/>
    <w:rsid w:val="000A6DBF"/>
    <w:rsid w:val="000B009C"/>
    <w:rsid w:val="000B04C4"/>
    <w:rsid w:val="000B0A08"/>
    <w:rsid w:val="000B1AC5"/>
    <w:rsid w:val="000B2D39"/>
    <w:rsid w:val="000B52A8"/>
    <w:rsid w:val="000B52AB"/>
    <w:rsid w:val="000B58CC"/>
    <w:rsid w:val="000B7FC2"/>
    <w:rsid w:val="000C0C68"/>
    <w:rsid w:val="000C1195"/>
    <w:rsid w:val="000C3442"/>
    <w:rsid w:val="000C3A8A"/>
    <w:rsid w:val="000C3DB5"/>
    <w:rsid w:val="000C4A4A"/>
    <w:rsid w:val="000C4ACF"/>
    <w:rsid w:val="000C55AA"/>
    <w:rsid w:val="000C5684"/>
    <w:rsid w:val="000C5B9F"/>
    <w:rsid w:val="000C5E2C"/>
    <w:rsid w:val="000C6FAD"/>
    <w:rsid w:val="000C7493"/>
    <w:rsid w:val="000C75A6"/>
    <w:rsid w:val="000C76D2"/>
    <w:rsid w:val="000C7A27"/>
    <w:rsid w:val="000D1C36"/>
    <w:rsid w:val="000D1D15"/>
    <w:rsid w:val="000D2514"/>
    <w:rsid w:val="000D2EF6"/>
    <w:rsid w:val="000D33B6"/>
    <w:rsid w:val="000D39AF"/>
    <w:rsid w:val="000D4482"/>
    <w:rsid w:val="000D54CE"/>
    <w:rsid w:val="000D56BC"/>
    <w:rsid w:val="000D7335"/>
    <w:rsid w:val="000D7473"/>
    <w:rsid w:val="000E0295"/>
    <w:rsid w:val="000E1AFA"/>
    <w:rsid w:val="000E1C1F"/>
    <w:rsid w:val="000E1CF1"/>
    <w:rsid w:val="000E3BFC"/>
    <w:rsid w:val="000E3F14"/>
    <w:rsid w:val="000E4167"/>
    <w:rsid w:val="000E43D1"/>
    <w:rsid w:val="000E4F44"/>
    <w:rsid w:val="000E59B1"/>
    <w:rsid w:val="000E5D65"/>
    <w:rsid w:val="000E6AD7"/>
    <w:rsid w:val="000E7DA0"/>
    <w:rsid w:val="000F12DF"/>
    <w:rsid w:val="000F1702"/>
    <w:rsid w:val="000F294E"/>
    <w:rsid w:val="000F2D6C"/>
    <w:rsid w:val="000F356C"/>
    <w:rsid w:val="000F3728"/>
    <w:rsid w:val="000F39F4"/>
    <w:rsid w:val="000F3E0B"/>
    <w:rsid w:val="000F4AA0"/>
    <w:rsid w:val="000F67A9"/>
    <w:rsid w:val="000F6AEA"/>
    <w:rsid w:val="000F6B75"/>
    <w:rsid w:val="000F7269"/>
    <w:rsid w:val="000F76FF"/>
    <w:rsid w:val="00100DE0"/>
    <w:rsid w:val="00101DB8"/>
    <w:rsid w:val="00102599"/>
    <w:rsid w:val="00102F11"/>
    <w:rsid w:val="00103270"/>
    <w:rsid w:val="00103A66"/>
    <w:rsid w:val="00103FA6"/>
    <w:rsid w:val="001041E2"/>
    <w:rsid w:val="0010462D"/>
    <w:rsid w:val="00104BF3"/>
    <w:rsid w:val="0010514C"/>
    <w:rsid w:val="001061A9"/>
    <w:rsid w:val="001064AC"/>
    <w:rsid w:val="00106F02"/>
    <w:rsid w:val="00110B18"/>
    <w:rsid w:val="00111AE0"/>
    <w:rsid w:val="00112D12"/>
    <w:rsid w:val="00115268"/>
    <w:rsid w:val="0011555B"/>
    <w:rsid w:val="00115FE8"/>
    <w:rsid w:val="00116723"/>
    <w:rsid w:val="00116B54"/>
    <w:rsid w:val="00117178"/>
    <w:rsid w:val="00117299"/>
    <w:rsid w:val="00117705"/>
    <w:rsid w:val="00117E3B"/>
    <w:rsid w:val="00122247"/>
    <w:rsid w:val="00122446"/>
    <w:rsid w:val="001229DB"/>
    <w:rsid w:val="001232E7"/>
    <w:rsid w:val="001233BE"/>
    <w:rsid w:val="00123750"/>
    <w:rsid w:val="00124445"/>
    <w:rsid w:val="00124819"/>
    <w:rsid w:val="00127602"/>
    <w:rsid w:val="00127BBD"/>
    <w:rsid w:val="00131230"/>
    <w:rsid w:val="0013371A"/>
    <w:rsid w:val="0013383F"/>
    <w:rsid w:val="00133C96"/>
    <w:rsid w:val="00136077"/>
    <w:rsid w:val="0013634E"/>
    <w:rsid w:val="0013718C"/>
    <w:rsid w:val="00137985"/>
    <w:rsid w:val="00140097"/>
    <w:rsid w:val="0014058D"/>
    <w:rsid w:val="00141CF8"/>
    <w:rsid w:val="001420E4"/>
    <w:rsid w:val="00142BE3"/>
    <w:rsid w:val="00142F6F"/>
    <w:rsid w:val="00143140"/>
    <w:rsid w:val="0014314A"/>
    <w:rsid w:val="00143963"/>
    <w:rsid w:val="001456F4"/>
    <w:rsid w:val="0014590B"/>
    <w:rsid w:val="00145FBB"/>
    <w:rsid w:val="0014633F"/>
    <w:rsid w:val="00146376"/>
    <w:rsid w:val="001512EB"/>
    <w:rsid w:val="00151B28"/>
    <w:rsid w:val="00152572"/>
    <w:rsid w:val="0015271F"/>
    <w:rsid w:val="001543D3"/>
    <w:rsid w:val="00154E56"/>
    <w:rsid w:val="00155154"/>
    <w:rsid w:val="00156C15"/>
    <w:rsid w:val="00157FFC"/>
    <w:rsid w:val="00161CC2"/>
    <w:rsid w:val="0016266D"/>
    <w:rsid w:val="0016317E"/>
    <w:rsid w:val="00163D6A"/>
    <w:rsid w:val="00164334"/>
    <w:rsid w:val="00164766"/>
    <w:rsid w:val="00165CD0"/>
    <w:rsid w:val="00165CEA"/>
    <w:rsid w:val="00166368"/>
    <w:rsid w:val="00166903"/>
    <w:rsid w:val="00171012"/>
    <w:rsid w:val="00171149"/>
    <w:rsid w:val="00171FCE"/>
    <w:rsid w:val="001724CD"/>
    <w:rsid w:val="00172B8E"/>
    <w:rsid w:val="00172C1F"/>
    <w:rsid w:val="00173108"/>
    <w:rsid w:val="00173139"/>
    <w:rsid w:val="00173535"/>
    <w:rsid w:val="0017372C"/>
    <w:rsid w:val="001747D0"/>
    <w:rsid w:val="001749B5"/>
    <w:rsid w:val="001776FD"/>
    <w:rsid w:val="00177EB5"/>
    <w:rsid w:val="0018034B"/>
    <w:rsid w:val="001806FC"/>
    <w:rsid w:val="00180F50"/>
    <w:rsid w:val="00181856"/>
    <w:rsid w:val="001818B3"/>
    <w:rsid w:val="0018380A"/>
    <w:rsid w:val="00183BE3"/>
    <w:rsid w:val="00183CC2"/>
    <w:rsid w:val="0018512B"/>
    <w:rsid w:val="001858A4"/>
    <w:rsid w:val="00185E3D"/>
    <w:rsid w:val="00185E86"/>
    <w:rsid w:val="00186FD7"/>
    <w:rsid w:val="00190F09"/>
    <w:rsid w:val="0019112C"/>
    <w:rsid w:val="00191208"/>
    <w:rsid w:val="00191227"/>
    <w:rsid w:val="00191491"/>
    <w:rsid w:val="00191C77"/>
    <w:rsid w:val="00191C79"/>
    <w:rsid w:val="00192163"/>
    <w:rsid w:val="00192B50"/>
    <w:rsid w:val="001944AE"/>
    <w:rsid w:val="00196871"/>
    <w:rsid w:val="001972C4"/>
    <w:rsid w:val="00197AAC"/>
    <w:rsid w:val="001A041B"/>
    <w:rsid w:val="001A0C17"/>
    <w:rsid w:val="001A0EC3"/>
    <w:rsid w:val="001A14B6"/>
    <w:rsid w:val="001A3112"/>
    <w:rsid w:val="001A36BA"/>
    <w:rsid w:val="001A658D"/>
    <w:rsid w:val="001B02DF"/>
    <w:rsid w:val="001B034C"/>
    <w:rsid w:val="001B0E1A"/>
    <w:rsid w:val="001B183A"/>
    <w:rsid w:val="001B3017"/>
    <w:rsid w:val="001B3ED1"/>
    <w:rsid w:val="001B3FE7"/>
    <w:rsid w:val="001B4F32"/>
    <w:rsid w:val="001B5630"/>
    <w:rsid w:val="001B6078"/>
    <w:rsid w:val="001B6665"/>
    <w:rsid w:val="001B7B1F"/>
    <w:rsid w:val="001C0722"/>
    <w:rsid w:val="001C1C78"/>
    <w:rsid w:val="001C2A1E"/>
    <w:rsid w:val="001C30F1"/>
    <w:rsid w:val="001C38F6"/>
    <w:rsid w:val="001C4B26"/>
    <w:rsid w:val="001C4EC1"/>
    <w:rsid w:val="001C59CA"/>
    <w:rsid w:val="001C682E"/>
    <w:rsid w:val="001C689F"/>
    <w:rsid w:val="001C7C83"/>
    <w:rsid w:val="001C7F14"/>
    <w:rsid w:val="001D01B9"/>
    <w:rsid w:val="001D09DA"/>
    <w:rsid w:val="001D1D15"/>
    <w:rsid w:val="001D2BBA"/>
    <w:rsid w:val="001D40B5"/>
    <w:rsid w:val="001D4660"/>
    <w:rsid w:val="001D54E3"/>
    <w:rsid w:val="001D55E7"/>
    <w:rsid w:val="001D5CA3"/>
    <w:rsid w:val="001D5F9A"/>
    <w:rsid w:val="001D7789"/>
    <w:rsid w:val="001D7A77"/>
    <w:rsid w:val="001E1040"/>
    <w:rsid w:val="001E2909"/>
    <w:rsid w:val="001E2D15"/>
    <w:rsid w:val="001E50D0"/>
    <w:rsid w:val="001E5FC9"/>
    <w:rsid w:val="001E6A40"/>
    <w:rsid w:val="001E6ADE"/>
    <w:rsid w:val="001E76F1"/>
    <w:rsid w:val="001F01F9"/>
    <w:rsid w:val="001F0960"/>
    <w:rsid w:val="001F0D1D"/>
    <w:rsid w:val="001F0D47"/>
    <w:rsid w:val="001F145E"/>
    <w:rsid w:val="001F1B67"/>
    <w:rsid w:val="001F20FC"/>
    <w:rsid w:val="001F2333"/>
    <w:rsid w:val="001F4ED0"/>
    <w:rsid w:val="001F5272"/>
    <w:rsid w:val="001F6E53"/>
    <w:rsid w:val="00201108"/>
    <w:rsid w:val="00201ADF"/>
    <w:rsid w:val="00202A1B"/>
    <w:rsid w:val="00202B10"/>
    <w:rsid w:val="00202D15"/>
    <w:rsid w:val="00203084"/>
    <w:rsid w:val="00203AB3"/>
    <w:rsid w:val="00204508"/>
    <w:rsid w:val="00204675"/>
    <w:rsid w:val="0020558B"/>
    <w:rsid w:val="0021042B"/>
    <w:rsid w:val="002105E7"/>
    <w:rsid w:val="00210927"/>
    <w:rsid w:val="00212574"/>
    <w:rsid w:val="002127E9"/>
    <w:rsid w:val="002135BA"/>
    <w:rsid w:val="00213B98"/>
    <w:rsid w:val="00215FCF"/>
    <w:rsid w:val="00216081"/>
    <w:rsid w:val="0021744D"/>
    <w:rsid w:val="0022056C"/>
    <w:rsid w:val="0022122D"/>
    <w:rsid w:val="00221DD2"/>
    <w:rsid w:val="002235C5"/>
    <w:rsid w:val="00224121"/>
    <w:rsid w:val="002241A1"/>
    <w:rsid w:val="0022429C"/>
    <w:rsid w:val="00224DEA"/>
    <w:rsid w:val="002250D3"/>
    <w:rsid w:val="00225E97"/>
    <w:rsid w:val="00225F45"/>
    <w:rsid w:val="002267BB"/>
    <w:rsid w:val="002317D2"/>
    <w:rsid w:val="00231853"/>
    <w:rsid w:val="0023224D"/>
    <w:rsid w:val="002324FB"/>
    <w:rsid w:val="0023286B"/>
    <w:rsid w:val="00232EF9"/>
    <w:rsid w:val="002330D7"/>
    <w:rsid w:val="0023341F"/>
    <w:rsid w:val="00235AB5"/>
    <w:rsid w:val="00236058"/>
    <w:rsid w:val="0023664B"/>
    <w:rsid w:val="00236F79"/>
    <w:rsid w:val="0023752E"/>
    <w:rsid w:val="002379D0"/>
    <w:rsid w:val="00240492"/>
    <w:rsid w:val="0024222C"/>
    <w:rsid w:val="00245907"/>
    <w:rsid w:val="0024595F"/>
    <w:rsid w:val="00246E3B"/>
    <w:rsid w:val="00247598"/>
    <w:rsid w:val="0024790C"/>
    <w:rsid w:val="00250059"/>
    <w:rsid w:val="00251792"/>
    <w:rsid w:val="0025264E"/>
    <w:rsid w:val="00252771"/>
    <w:rsid w:val="00252DCF"/>
    <w:rsid w:val="00253A53"/>
    <w:rsid w:val="00253B45"/>
    <w:rsid w:val="0025471A"/>
    <w:rsid w:val="0026048F"/>
    <w:rsid w:val="002608E5"/>
    <w:rsid w:val="00261972"/>
    <w:rsid w:val="00261AD1"/>
    <w:rsid w:val="002626B8"/>
    <w:rsid w:val="00262FBF"/>
    <w:rsid w:val="00263DC2"/>
    <w:rsid w:val="00264156"/>
    <w:rsid w:val="00265223"/>
    <w:rsid w:val="00267EC8"/>
    <w:rsid w:val="002726BC"/>
    <w:rsid w:val="00272DDD"/>
    <w:rsid w:val="00273AE3"/>
    <w:rsid w:val="00275127"/>
    <w:rsid w:val="00277274"/>
    <w:rsid w:val="00277BEB"/>
    <w:rsid w:val="00280361"/>
    <w:rsid w:val="00280E97"/>
    <w:rsid w:val="00281B19"/>
    <w:rsid w:val="0028284D"/>
    <w:rsid w:val="00282E96"/>
    <w:rsid w:val="0028335B"/>
    <w:rsid w:val="0028345E"/>
    <w:rsid w:val="00283929"/>
    <w:rsid w:val="00285188"/>
    <w:rsid w:val="002851C0"/>
    <w:rsid w:val="0028565E"/>
    <w:rsid w:val="002858A0"/>
    <w:rsid w:val="0028631C"/>
    <w:rsid w:val="0028655E"/>
    <w:rsid w:val="00286588"/>
    <w:rsid w:val="00286984"/>
    <w:rsid w:val="0028708D"/>
    <w:rsid w:val="00287785"/>
    <w:rsid w:val="00287C39"/>
    <w:rsid w:val="00292414"/>
    <w:rsid w:val="00294A95"/>
    <w:rsid w:val="00294CC3"/>
    <w:rsid w:val="00295273"/>
    <w:rsid w:val="00295B9A"/>
    <w:rsid w:val="00297A31"/>
    <w:rsid w:val="00297ECB"/>
    <w:rsid w:val="002A0D46"/>
    <w:rsid w:val="002A24BC"/>
    <w:rsid w:val="002A24E0"/>
    <w:rsid w:val="002A2D2F"/>
    <w:rsid w:val="002A2E53"/>
    <w:rsid w:val="002A39A6"/>
    <w:rsid w:val="002A455D"/>
    <w:rsid w:val="002A5142"/>
    <w:rsid w:val="002A627B"/>
    <w:rsid w:val="002B0A7B"/>
    <w:rsid w:val="002B2BDE"/>
    <w:rsid w:val="002B4927"/>
    <w:rsid w:val="002B5D62"/>
    <w:rsid w:val="002B6E61"/>
    <w:rsid w:val="002B7EB2"/>
    <w:rsid w:val="002C0204"/>
    <w:rsid w:val="002C0917"/>
    <w:rsid w:val="002C177A"/>
    <w:rsid w:val="002C2925"/>
    <w:rsid w:val="002C29F6"/>
    <w:rsid w:val="002C4BAD"/>
    <w:rsid w:val="002C58E0"/>
    <w:rsid w:val="002C637E"/>
    <w:rsid w:val="002D249C"/>
    <w:rsid w:val="002D36FF"/>
    <w:rsid w:val="002D3CDD"/>
    <w:rsid w:val="002D40AA"/>
    <w:rsid w:val="002D4C88"/>
    <w:rsid w:val="002D56AF"/>
    <w:rsid w:val="002E036D"/>
    <w:rsid w:val="002E03A4"/>
    <w:rsid w:val="002E106C"/>
    <w:rsid w:val="002E144B"/>
    <w:rsid w:val="002E1558"/>
    <w:rsid w:val="002E1ED2"/>
    <w:rsid w:val="002E2C77"/>
    <w:rsid w:val="002E3888"/>
    <w:rsid w:val="002E3AE5"/>
    <w:rsid w:val="002E3D8A"/>
    <w:rsid w:val="002E3E0A"/>
    <w:rsid w:val="002E507D"/>
    <w:rsid w:val="002E545D"/>
    <w:rsid w:val="002E6232"/>
    <w:rsid w:val="002E6406"/>
    <w:rsid w:val="002E6E8A"/>
    <w:rsid w:val="002E73DF"/>
    <w:rsid w:val="002E794B"/>
    <w:rsid w:val="002E7D45"/>
    <w:rsid w:val="002F01A7"/>
    <w:rsid w:val="002F0A7C"/>
    <w:rsid w:val="002F180F"/>
    <w:rsid w:val="002F27DA"/>
    <w:rsid w:val="002F362E"/>
    <w:rsid w:val="002F37E2"/>
    <w:rsid w:val="002F44F6"/>
    <w:rsid w:val="002F4EEE"/>
    <w:rsid w:val="002F532F"/>
    <w:rsid w:val="002F5402"/>
    <w:rsid w:val="002F62BD"/>
    <w:rsid w:val="002F7EF3"/>
    <w:rsid w:val="0030477E"/>
    <w:rsid w:val="003077CC"/>
    <w:rsid w:val="003079C9"/>
    <w:rsid w:val="003111BE"/>
    <w:rsid w:val="00311DCD"/>
    <w:rsid w:val="00312226"/>
    <w:rsid w:val="00312314"/>
    <w:rsid w:val="003140E3"/>
    <w:rsid w:val="0031547B"/>
    <w:rsid w:val="00315D01"/>
    <w:rsid w:val="00316590"/>
    <w:rsid w:val="00317568"/>
    <w:rsid w:val="00317B8F"/>
    <w:rsid w:val="003201D7"/>
    <w:rsid w:val="00320EA0"/>
    <w:rsid w:val="003223BE"/>
    <w:rsid w:val="00323C84"/>
    <w:rsid w:val="003240DA"/>
    <w:rsid w:val="00324720"/>
    <w:rsid w:val="00324C67"/>
    <w:rsid w:val="003257B3"/>
    <w:rsid w:val="00325924"/>
    <w:rsid w:val="00326694"/>
    <w:rsid w:val="00327C15"/>
    <w:rsid w:val="00330AE3"/>
    <w:rsid w:val="00332E92"/>
    <w:rsid w:val="003336DC"/>
    <w:rsid w:val="00333722"/>
    <w:rsid w:val="003340FA"/>
    <w:rsid w:val="003341BE"/>
    <w:rsid w:val="00334743"/>
    <w:rsid w:val="003353EC"/>
    <w:rsid w:val="0033546B"/>
    <w:rsid w:val="003368AF"/>
    <w:rsid w:val="003377DA"/>
    <w:rsid w:val="00337A69"/>
    <w:rsid w:val="00341977"/>
    <w:rsid w:val="0034281B"/>
    <w:rsid w:val="00342AA4"/>
    <w:rsid w:val="00342DC3"/>
    <w:rsid w:val="00343184"/>
    <w:rsid w:val="00345589"/>
    <w:rsid w:val="0034598F"/>
    <w:rsid w:val="0034648C"/>
    <w:rsid w:val="003471C4"/>
    <w:rsid w:val="003474BA"/>
    <w:rsid w:val="00347D03"/>
    <w:rsid w:val="003500A1"/>
    <w:rsid w:val="003517AD"/>
    <w:rsid w:val="00351819"/>
    <w:rsid w:val="00351E85"/>
    <w:rsid w:val="00352503"/>
    <w:rsid w:val="00353C2A"/>
    <w:rsid w:val="00353F62"/>
    <w:rsid w:val="003551BB"/>
    <w:rsid w:val="003555DD"/>
    <w:rsid w:val="00356D97"/>
    <w:rsid w:val="003576B2"/>
    <w:rsid w:val="00357AB1"/>
    <w:rsid w:val="00357CC9"/>
    <w:rsid w:val="00361070"/>
    <w:rsid w:val="00361165"/>
    <w:rsid w:val="003621C1"/>
    <w:rsid w:val="00362A46"/>
    <w:rsid w:val="00362E09"/>
    <w:rsid w:val="00363B50"/>
    <w:rsid w:val="0036491B"/>
    <w:rsid w:val="00365FB2"/>
    <w:rsid w:val="003673DF"/>
    <w:rsid w:val="003719A3"/>
    <w:rsid w:val="00372960"/>
    <w:rsid w:val="00372CF0"/>
    <w:rsid w:val="00373089"/>
    <w:rsid w:val="003735B4"/>
    <w:rsid w:val="0037594C"/>
    <w:rsid w:val="00377F72"/>
    <w:rsid w:val="00380711"/>
    <w:rsid w:val="003809E9"/>
    <w:rsid w:val="0038127D"/>
    <w:rsid w:val="00381C9B"/>
    <w:rsid w:val="00382985"/>
    <w:rsid w:val="003841D9"/>
    <w:rsid w:val="0038428E"/>
    <w:rsid w:val="00384955"/>
    <w:rsid w:val="003870C6"/>
    <w:rsid w:val="00387CD0"/>
    <w:rsid w:val="0039260F"/>
    <w:rsid w:val="00392D46"/>
    <w:rsid w:val="00393481"/>
    <w:rsid w:val="00393E8B"/>
    <w:rsid w:val="00394D34"/>
    <w:rsid w:val="0039608B"/>
    <w:rsid w:val="003972E6"/>
    <w:rsid w:val="00397F3C"/>
    <w:rsid w:val="003A0085"/>
    <w:rsid w:val="003A0847"/>
    <w:rsid w:val="003A0E57"/>
    <w:rsid w:val="003A15F5"/>
    <w:rsid w:val="003A174A"/>
    <w:rsid w:val="003A2941"/>
    <w:rsid w:val="003A2BDE"/>
    <w:rsid w:val="003A38DF"/>
    <w:rsid w:val="003A3F8B"/>
    <w:rsid w:val="003A4237"/>
    <w:rsid w:val="003A451E"/>
    <w:rsid w:val="003A55E0"/>
    <w:rsid w:val="003A688E"/>
    <w:rsid w:val="003A6F34"/>
    <w:rsid w:val="003A759E"/>
    <w:rsid w:val="003A78AB"/>
    <w:rsid w:val="003B1165"/>
    <w:rsid w:val="003B1BA5"/>
    <w:rsid w:val="003B292B"/>
    <w:rsid w:val="003B33BF"/>
    <w:rsid w:val="003B37CF"/>
    <w:rsid w:val="003B5386"/>
    <w:rsid w:val="003B64AF"/>
    <w:rsid w:val="003C020B"/>
    <w:rsid w:val="003C0456"/>
    <w:rsid w:val="003C0EEB"/>
    <w:rsid w:val="003C1729"/>
    <w:rsid w:val="003C1D4E"/>
    <w:rsid w:val="003C23C6"/>
    <w:rsid w:val="003C3270"/>
    <w:rsid w:val="003C3893"/>
    <w:rsid w:val="003C3C50"/>
    <w:rsid w:val="003C3C9E"/>
    <w:rsid w:val="003C4051"/>
    <w:rsid w:val="003C427E"/>
    <w:rsid w:val="003C4EE0"/>
    <w:rsid w:val="003C4FFD"/>
    <w:rsid w:val="003C54FD"/>
    <w:rsid w:val="003C6D39"/>
    <w:rsid w:val="003C73C7"/>
    <w:rsid w:val="003D18C9"/>
    <w:rsid w:val="003D1D39"/>
    <w:rsid w:val="003D1E31"/>
    <w:rsid w:val="003D1FB6"/>
    <w:rsid w:val="003D22CB"/>
    <w:rsid w:val="003D2627"/>
    <w:rsid w:val="003D2BDC"/>
    <w:rsid w:val="003D4E76"/>
    <w:rsid w:val="003D5269"/>
    <w:rsid w:val="003D549D"/>
    <w:rsid w:val="003D56F3"/>
    <w:rsid w:val="003D5CF4"/>
    <w:rsid w:val="003D6051"/>
    <w:rsid w:val="003D6264"/>
    <w:rsid w:val="003D63E0"/>
    <w:rsid w:val="003D6EF6"/>
    <w:rsid w:val="003D7DD7"/>
    <w:rsid w:val="003D7DFB"/>
    <w:rsid w:val="003E13A3"/>
    <w:rsid w:val="003E1CCE"/>
    <w:rsid w:val="003E24FA"/>
    <w:rsid w:val="003E30B6"/>
    <w:rsid w:val="003E3545"/>
    <w:rsid w:val="003E4309"/>
    <w:rsid w:val="003E4E8F"/>
    <w:rsid w:val="003E7DDE"/>
    <w:rsid w:val="003F005D"/>
    <w:rsid w:val="003F0549"/>
    <w:rsid w:val="003F0615"/>
    <w:rsid w:val="003F0C89"/>
    <w:rsid w:val="003F122A"/>
    <w:rsid w:val="003F13F9"/>
    <w:rsid w:val="003F4719"/>
    <w:rsid w:val="003F5171"/>
    <w:rsid w:val="003F5977"/>
    <w:rsid w:val="003F658D"/>
    <w:rsid w:val="003F676E"/>
    <w:rsid w:val="003F7429"/>
    <w:rsid w:val="003F7A5D"/>
    <w:rsid w:val="003F7BF8"/>
    <w:rsid w:val="003F7CAA"/>
    <w:rsid w:val="004001F1"/>
    <w:rsid w:val="00401AD6"/>
    <w:rsid w:val="00401F48"/>
    <w:rsid w:val="004026E0"/>
    <w:rsid w:val="00403088"/>
    <w:rsid w:val="00403096"/>
    <w:rsid w:val="0040371D"/>
    <w:rsid w:val="0040407A"/>
    <w:rsid w:val="00404755"/>
    <w:rsid w:val="00405A0B"/>
    <w:rsid w:val="00405FAD"/>
    <w:rsid w:val="00406448"/>
    <w:rsid w:val="0040663F"/>
    <w:rsid w:val="004077F9"/>
    <w:rsid w:val="00412A7C"/>
    <w:rsid w:val="00415AA3"/>
    <w:rsid w:val="00416C97"/>
    <w:rsid w:val="00417135"/>
    <w:rsid w:val="004173C0"/>
    <w:rsid w:val="004175C2"/>
    <w:rsid w:val="0042042E"/>
    <w:rsid w:val="004208A7"/>
    <w:rsid w:val="004212D2"/>
    <w:rsid w:val="0042150D"/>
    <w:rsid w:val="0042169A"/>
    <w:rsid w:val="00422BDD"/>
    <w:rsid w:val="00423CA0"/>
    <w:rsid w:val="004240DA"/>
    <w:rsid w:val="0042549D"/>
    <w:rsid w:val="0042608A"/>
    <w:rsid w:val="004261D3"/>
    <w:rsid w:val="00426980"/>
    <w:rsid w:val="00426E1D"/>
    <w:rsid w:val="00427B1B"/>
    <w:rsid w:val="00431C4B"/>
    <w:rsid w:val="00431F7A"/>
    <w:rsid w:val="00432DF2"/>
    <w:rsid w:val="004337AF"/>
    <w:rsid w:val="00433A7A"/>
    <w:rsid w:val="004357EC"/>
    <w:rsid w:val="00435EE6"/>
    <w:rsid w:val="00436C37"/>
    <w:rsid w:val="00437177"/>
    <w:rsid w:val="00437EC2"/>
    <w:rsid w:val="00440A8C"/>
    <w:rsid w:val="00441846"/>
    <w:rsid w:val="0044289D"/>
    <w:rsid w:val="00442A27"/>
    <w:rsid w:val="00442BD6"/>
    <w:rsid w:val="00442C0C"/>
    <w:rsid w:val="0044363D"/>
    <w:rsid w:val="004450B4"/>
    <w:rsid w:val="00445993"/>
    <w:rsid w:val="00445C5F"/>
    <w:rsid w:val="00445ECE"/>
    <w:rsid w:val="0045082A"/>
    <w:rsid w:val="004519C7"/>
    <w:rsid w:val="00451A80"/>
    <w:rsid w:val="0045217E"/>
    <w:rsid w:val="004527F6"/>
    <w:rsid w:val="0045399B"/>
    <w:rsid w:val="00453BA6"/>
    <w:rsid w:val="0045406C"/>
    <w:rsid w:val="0045473A"/>
    <w:rsid w:val="00454E62"/>
    <w:rsid w:val="00454EF2"/>
    <w:rsid w:val="0045514E"/>
    <w:rsid w:val="00456473"/>
    <w:rsid w:val="004567CB"/>
    <w:rsid w:val="00457EAB"/>
    <w:rsid w:val="00460E2C"/>
    <w:rsid w:val="004613FE"/>
    <w:rsid w:val="0046253D"/>
    <w:rsid w:val="0046324B"/>
    <w:rsid w:val="004636DE"/>
    <w:rsid w:val="00467879"/>
    <w:rsid w:val="004704FE"/>
    <w:rsid w:val="0047139A"/>
    <w:rsid w:val="0047282D"/>
    <w:rsid w:val="00472AF0"/>
    <w:rsid w:val="00472D8F"/>
    <w:rsid w:val="00473DFE"/>
    <w:rsid w:val="00473E63"/>
    <w:rsid w:val="00474924"/>
    <w:rsid w:val="00476ACB"/>
    <w:rsid w:val="00477C4D"/>
    <w:rsid w:val="004800D9"/>
    <w:rsid w:val="00480BFD"/>
    <w:rsid w:val="00480C49"/>
    <w:rsid w:val="00480FC4"/>
    <w:rsid w:val="004812B0"/>
    <w:rsid w:val="004812EC"/>
    <w:rsid w:val="00481B4D"/>
    <w:rsid w:val="004825B5"/>
    <w:rsid w:val="00484B75"/>
    <w:rsid w:val="00484D3C"/>
    <w:rsid w:val="00487233"/>
    <w:rsid w:val="0048732D"/>
    <w:rsid w:val="00487DD4"/>
    <w:rsid w:val="00487E69"/>
    <w:rsid w:val="00490AF4"/>
    <w:rsid w:val="004910E5"/>
    <w:rsid w:val="00493537"/>
    <w:rsid w:val="004959A5"/>
    <w:rsid w:val="00495DE3"/>
    <w:rsid w:val="00496540"/>
    <w:rsid w:val="00496F0F"/>
    <w:rsid w:val="004A0456"/>
    <w:rsid w:val="004A07C2"/>
    <w:rsid w:val="004A1A0F"/>
    <w:rsid w:val="004A1E3D"/>
    <w:rsid w:val="004A29A4"/>
    <w:rsid w:val="004A30BD"/>
    <w:rsid w:val="004A318F"/>
    <w:rsid w:val="004A3A8A"/>
    <w:rsid w:val="004A457F"/>
    <w:rsid w:val="004A4768"/>
    <w:rsid w:val="004A4F46"/>
    <w:rsid w:val="004A5E53"/>
    <w:rsid w:val="004A651F"/>
    <w:rsid w:val="004A738D"/>
    <w:rsid w:val="004A7627"/>
    <w:rsid w:val="004A7D7F"/>
    <w:rsid w:val="004A7E80"/>
    <w:rsid w:val="004A7FC3"/>
    <w:rsid w:val="004B0D9A"/>
    <w:rsid w:val="004B0E64"/>
    <w:rsid w:val="004B18D6"/>
    <w:rsid w:val="004B1F41"/>
    <w:rsid w:val="004B35E4"/>
    <w:rsid w:val="004B4E6B"/>
    <w:rsid w:val="004B5046"/>
    <w:rsid w:val="004B5967"/>
    <w:rsid w:val="004B5DA8"/>
    <w:rsid w:val="004B616B"/>
    <w:rsid w:val="004B678E"/>
    <w:rsid w:val="004C0760"/>
    <w:rsid w:val="004C0DEF"/>
    <w:rsid w:val="004C1EB6"/>
    <w:rsid w:val="004C2905"/>
    <w:rsid w:val="004C2A5B"/>
    <w:rsid w:val="004C2BA9"/>
    <w:rsid w:val="004C3959"/>
    <w:rsid w:val="004C5228"/>
    <w:rsid w:val="004C7096"/>
    <w:rsid w:val="004C70EC"/>
    <w:rsid w:val="004D121F"/>
    <w:rsid w:val="004D1D73"/>
    <w:rsid w:val="004D1D9A"/>
    <w:rsid w:val="004D3F3A"/>
    <w:rsid w:val="004D41F7"/>
    <w:rsid w:val="004D69F9"/>
    <w:rsid w:val="004E0125"/>
    <w:rsid w:val="004E0AFA"/>
    <w:rsid w:val="004E3927"/>
    <w:rsid w:val="004E454C"/>
    <w:rsid w:val="004E546F"/>
    <w:rsid w:val="004E5E79"/>
    <w:rsid w:val="004F09E9"/>
    <w:rsid w:val="004F0A98"/>
    <w:rsid w:val="004F0B78"/>
    <w:rsid w:val="004F0BDE"/>
    <w:rsid w:val="004F1038"/>
    <w:rsid w:val="004F1751"/>
    <w:rsid w:val="004F1EC4"/>
    <w:rsid w:val="004F228E"/>
    <w:rsid w:val="004F24CF"/>
    <w:rsid w:val="004F52AE"/>
    <w:rsid w:val="004F5D07"/>
    <w:rsid w:val="004F654F"/>
    <w:rsid w:val="004F76E6"/>
    <w:rsid w:val="00500B2D"/>
    <w:rsid w:val="00502F1F"/>
    <w:rsid w:val="00503716"/>
    <w:rsid w:val="00503FB8"/>
    <w:rsid w:val="005042DE"/>
    <w:rsid w:val="00504CE1"/>
    <w:rsid w:val="00505796"/>
    <w:rsid w:val="00506143"/>
    <w:rsid w:val="0050654B"/>
    <w:rsid w:val="0050687B"/>
    <w:rsid w:val="00507366"/>
    <w:rsid w:val="00511047"/>
    <w:rsid w:val="00511A13"/>
    <w:rsid w:val="00511EBD"/>
    <w:rsid w:val="00513298"/>
    <w:rsid w:val="005146BB"/>
    <w:rsid w:val="0051472D"/>
    <w:rsid w:val="005147F0"/>
    <w:rsid w:val="00514E50"/>
    <w:rsid w:val="005154CF"/>
    <w:rsid w:val="005170A5"/>
    <w:rsid w:val="00517582"/>
    <w:rsid w:val="00520776"/>
    <w:rsid w:val="005208D8"/>
    <w:rsid w:val="0052092C"/>
    <w:rsid w:val="00523B1C"/>
    <w:rsid w:val="00524424"/>
    <w:rsid w:val="005244EC"/>
    <w:rsid w:val="00524CAC"/>
    <w:rsid w:val="005258BE"/>
    <w:rsid w:val="005262AD"/>
    <w:rsid w:val="00526516"/>
    <w:rsid w:val="0052663A"/>
    <w:rsid w:val="005270D1"/>
    <w:rsid w:val="0052730F"/>
    <w:rsid w:val="00527C33"/>
    <w:rsid w:val="005301DE"/>
    <w:rsid w:val="005301E6"/>
    <w:rsid w:val="0053082B"/>
    <w:rsid w:val="005313B9"/>
    <w:rsid w:val="0053148A"/>
    <w:rsid w:val="00531869"/>
    <w:rsid w:val="00533611"/>
    <w:rsid w:val="00534838"/>
    <w:rsid w:val="005351AE"/>
    <w:rsid w:val="00535612"/>
    <w:rsid w:val="00535946"/>
    <w:rsid w:val="0053609C"/>
    <w:rsid w:val="00536DA9"/>
    <w:rsid w:val="00537074"/>
    <w:rsid w:val="005374B9"/>
    <w:rsid w:val="0054176D"/>
    <w:rsid w:val="00541C5B"/>
    <w:rsid w:val="00542D81"/>
    <w:rsid w:val="00542DB9"/>
    <w:rsid w:val="00543068"/>
    <w:rsid w:val="00543E76"/>
    <w:rsid w:val="00545484"/>
    <w:rsid w:val="0054562C"/>
    <w:rsid w:val="00545C01"/>
    <w:rsid w:val="005469A3"/>
    <w:rsid w:val="0054701B"/>
    <w:rsid w:val="005473CC"/>
    <w:rsid w:val="0055043E"/>
    <w:rsid w:val="00551D13"/>
    <w:rsid w:val="00551E58"/>
    <w:rsid w:val="00555B67"/>
    <w:rsid w:val="00555CA5"/>
    <w:rsid w:val="00556658"/>
    <w:rsid w:val="00556D2D"/>
    <w:rsid w:val="00556EBE"/>
    <w:rsid w:val="005576BB"/>
    <w:rsid w:val="00557979"/>
    <w:rsid w:val="0056095C"/>
    <w:rsid w:val="005610EF"/>
    <w:rsid w:val="005613A4"/>
    <w:rsid w:val="00562259"/>
    <w:rsid w:val="00562746"/>
    <w:rsid w:val="00563468"/>
    <w:rsid w:val="00563BFB"/>
    <w:rsid w:val="005642BF"/>
    <w:rsid w:val="00564557"/>
    <w:rsid w:val="00565BB1"/>
    <w:rsid w:val="00566706"/>
    <w:rsid w:val="005670AE"/>
    <w:rsid w:val="00567A26"/>
    <w:rsid w:val="00570859"/>
    <w:rsid w:val="00571864"/>
    <w:rsid w:val="00571DB8"/>
    <w:rsid w:val="00571E8A"/>
    <w:rsid w:val="005728F1"/>
    <w:rsid w:val="00572D6B"/>
    <w:rsid w:val="00572F47"/>
    <w:rsid w:val="0057508F"/>
    <w:rsid w:val="0057542C"/>
    <w:rsid w:val="005759A0"/>
    <w:rsid w:val="00575B41"/>
    <w:rsid w:val="00576DC8"/>
    <w:rsid w:val="005774B1"/>
    <w:rsid w:val="005809BE"/>
    <w:rsid w:val="00580AFE"/>
    <w:rsid w:val="00581A70"/>
    <w:rsid w:val="00581EBB"/>
    <w:rsid w:val="005830B7"/>
    <w:rsid w:val="0058375F"/>
    <w:rsid w:val="00585EB6"/>
    <w:rsid w:val="00586770"/>
    <w:rsid w:val="005873F9"/>
    <w:rsid w:val="00587E4A"/>
    <w:rsid w:val="005900C1"/>
    <w:rsid w:val="00590C1B"/>
    <w:rsid w:val="00590D6E"/>
    <w:rsid w:val="00590EFA"/>
    <w:rsid w:val="00591352"/>
    <w:rsid w:val="00591D83"/>
    <w:rsid w:val="0059272A"/>
    <w:rsid w:val="0059349F"/>
    <w:rsid w:val="0059438B"/>
    <w:rsid w:val="0059439C"/>
    <w:rsid w:val="00594D4A"/>
    <w:rsid w:val="00595CBC"/>
    <w:rsid w:val="00595CD0"/>
    <w:rsid w:val="00597B03"/>
    <w:rsid w:val="005A1793"/>
    <w:rsid w:val="005A1AA1"/>
    <w:rsid w:val="005A1D8F"/>
    <w:rsid w:val="005A201E"/>
    <w:rsid w:val="005A2B92"/>
    <w:rsid w:val="005A2C81"/>
    <w:rsid w:val="005A3216"/>
    <w:rsid w:val="005A42D2"/>
    <w:rsid w:val="005A46C1"/>
    <w:rsid w:val="005A5E04"/>
    <w:rsid w:val="005A613F"/>
    <w:rsid w:val="005A6B98"/>
    <w:rsid w:val="005A7DB7"/>
    <w:rsid w:val="005B0519"/>
    <w:rsid w:val="005B0D55"/>
    <w:rsid w:val="005B0F29"/>
    <w:rsid w:val="005B20D1"/>
    <w:rsid w:val="005B3064"/>
    <w:rsid w:val="005B3095"/>
    <w:rsid w:val="005B35BC"/>
    <w:rsid w:val="005B3628"/>
    <w:rsid w:val="005B3DAB"/>
    <w:rsid w:val="005B4EAC"/>
    <w:rsid w:val="005B54C8"/>
    <w:rsid w:val="005B5AF3"/>
    <w:rsid w:val="005B5B5C"/>
    <w:rsid w:val="005B786A"/>
    <w:rsid w:val="005C0AE5"/>
    <w:rsid w:val="005C0EA4"/>
    <w:rsid w:val="005C1918"/>
    <w:rsid w:val="005C1ADF"/>
    <w:rsid w:val="005C1B83"/>
    <w:rsid w:val="005C2C44"/>
    <w:rsid w:val="005C3792"/>
    <w:rsid w:val="005C3BB4"/>
    <w:rsid w:val="005C3EEF"/>
    <w:rsid w:val="005C62B7"/>
    <w:rsid w:val="005C6957"/>
    <w:rsid w:val="005C741C"/>
    <w:rsid w:val="005D2993"/>
    <w:rsid w:val="005D336E"/>
    <w:rsid w:val="005D43AF"/>
    <w:rsid w:val="005D470E"/>
    <w:rsid w:val="005D54BA"/>
    <w:rsid w:val="005D5650"/>
    <w:rsid w:val="005D5BC1"/>
    <w:rsid w:val="005D5D5C"/>
    <w:rsid w:val="005D5FA8"/>
    <w:rsid w:val="005D6762"/>
    <w:rsid w:val="005D6EFD"/>
    <w:rsid w:val="005D7054"/>
    <w:rsid w:val="005D78BD"/>
    <w:rsid w:val="005E0538"/>
    <w:rsid w:val="005E237B"/>
    <w:rsid w:val="005E485A"/>
    <w:rsid w:val="005E4D2E"/>
    <w:rsid w:val="005E529D"/>
    <w:rsid w:val="005E6DB6"/>
    <w:rsid w:val="005F1597"/>
    <w:rsid w:val="005F2018"/>
    <w:rsid w:val="005F20A0"/>
    <w:rsid w:val="005F2C9C"/>
    <w:rsid w:val="005F3170"/>
    <w:rsid w:val="005F39B8"/>
    <w:rsid w:val="005F3AF8"/>
    <w:rsid w:val="005F480B"/>
    <w:rsid w:val="005F4E75"/>
    <w:rsid w:val="005F4FDF"/>
    <w:rsid w:val="005F573A"/>
    <w:rsid w:val="005F64AA"/>
    <w:rsid w:val="005F67C7"/>
    <w:rsid w:val="005F7DDA"/>
    <w:rsid w:val="006019A2"/>
    <w:rsid w:val="00601E18"/>
    <w:rsid w:val="00602BBF"/>
    <w:rsid w:val="00604ECF"/>
    <w:rsid w:val="00605368"/>
    <w:rsid w:val="006054B7"/>
    <w:rsid w:val="00605D4D"/>
    <w:rsid w:val="00605ED9"/>
    <w:rsid w:val="00607296"/>
    <w:rsid w:val="00607D40"/>
    <w:rsid w:val="0061075F"/>
    <w:rsid w:val="006116E3"/>
    <w:rsid w:val="006119C7"/>
    <w:rsid w:val="00613780"/>
    <w:rsid w:val="006142E0"/>
    <w:rsid w:val="00614449"/>
    <w:rsid w:val="006152E8"/>
    <w:rsid w:val="006154A8"/>
    <w:rsid w:val="006157FD"/>
    <w:rsid w:val="00615940"/>
    <w:rsid w:val="006164F3"/>
    <w:rsid w:val="006165C2"/>
    <w:rsid w:val="0062175B"/>
    <w:rsid w:val="00621B09"/>
    <w:rsid w:val="006232BE"/>
    <w:rsid w:val="006234AE"/>
    <w:rsid w:val="00623C3D"/>
    <w:rsid w:val="00625442"/>
    <w:rsid w:val="006254BF"/>
    <w:rsid w:val="006256EE"/>
    <w:rsid w:val="00626495"/>
    <w:rsid w:val="0062695F"/>
    <w:rsid w:val="0062736E"/>
    <w:rsid w:val="00627797"/>
    <w:rsid w:val="00627A84"/>
    <w:rsid w:val="00630D58"/>
    <w:rsid w:val="006311F4"/>
    <w:rsid w:val="006322E0"/>
    <w:rsid w:val="0063348F"/>
    <w:rsid w:val="0063429B"/>
    <w:rsid w:val="006351C3"/>
    <w:rsid w:val="00635384"/>
    <w:rsid w:val="006353E1"/>
    <w:rsid w:val="00635AD6"/>
    <w:rsid w:val="00636A72"/>
    <w:rsid w:val="00637D15"/>
    <w:rsid w:val="0064158C"/>
    <w:rsid w:val="00641B27"/>
    <w:rsid w:val="00641BA2"/>
    <w:rsid w:val="006429F7"/>
    <w:rsid w:val="0064345F"/>
    <w:rsid w:val="006434C0"/>
    <w:rsid w:val="0064396C"/>
    <w:rsid w:val="00644208"/>
    <w:rsid w:val="00644BD8"/>
    <w:rsid w:val="00645A79"/>
    <w:rsid w:val="0064660B"/>
    <w:rsid w:val="00646944"/>
    <w:rsid w:val="006474B6"/>
    <w:rsid w:val="006475E3"/>
    <w:rsid w:val="00650526"/>
    <w:rsid w:val="006506A5"/>
    <w:rsid w:val="00651E2F"/>
    <w:rsid w:val="00652614"/>
    <w:rsid w:val="00652E4C"/>
    <w:rsid w:val="00655268"/>
    <w:rsid w:val="00655BCE"/>
    <w:rsid w:val="00655E68"/>
    <w:rsid w:val="00657121"/>
    <w:rsid w:val="00661697"/>
    <w:rsid w:val="006623FC"/>
    <w:rsid w:val="00662BBD"/>
    <w:rsid w:val="006632EC"/>
    <w:rsid w:val="00663694"/>
    <w:rsid w:val="006637F3"/>
    <w:rsid w:val="00663923"/>
    <w:rsid w:val="00663FD4"/>
    <w:rsid w:val="00664AF5"/>
    <w:rsid w:val="00664BBA"/>
    <w:rsid w:val="00664FE3"/>
    <w:rsid w:val="00666A25"/>
    <w:rsid w:val="00666E3B"/>
    <w:rsid w:val="00667160"/>
    <w:rsid w:val="00667679"/>
    <w:rsid w:val="006679EF"/>
    <w:rsid w:val="00670AA0"/>
    <w:rsid w:val="00671048"/>
    <w:rsid w:val="00671B9E"/>
    <w:rsid w:val="00672321"/>
    <w:rsid w:val="006753BD"/>
    <w:rsid w:val="00675769"/>
    <w:rsid w:val="006767CC"/>
    <w:rsid w:val="00676F49"/>
    <w:rsid w:val="00676FB4"/>
    <w:rsid w:val="00677A6B"/>
    <w:rsid w:val="00677BD4"/>
    <w:rsid w:val="00680C9F"/>
    <w:rsid w:val="00680EE5"/>
    <w:rsid w:val="00681482"/>
    <w:rsid w:val="00682845"/>
    <w:rsid w:val="00682E54"/>
    <w:rsid w:val="00684597"/>
    <w:rsid w:val="00685042"/>
    <w:rsid w:val="00686D3A"/>
    <w:rsid w:val="0068733B"/>
    <w:rsid w:val="006875D8"/>
    <w:rsid w:val="0069022C"/>
    <w:rsid w:val="00690827"/>
    <w:rsid w:val="00690A3A"/>
    <w:rsid w:val="00691336"/>
    <w:rsid w:val="0069137D"/>
    <w:rsid w:val="00693018"/>
    <w:rsid w:val="00693915"/>
    <w:rsid w:val="00694D44"/>
    <w:rsid w:val="00697099"/>
    <w:rsid w:val="00697428"/>
    <w:rsid w:val="00697B3F"/>
    <w:rsid w:val="006A0656"/>
    <w:rsid w:val="006A0BE1"/>
    <w:rsid w:val="006A0DDF"/>
    <w:rsid w:val="006A1003"/>
    <w:rsid w:val="006A1D55"/>
    <w:rsid w:val="006A226D"/>
    <w:rsid w:val="006A25DC"/>
    <w:rsid w:val="006A2CE1"/>
    <w:rsid w:val="006A2F2D"/>
    <w:rsid w:val="006A39C9"/>
    <w:rsid w:val="006A483E"/>
    <w:rsid w:val="006A5474"/>
    <w:rsid w:val="006A55BC"/>
    <w:rsid w:val="006A5A36"/>
    <w:rsid w:val="006A5A8E"/>
    <w:rsid w:val="006A65B3"/>
    <w:rsid w:val="006A729D"/>
    <w:rsid w:val="006B055F"/>
    <w:rsid w:val="006B0799"/>
    <w:rsid w:val="006B08BD"/>
    <w:rsid w:val="006B1EE9"/>
    <w:rsid w:val="006B2C5B"/>
    <w:rsid w:val="006B2DFE"/>
    <w:rsid w:val="006B2E96"/>
    <w:rsid w:val="006B30F9"/>
    <w:rsid w:val="006B3494"/>
    <w:rsid w:val="006B3DE7"/>
    <w:rsid w:val="006B42DE"/>
    <w:rsid w:val="006B43F9"/>
    <w:rsid w:val="006B5CA9"/>
    <w:rsid w:val="006B65AD"/>
    <w:rsid w:val="006B7199"/>
    <w:rsid w:val="006B71A5"/>
    <w:rsid w:val="006B7EEE"/>
    <w:rsid w:val="006C15FC"/>
    <w:rsid w:val="006C243C"/>
    <w:rsid w:val="006C32BB"/>
    <w:rsid w:val="006C381B"/>
    <w:rsid w:val="006C4536"/>
    <w:rsid w:val="006C4A05"/>
    <w:rsid w:val="006C4EEF"/>
    <w:rsid w:val="006C69C0"/>
    <w:rsid w:val="006D061E"/>
    <w:rsid w:val="006D0D27"/>
    <w:rsid w:val="006D4896"/>
    <w:rsid w:val="006D4EC5"/>
    <w:rsid w:val="006D5363"/>
    <w:rsid w:val="006D6995"/>
    <w:rsid w:val="006E0AE4"/>
    <w:rsid w:val="006E1135"/>
    <w:rsid w:val="006E18C7"/>
    <w:rsid w:val="006E32B4"/>
    <w:rsid w:val="006E3492"/>
    <w:rsid w:val="006E41C2"/>
    <w:rsid w:val="006E41DA"/>
    <w:rsid w:val="006E4639"/>
    <w:rsid w:val="006E4790"/>
    <w:rsid w:val="006E4BBF"/>
    <w:rsid w:val="006E4D6A"/>
    <w:rsid w:val="006E529C"/>
    <w:rsid w:val="006E61EF"/>
    <w:rsid w:val="006E72B5"/>
    <w:rsid w:val="006E7964"/>
    <w:rsid w:val="006F0037"/>
    <w:rsid w:val="006F07A7"/>
    <w:rsid w:val="006F08D8"/>
    <w:rsid w:val="006F12CC"/>
    <w:rsid w:val="006F19A4"/>
    <w:rsid w:val="006F1E75"/>
    <w:rsid w:val="006F25CE"/>
    <w:rsid w:val="006F27EF"/>
    <w:rsid w:val="006F2E4B"/>
    <w:rsid w:val="006F3467"/>
    <w:rsid w:val="006F3A32"/>
    <w:rsid w:val="006F5000"/>
    <w:rsid w:val="006F7438"/>
    <w:rsid w:val="007001B5"/>
    <w:rsid w:val="00700962"/>
    <w:rsid w:val="0070112E"/>
    <w:rsid w:val="00701496"/>
    <w:rsid w:val="007034A4"/>
    <w:rsid w:val="00704041"/>
    <w:rsid w:val="0070446E"/>
    <w:rsid w:val="00704BED"/>
    <w:rsid w:val="007056CC"/>
    <w:rsid w:val="00705D77"/>
    <w:rsid w:val="00706D4D"/>
    <w:rsid w:val="00706E77"/>
    <w:rsid w:val="00706F48"/>
    <w:rsid w:val="0070761E"/>
    <w:rsid w:val="007113BD"/>
    <w:rsid w:val="00711E82"/>
    <w:rsid w:val="007127CD"/>
    <w:rsid w:val="00712DA8"/>
    <w:rsid w:val="00712DAC"/>
    <w:rsid w:val="0071433B"/>
    <w:rsid w:val="007149E5"/>
    <w:rsid w:val="007152CD"/>
    <w:rsid w:val="007159A3"/>
    <w:rsid w:val="00715C23"/>
    <w:rsid w:val="00716F9B"/>
    <w:rsid w:val="0071766B"/>
    <w:rsid w:val="007179E6"/>
    <w:rsid w:val="007179EF"/>
    <w:rsid w:val="00717CE0"/>
    <w:rsid w:val="00717EFB"/>
    <w:rsid w:val="00717F91"/>
    <w:rsid w:val="00720A5D"/>
    <w:rsid w:val="007214FE"/>
    <w:rsid w:val="00721793"/>
    <w:rsid w:val="007218A9"/>
    <w:rsid w:val="00721C4A"/>
    <w:rsid w:val="007226FF"/>
    <w:rsid w:val="00722EF0"/>
    <w:rsid w:val="00723313"/>
    <w:rsid w:val="0072397C"/>
    <w:rsid w:val="00723FF6"/>
    <w:rsid w:val="00724C24"/>
    <w:rsid w:val="00724EC4"/>
    <w:rsid w:val="00725C9C"/>
    <w:rsid w:val="0072691E"/>
    <w:rsid w:val="00726F5D"/>
    <w:rsid w:val="00730359"/>
    <w:rsid w:val="00730CC3"/>
    <w:rsid w:val="00731A53"/>
    <w:rsid w:val="00732435"/>
    <w:rsid w:val="00732B0C"/>
    <w:rsid w:val="00732CDD"/>
    <w:rsid w:val="007345AC"/>
    <w:rsid w:val="00735E67"/>
    <w:rsid w:val="00736D08"/>
    <w:rsid w:val="00736D10"/>
    <w:rsid w:val="00737739"/>
    <w:rsid w:val="00742520"/>
    <w:rsid w:val="00742D93"/>
    <w:rsid w:val="007431C5"/>
    <w:rsid w:val="00743C59"/>
    <w:rsid w:val="007441CD"/>
    <w:rsid w:val="00744AAE"/>
    <w:rsid w:val="00744C43"/>
    <w:rsid w:val="007455E2"/>
    <w:rsid w:val="00745BF1"/>
    <w:rsid w:val="00745CAA"/>
    <w:rsid w:val="00745DAB"/>
    <w:rsid w:val="007469E4"/>
    <w:rsid w:val="00747A5B"/>
    <w:rsid w:val="0075068A"/>
    <w:rsid w:val="00751DA1"/>
    <w:rsid w:val="00752613"/>
    <w:rsid w:val="00753954"/>
    <w:rsid w:val="00754036"/>
    <w:rsid w:val="00755770"/>
    <w:rsid w:val="00756D22"/>
    <w:rsid w:val="0075735B"/>
    <w:rsid w:val="00761840"/>
    <w:rsid w:val="00762E7A"/>
    <w:rsid w:val="00763050"/>
    <w:rsid w:val="00763600"/>
    <w:rsid w:val="007638AA"/>
    <w:rsid w:val="0076534C"/>
    <w:rsid w:val="007660CF"/>
    <w:rsid w:val="00766713"/>
    <w:rsid w:val="0076695F"/>
    <w:rsid w:val="0076703A"/>
    <w:rsid w:val="007675B1"/>
    <w:rsid w:val="00767C83"/>
    <w:rsid w:val="00770E9A"/>
    <w:rsid w:val="00770F37"/>
    <w:rsid w:val="007713AD"/>
    <w:rsid w:val="007713EE"/>
    <w:rsid w:val="00771F9D"/>
    <w:rsid w:val="007720C8"/>
    <w:rsid w:val="00772A73"/>
    <w:rsid w:val="00773A22"/>
    <w:rsid w:val="0077450D"/>
    <w:rsid w:val="00774A23"/>
    <w:rsid w:val="0077555C"/>
    <w:rsid w:val="00776F79"/>
    <w:rsid w:val="00777180"/>
    <w:rsid w:val="007779DA"/>
    <w:rsid w:val="00780975"/>
    <w:rsid w:val="00781299"/>
    <w:rsid w:val="0078175D"/>
    <w:rsid w:val="0078240B"/>
    <w:rsid w:val="007825D2"/>
    <w:rsid w:val="007830B0"/>
    <w:rsid w:val="00784717"/>
    <w:rsid w:val="00787C3F"/>
    <w:rsid w:val="00790135"/>
    <w:rsid w:val="00790575"/>
    <w:rsid w:val="00791D43"/>
    <w:rsid w:val="00791FD9"/>
    <w:rsid w:val="007934C5"/>
    <w:rsid w:val="00793FCC"/>
    <w:rsid w:val="007957F4"/>
    <w:rsid w:val="00795A12"/>
    <w:rsid w:val="00797343"/>
    <w:rsid w:val="007A0238"/>
    <w:rsid w:val="007A034C"/>
    <w:rsid w:val="007A0616"/>
    <w:rsid w:val="007A1BE8"/>
    <w:rsid w:val="007A30A4"/>
    <w:rsid w:val="007A477C"/>
    <w:rsid w:val="007A49A4"/>
    <w:rsid w:val="007A4CD4"/>
    <w:rsid w:val="007A5054"/>
    <w:rsid w:val="007A5D00"/>
    <w:rsid w:val="007A605E"/>
    <w:rsid w:val="007A6441"/>
    <w:rsid w:val="007A6551"/>
    <w:rsid w:val="007A7172"/>
    <w:rsid w:val="007A7F5C"/>
    <w:rsid w:val="007A7F73"/>
    <w:rsid w:val="007B00B7"/>
    <w:rsid w:val="007B070F"/>
    <w:rsid w:val="007B0D97"/>
    <w:rsid w:val="007B2D38"/>
    <w:rsid w:val="007B3ECF"/>
    <w:rsid w:val="007B469E"/>
    <w:rsid w:val="007B4DA4"/>
    <w:rsid w:val="007B56D5"/>
    <w:rsid w:val="007B586A"/>
    <w:rsid w:val="007B5CF9"/>
    <w:rsid w:val="007B680D"/>
    <w:rsid w:val="007C079A"/>
    <w:rsid w:val="007C1012"/>
    <w:rsid w:val="007C1171"/>
    <w:rsid w:val="007C1E34"/>
    <w:rsid w:val="007C48A5"/>
    <w:rsid w:val="007C4F9F"/>
    <w:rsid w:val="007C5735"/>
    <w:rsid w:val="007C59CC"/>
    <w:rsid w:val="007C6931"/>
    <w:rsid w:val="007C6CC2"/>
    <w:rsid w:val="007D0D76"/>
    <w:rsid w:val="007D16CD"/>
    <w:rsid w:val="007D2CE0"/>
    <w:rsid w:val="007D32A9"/>
    <w:rsid w:val="007D34BB"/>
    <w:rsid w:val="007D409A"/>
    <w:rsid w:val="007D4D05"/>
    <w:rsid w:val="007D54F4"/>
    <w:rsid w:val="007D55CC"/>
    <w:rsid w:val="007D5809"/>
    <w:rsid w:val="007D6701"/>
    <w:rsid w:val="007D67BB"/>
    <w:rsid w:val="007D6A12"/>
    <w:rsid w:val="007D7AAD"/>
    <w:rsid w:val="007E1AE7"/>
    <w:rsid w:val="007E25EC"/>
    <w:rsid w:val="007E3090"/>
    <w:rsid w:val="007E33CA"/>
    <w:rsid w:val="007E3581"/>
    <w:rsid w:val="007E5C26"/>
    <w:rsid w:val="007E6276"/>
    <w:rsid w:val="007E7776"/>
    <w:rsid w:val="007E7A0B"/>
    <w:rsid w:val="007E7B1E"/>
    <w:rsid w:val="007F3A73"/>
    <w:rsid w:val="007F402B"/>
    <w:rsid w:val="007F612A"/>
    <w:rsid w:val="007F615A"/>
    <w:rsid w:val="007F638C"/>
    <w:rsid w:val="007F6875"/>
    <w:rsid w:val="007F68FA"/>
    <w:rsid w:val="007F6934"/>
    <w:rsid w:val="007F6A37"/>
    <w:rsid w:val="007F6CD6"/>
    <w:rsid w:val="007F6FE3"/>
    <w:rsid w:val="007F764E"/>
    <w:rsid w:val="00800A80"/>
    <w:rsid w:val="00800D19"/>
    <w:rsid w:val="0080212A"/>
    <w:rsid w:val="008034CA"/>
    <w:rsid w:val="008037DF"/>
    <w:rsid w:val="00803C63"/>
    <w:rsid w:val="00803D89"/>
    <w:rsid w:val="00804953"/>
    <w:rsid w:val="008052A1"/>
    <w:rsid w:val="00805EE7"/>
    <w:rsid w:val="00806934"/>
    <w:rsid w:val="00806B67"/>
    <w:rsid w:val="00807E1C"/>
    <w:rsid w:val="00810BFA"/>
    <w:rsid w:val="0081363C"/>
    <w:rsid w:val="00813B37"/>
    <w:rsid w:val="00813B4F"/>
    <w:rsid w:val="008150E0"/>
    <w:rsid w:val="008153E0"/>
    <w:rsid w:val="00816616"/>
    <w:rsid w:val="00816E36"/>
    <w:rsid w:val="0082324E"/>
    <w:rsid w:val="00823462"/>
    <w:rsid w:val="00823AD8"/>
    <w:rsid w:val="0082517D"/>
    <w:rsid w:val="00825235"/>
    <w:rsid w:val="0082667D"/>
    <w:rsid w:val="008272D4"/>
    <w:rsid w:val="00827853"/>
    <w:rsid w:val="00830366"/>
    <w:rsid w:val="0083045E"/>
    <w:rsid w:val="0083093B"/>
    <w:rsid w:val="00830F53"/>
    <w:rsid w:val="0083113C"/>
    <w:rsid w:val="0083194C"/>
    <w:rsid w:val="0083208B"/>
    <w:rsid w:val="00832148"/>
    <w:rsid w:val="0083378E"/>
    <w:rsid w:val="00833CB2"/>
    <w:rsid w:val="00835B40"/>
    <w:rsid w:val="00836EDB"/>
    <w:rsid w:val="00837871"/>
    <w:rsid w:val="00837AEE"/>
    <w:rsid w:val="00840F6B"/>
    <w:rsid w:val="008415EC"/>
    <w:rsid w:val="00842394"/>
    <w:rsid w:val="0084256A"/>
    <w:rsid w:val="008428F9"/>
    <w:rsid w:val="00843181"/>
    <w:rsid w:val="00843F78"/>
    <w:rsid w:val="0084683B"/>
    <w:rsid w:val="00846AC7"/>
    <w:rsid w:val="00846C19"/>
    <w:rsid w:val="00846FC9"/>
    <w:rsid w:val="008471BE"/>
    <w:rsid w:val="0085026E"/>
    <w:rsid w:val="00850901"/>
    <w:rsid w:val="00850D73"/>
    <w:rsid w:val="00851207"/>
    <w:rsid w:val="008519C8"/>
    <w:rsid w:val="00852E4B"/>
    <w:rsid w:val="00852E64"/>
    <w:rsid w:val="00853967"/>
    <w:rsid w:val="00855114"/>
    <w:rsid w:val="00855892"/>
    <w:rsid w:val="00855DB5"/>
    <w:rsid w:val="008573E3"/>
    <w:rsid w:val="00860A56"/>
    <w:rsid w:val="008620F3"/>
    <w:rsid w:val="00864A07"/>
    <w:rsid w:val="008659FC"/>
    <w:rsid w:val="00865C49"/>
    <w:rsid w:val="00865F36"/>
    <w:rsid w:val="0086745A"/>
    <w:rsid w:val="00867864"/>
    <w:rsid w:val="00867FAE"/>
    <w:rsid w:val="00870872"/>
    <w:rsid w:val="00871392"/>
    <w:rsid w:val="00871FC4"/>
    <w:rsid w:val="0087282B"/>
    <w:rsid w:val="00873279"/>
    <w:rsid w:val="008757EB"/>
    <w:rsid w:val="00875D4B"/>
    <w:rsid w:val="00877752"/>
    <w:rsid w:val="00877E59"/>
    <w:rsid w:val="00877FC3"/>
    <w:rsid w:val="0088087A"/>
    <w:rsid w:val="00882C40"/>
    <w:rsid w:val="00883D9D"/>
    <w:rsid w:val="00884BEA"/>
    <w:rsid w:val="00884C9D"/>
    <w:rsid w:val="008850B7"/>
    <w:rsid w:val="00885D23"/>
    <w:rsid w:val="008868BE"/>
    <w:rsid w:val="00887017"/>
    <w:rsid w:val="0088784B"/>
    <w:rsid w:val="00887F85"/>
    <w:rsid w:val="00890875"/>
    <w:rsid w:val="008913B7"/>
    <w:rsid w:val="00891A11"/>
    <w:rsid w:val="008942CB"/>
    <w:rsid w:val="00896897"/>
    <w:rsid w:val="00896C57"/>
    <w:rsid w:val="00897878"/>
    <w:rsid w:val="008A21D1"/>
    <w:rsid w:val="008A2448"/>
    <w:rsid w:val="008A3188"/>
    <w:rsid w:val="008A31B8"/>
    <w:rsid w:val="008A4A2C"/>
    <w:rsid w:val="008A4F84"/>
    <w:rsid w:val="008A5C77"/>
    <w:rsid w:val="008B36A9"/>
    <w:rsid w:val="008B4615"/>
    <w:rsid w:val="008B47C1"/>
    <w:rsid w:val="008B4EB4"/>
    <w:rsid w:val="008C07D0"/>
    <w:rsid w:val="008C0BC5"/>
    <w:rsid w:val="008C127B"/>
    <w:rsid w:val="008C14ED"/>
    <w:rsid w:val="008C15B2"/>
    <w:rsid w:val="008C261E"/>
    <w:rsid w:val="008C5C06"/>
    <w:rsid w:val="008C5D7B"/>
    <w:rsid w:val="008C5F76"/>
    <w:rsid w:val="008C6B1B"/>
    <w:rsid w:val="008C6C77"/>
    <w:rsid w:val="008C6E17"/>
    <w:rsid w:val="008C7953"/>
    <w:rsid w:val="008C7D3E"/>
    <w:rsid w:val="008D0787"/>
    <w:rsid w:val="008D23FD"/>
    <w:rsid w:val="008D2BF3"/>
    <w:rsid w:val="008D2C58"/>
    <w:rsid w:val="008D3A42"/>
    <w:rsid w:val="008D3E9A"/>
    <w:rsid w:val="008D40EB"/>
    <w:rsid w:val="008D5028"/>
    <w:rsid w:val="008D586F"/>
    <w:rsid w:val="008D64F4"/>
    <w:rsid w:val="008D6519"/>
    <w:rsid w:val="008D71D1"/>
    <w:rsid w:val="008D798B"/>
    <w:rsid w:val="008E2546"/>
    <w:rsid w:val="008E26EA"/>
    <w:rsid w:val="008E2B95"/>
    <w:rsid w:val="008E343D"/>
    <w:rsid w:val="008E348D"/>
    <w:rsid w:val="008E3C45"/>
    <w:rsid w:val="008E51D0"/>
    <w:rsid w:val="008E5AAB"/>
    <w:rsid w:val="008E6185"/>
    <w:rsid w:val="008E648C"/>
    <w:rsid w:val="008E6515"/>
    <w:rsid w:val="008F0305"/>
    <w:rsid w:val="008F2778"/>
    <w:rsid w:val="008F4468"/>
    <w:rsid w:val="008F4EAD"/>
    <w:rsid w:val="008F51DE"/>
    <w:rsid w:val="008F670D"/>
    <w:rsid w:val="008F6753"/>
    <w:rsid w:val="008F6A0D"/>
    <w:rsid w:val="008F7B63"/>
    <w:rsid w:val="00901314"/>
    <w:rsid w:val="00901CEC"/>
    <w:rsid w:val="00901CFA"/>
    <w:rsid w:val="0090264F"/>
    <w:rsid w:val="00903D75"/>
    <w:rsid w:val="00904489"/>
    <w:rsid w:val="00904E54"/>
    <w:rsid w:val="00907517"/>
    <w:rsid w:val="009078A5"/>
    <w:rsid w:val="00907EB6"/>
    <w:rsid w:val="009103AC"/>
    <w:rsid w:val="00911841"/>
    <w:rsid w:val="00911971"/>
    <w:rsid w:val="00912924"/>
    <w:rsid w:val="00912DEC"/>
    <w:rsid w:val="0091353A"/>
    <w:rsid w:val="009137A9"/>
    <w:rsid w:val="00914510"/>
    <w:rsid w:val="00914E8D"/>
    <w:rsid w:val="00915FF2"/>
    <w:rsid w:val="009166CF"/>
    <w:rsid w:val="00917E5D"/>
    <w:rsid w:val="009202A1"/>
    <w:rsid w:val="00921C1A"/>
    <w:rsid w:val="00921D05"/>
    <w:rsid w:val="00921FD1"/>
    <w:rsid w:val="009220B1"/>
    <w:rsid w:val="00922673"/>
    <w:rsid w:val="009240BD"/>
    <w:rsid w:val="009241F2"/>
    <w:rsid w:val="00924422"/>
    <w:rsid w:val="00924A73"/>
    <w:rsid w:val="00924D7D"/>
    <w:rsid w:val="00926B38"/>
    <w:rsid w:val="00926BD4"/>
    <w:rsid w:val="00927C3F"/>
    <w:rsid w:val="00927C43"/>
    <w:rsid w:val="009300D8"/>
    <w:rsid w:val="0093059F"/>
    <w:rsid w:val="00931072"/>
    <w:rsid w:val="0093116A"/>
    <w:rsid w:val="009313E0"/>
    <w:rsid w:val="0093443F"/>
    <w:rsid w:val="009359DB"/>
    <w:rsid w:val="00935DF3"/>
    <w:rsid w:val="00935EC3"/>
    <w:rsid w:val="009363FB"/>
    <w:rsid w:val="00936BE5"/>
    <w:rsid w:val="009370FB"/>
    <w:rsid w:val="00937229"/>
    <w:rsid w:val="00937374"/>
    <w:rsid w:val="00937778"/>
    <w:rsid w:val="00937BB8"/>
    <w:rsid w:val="0094000A"/>
    <w:rsid w:val="00940915"/>
    <w:rsid w:val="00943ACA"/>
    <w:rsid w:val="00944D5C"/>
    <w:rsid w:val="009478BE"/>
    <w:rsid w:val="00950233"/>
    <w:rsid w:val="00950B0C"/>
    <w:rsid w:val="00952CA6"/>
    <w:rsid w:val="009538BF"/>
    <w:rsid w:val="00953B58"/>
    <w:rsid w:val="00954151"/>
    <w:rsid w:val="00954682"/>
    <w:rsid w:val="00954C8C"/>
    <w:rsid w:val="00955099"/>
    <w:rsid w:val="0095655A"/>
    <w:rsid w:val="00956BAA"/>
    <w:rsid w:val="009605AE"/>
    <w:rsid w:val="009610D5"/>
    <w:rsid w:val="00961675"/>
    <w:rsid w:val="00961B2C"/>
    <w:rsid w:val="00962376"/>
    <w:rsid w:val="00962B50"/>
    <w:rsid w:val="00963E0D"/>
    <w:rsid w:val="00964592"/>
    <w:rsid w:val="00964686"/>
    <w:rsid w:val="00966397"/>
    <w:rsid w:val="00966605"/>
    <w:rsid w:val="00966B69"/>
    <w:rsid w:val="009670A2"/>
    <w:rsid w:val="00967773"/>
    <w:rsid w:val="009679A1"/>
    <w:rsid w:val="00967FFE"/>
    <w:rsid w:val="009700B0"/>
    <w:rsid w:val="00970367"/>
    <w:rsid w:val="00970CFB"/>
    <w:rsid w:val="00972947"/>
    <w:rsid w:val="00972E01"/>
    <w:rsid w:val="009732BD"/>
    <w:rsid w:val="00974457"/>
    <w:rsid w:val="00975EE7"/>
    <w:rsid w:val="00976327"/>
    <w:rsid w:val="00976E4F"/>
    <w:rsid w:val="009771DD"/>
    <w:rsid w:val="009775B7"/>
    <w:rsid w:val="00977E64"/>
    <w:rsid w:val="0098087D"/>
    <w:rsid w:val="0098302A"/>
    <w:rsid w:val="0098332E"/>
    <w:rsid w:val="00983D96"/>
    <w:rsid w:val="009849E6"/>
    <w:rsid w:val="00985B8A"/>
    <w:rsid w:val="009869F5"/>
    <w:rsid w:val="0098727E"/>
    <w:rsid w:val="009903E6"/>
    <w:rsid w:val="00991407"/>
    <w:rsid w:val="00991AA2"/>
    <w:rsid w:val="0099224D"/>
    <w:rsid w:val="00992FA8"/>
    <w:rsid w:val="009932BC"/>
    <w:rsid w:val="00993E09"/>
    <w:rsid w:val="00994549"/>
    <w:rsid w:val="00995C05"/>
    <w:rsid w:val="00996DB6"/>
    <w:rsid w:val="00997D2B"/>
    <w:rsid w:val="009A0602"/>
    <w:rsid w:val="009A0721"/>
    <w:rsid w:val="009A0CA9"/>
    <w:rsid w:val="009A16DC"/>
    <w:rsid w:val="009A2367"/>
    <w:rsid w:val="009A4025"/>
    <w:rsid w:val="009A46B2"/>
    <w:rsid w:val="009A4C0C"/>
    <w:rsid w:val="009A5124"/>
    <w:rsid w:val="009A6104"/>
    <w:rsid w:val="009A6DE4"/>
    <w:rsid w:val="009B05CA"/>
    <w:rsid w:val="009B1102"/>
    <w:rsid w:val="009B151A"/>
    <w:rsid w:val="009B1977"/>
    <w:rsid w:val="009B1CF1"/>
    <w:rsid w:val="009B2924"/>
    <w:rsid w:val="009B2D0F"/>
    <w:rsid w:val="009B2D2F"/>
    <w:rsid w:val="009B302D"/>
    <w:rsid w:val="009B49C4"/>
    <w:rsid w:val="009B4E28"/>
    <w:rsid w:val="009B50C9"/>
    <w:rsid w:val="009B5387"/>
    <w:rsid w:val="009B5DDA"/>
    <w:rsid w:val="009B6FEB"/>
    <w:rsid w:val="009B72EA"/>
    <w:rsid w:val="009B73A5"/>
    <w:rsid w:val="009C0024"/>
    <w:rsid w:val="009C0172"/>
    <w:rsid w:val="009C0FBF"/>
    <w:rsid w:val="009C160F"/>
    <w:rsid w:val="009D05EE"/>
    <w:rsid w:val="009D0BA9"/>
    <w:rsid w:val="009D14EE"/>
    <w:rsid w:val="009D1575"/>
    <w:rsid w:val="009D200E"/>
    <w:rsid w:val="009D3066"/>
    <w:rsid w:val="009D40B6"/>
    <w:rsid w:val="009D4139"/>
    <w:rsid w:val="009D4227"/>
    <w:rsid w:val="009D46E5"/>
    <w:rsid w:val="009D62EA"/>
    <w:rsid w:val="009D67D9"/>
    <w:rsid w:val="009D79AA"/>
    <w:rsid w:val="009E03B0"/>
    <w:rsid w:val="009E155D"/>
    <w:rsid w:val="009E1B50"/>
    <w:rsid w:val="009E1C4F"/>
    <w:rsid w:val="009E1F47"/>
    <w:rsid w:val="009E24A0"/>
    <w:rsid w:val="009E34FA"/>
    <w:rsid w:val="009E487C"/>
    <w:rsid w:val="009E503E"/>
    <w:rsid w:val="009E5E73"/>
    <w:rsid w:val="009E5F7F"/>
    <w:rsid w:val="009E7325"/>
    <w:rsid w:val="009F14D8"/>
    <w:rsid w:val="009F1979"/>
    <w:rsid w:val="009F1C02"/>
    <w:rsid w:val="009F36B9"/>
    <w:rsid w:val="009F3A7B"/>
    <w:rsid w:val="009F3E18"/>
    <w:rsid w:val="009F4442"/>
    <w:rsid w:val="009F488B"/>
    <w:rsid w:val="009F4DBE"/>
    <w:rsid w:val="009F514C"/>
    <w:rsid w:val="009F629A"/>
    <w:rsid w:val="009F6A80"/>
    <w:rsid w:val="009F6F1D"/>
    <w:rsid w:val="009F76FA"/>
    <w:rsid w:val="009F7B81"/>
    <w:rsid w:val="00A00B52"/>
    <w:rsid w:val="00A00DDA"/>
    <w:rsid w:val="00A01F40"/>
    <w:rsid w:val="00A02930"/>
    <w:rsid w:val="00A032FD"/>
    <w:rsid w:val="00A04AEF"/>
    <w:rsid w:val="00A054C4"/>
    <w:rsid w:val="00A06606"/>
    <w:rsid w:val="00A068EA"/>
    <w:rsid w:val="00A06BC6"/>
    <w:rsid w:val="00A06BFD"/>
    <w:rsid w:val="00A075CD"/>
    <w:rsid w:val="00A07D56"/>
    <w:rsid w:val="00A07F70"/>
    <w:rsid w:val="00A114F6"/>
    <w:rsid w:val="00A1162E"/>
    <w:rsid w:val="00A11EA8"/>
    <w:rsid w:val="00A1373E"/>
    <w:rsid w:val="00A1532C"/>
    <w:rsid w:val="00A15F8A"/>
    <w:rsid w:val="00A1656A"/>
    <w:rsid w:val="00A16F06"/>
    <w:rsid w:val="00A17AD4"/>
    <w:rsid w:val="00A2195C"/>
    <w:rsid w:val="00A2287E"/>
    <w:rsid w:val="00A229B7"/>
    <w:rsid w:val="00A254D8"/>
    <w:rsid w:val="00A27825"/>
    <w:rsid w:val="00A309EB"/>
    <w:rsid w:val="00A31E82"/>
    <w:rsid w:val="00A32ACA"/>
    <w:rsid w:val="00A32C73"/>
    <w:rsid w:val="00A33169"/>
    <w:rsid w:val="00A33B70"/>
    <w:rsid w:val="00A33BD9"/>
    <w:rsid w:val="00A34C46"/>
    <w:rsid w:val="00A34F9B"/>
    <w:rsid w:val="00A357F1"/>
    <w:rsid w:val="00A364F7"/>
    <w:rsid w:val="00A37910"/>
    <w:rsid w:val="00A405B5"/>
    <w:rsid w:val="00A40DA9"/>
    <w:rsid w:val="00A424E3"/>
    <w:rsid w:val="00A439BC"/>
    <w:rsid w:val="00A45950"/>
    <w:rsid w:val="00A463E2"/>
    <w:rsid w:val="00A46A4E"/>
    <w:rsid w:val="00A46CE2"/>
    <w:rsid w:val="00A46D86"/>
    <w:rsid w:val="00A477BD"/>
    <w:rsid w:val="00A51027"/>
    <w:rsid w:val="00A5143B"/>
    <w:rsid w:val="00A519C8"/>
    <w:rsid w:val="00A5295A"/>
    <w:rsid w:val="00A53C12"/>
    <w:rsid w:val="00A554D8"/>
    <w:rsid w:val="00A55619"/>
    <w:rsid w:val="00A56A10"/>
    <w:rsid w:val="00A57AC3"/>
    <w:rsid w:val="00A601CE"/>
    <w:rsid w:val="00A60406"/>
    <w:rsid w:val="00A607CD"/>
    <w:rsid w:val="00A60BCC"/>
    <w:rsid w:val="00A61E52"/>
    <w:rsid w:val="00A620C7"/>
    <w:rsid w:val="00A62830"/>
    <w:rsid w:val="00A63B11"/>
    <w:rsid w:val="00A63CD5"/>
    <w:rsid w:val="00A65776"/>
    <w:rsid w:val="00A65834"/>
    <w:rsid w:val="00A660C0"/>
    <w:rsid w:val="00A67DC9"/>
    <w:rsid w:val="00A70200"/>
    <w:rsid w:val="00A70DB5"/>
    <w:rsid w:val="00A71AE1"/>
    <w:rsid w:val="00A72378"/>
    <w:rsid w:val="00A72980"/>
    <w:rsid w:val="00A7331B"/>
    <w:rsid w:val="00A737AB"/>
    <w:rsid w:val="00A73D59"/>
    <w:rsid w:val="00A74CF3"/>
    <w:rsid w:val="00A74E45"/>
    <w:rsid w:val="00A74E49"/>
    <w:rsid w:val="00A81697"/>
    <w:rsid w:val="00A81DE5"/>
    <w:rsid w:val="00A82576"/>
    <w:rsid w:val="00A82655"/>
    <w:rsid w:val="00A843CE"/>
    <w:rsid w:val="00A85396"/>
    <w:rsid w:val="00A858DF"/>
    <w:rsid w:val="00A85ADC"/>
    <w:rsid w:val="00A85E93"/>
    <w:rsid w:val="00A8602E"/>
    <w:rsid w:val="00A874F3"/>
    <w:rsid w:val="00A90154"/>
    <w:rsid w:val="00A901E1"/>
    <w:rsid w:val="00A91238"/>
    <w:rsid w:val="00A92C84"/>
    <w:rsid w:val="00A92EE0"/>
    <w:rsid w:val="00A949BE"/>
    <w:rsid w:val="00A94DBF"/>
    <w:rsid w:val="00A95733"/>
    <w:rsid w:val="00A967A7"/>
    <w:rsid w:val="00A96898"/>
    <w:rsid w:val="00A96FC6"/>
    <w:rsid w:val="00A97148"/>
    <w:rsid w:val="00AA0C76"/>
    <w:rsid w:val="00AA0CEA"/>
    <w:rsid w:val="00AA1D78"/>
    <w:rsid w:val="00AA1F8D"/>
    <w:rsid w:val="00AA2192"/>
    <w:rsid w:val="00AA2294"/>
    <w:rsid w:val="00AA2630"/>
    <w:rsid w:val="00AA2896"/>
    <w:rsid w:val="00AA32CC"/>
    <w:rsid w:val="00AA3627"/>
    <w:rsid w:val="00AA3BB1"/>
    <w:rsid w:val="00AA3FF7"/>
    <w:rsid w:val="00AA4869"/>
    <w:rsid w:val="00AA4C85"/>
    <w:rsid w:val="00AA5AAE"/>
    <w:rsid w:val="00AA67FB"/>
    <w:rsid w:val="00AA68CA"/>
    <w:rsid w:val="00AA6C24"/>
    <w:rsid w:val="00AA7901"/>
    <w:rsid w:val="00AB0488"/>
    <w:rsid w:val="00AB0C91"/>
    <w:rsid w:val="00AB21C0"/>
    <w:rsid w:val="00AB2A2C"/>
    <w:rsid w:val="00AB3189"/>
    <w:rsid w:val="00AB42E7"/>
    <w:rsid w:val="00AB528E"/>
    <w:rsid w:val="00AB6673"/>
    <w:rsid w:val="00AC0867"/>
    <w:rsid w:val="00AC107E"/>
    <w:rsid w:val="00AC1567"/>
    <w:rsid w:val="00AC24A4"/>
    <w:rsid w:val="00AC2849"/>
    <w:rsid w:val="00AC2FF2"/>
    <w:rsid w:val="00AC3900"/>
    <w:rsid w:val="00AC4ED5"/>
    <w:rsid w:val="00AC5828"/>
    <w:rsid w:val="00AC5D86"/>
    <w:rsid w:val="00AC6001"/>
    <w:rsid w:val="00AC6F0A"/>
    <w:rsid w:val="00AC75EC"/>
    <w:rsid w:val="00AC7CA0"/>
    <w:rsid w:val="00AD22D4"/>
    <w:rsid w:val="00AD2325"/>
    <w:rsid w:val="00AD2A2C"/>
    <w:rsid w:val="00AD2F1B"/>
    <w:rsid w:val="00AD3358"/>
    <w:rsid w:val="00AD40CA"/>
    <w:rsid w:val="00AD56FC"/>
    <w:rsid w:val="00AD57EB"/>
    <w:rsid w:val="00AD5C8C"/>
    <w:rsid w:val="00AD6AA5"/>
    <w:rsid w:val="00AD6D38"/>
    <w:rsid w:val="00AD7C05"/>
    <w:rsid w:val="00AD7F8C"/>
    <w:rsid w:val="00AE20D0"/>
    <w:rsid w:val="00AE27CA"/>
    <w:rsid w:val="00AE2F34"/>
    <w:rsid w:val="00AE3376"/>
    <w:rsid w:val="00AE4154"/>
    <w:rsid w:val="00AE43B8"/>
    <w:rsid w:val="00AE4DC1"/>
    <w:rsid w:val="00AE5E9E"/>
    <w:rsid w:val="00AE68C2"/>
    <w:rsid w:val="00AE73C1"/>
    <w:rsid w:val="00AE7CD8"/>
    <w:rsid w:val="00AE7D61"/>
    <w:rsid w:val="00AE7DBC"/>
    <w:rsid w:val="00AE7F79"/>
    <w:rsid w:val="00AF161B"/>
    <w:rsid w:val="00AF1DDA"/>
    <w:rsid w:val="00AF200C"/>
    <w:rsid w:val="00AF27D7"/>
    <w:rsid w:val="00AF2D35"/>
    <w:rsid w:val="00AF32C8"/>
    <w:rsid w:val="00AF38DD"/>
    <w:rsid w:val="00AF4122"/>
    <w:rsid w:val="00AF4CCD"/>
    <w:rsid w:val="00AF7168"/>
    <w:rsid w:val="00AF76A3"/>
    <w:rsid w:val="00B0033C"/>
    <w:rsid w:val="00B0045E"/>
    <w:rsid w:val="00B00583"/>
    <w:rsid w:val="00B01853"/>
    <w:rsid w:val="00B02D7C"/>
    <w:rsid w:val="00B036C5"/>
    <w:rsid w:val="00B06172"/>
    <w:rsid w:val="00B061D6"/>
    <w:rsid w:val="00B066DA"/>
    <w:rsid w:val="00B0745A"/>
    <w:rsid w:val="00B074DB"/>
    <w:rsid w:val="00B07555"/>
    <w:rsid w:val="00B1147E"/>
    <w:rsid w:val="00B1166D"/>
    <w:rsid w:val="00B1296C"/>
    <w:rsid w:val="00B138CE"/>
    <w:rsid w:val="00B13C4D"/>
    <w:rsid w:val="00B15320"/>
    <w:rsid w:val="00B16B1E"/>
    <w:rsid w:val="00B16ED2"/>
    <w:rsid w:val="00B178C3"/>
    <w:rsid w:val="00B2295E"/>
    <w:rsid w:val="00B237F8"/>
    <w:rsid w:val="00B24515"/>
    <w:rsid w:val="00B25B3C"/>
    <w:rsid w:val="00B25CA3"/>
    <w:rsid w:val="00B25F2E"/>
    <w:rsid w:val="00B26F16"/>
    <w:rsid w:val="00B26F72"/>
    <w:rsid w:val="00B3077C"/>
    <w:rsid w:val="00B30A21"/>
    <w:rsid w:val="00B31795"/>
    <w:rsid w:val="00B31C71"/>
    <w:rsid w:val="00B321E6"/>
    <w:rsid w:val="00B327FE"/>
    <w:rsid w:val="00B355C4"/>
    <w:rsid w:val="00B35F40"/>
    <w:rsid w:val="00B366A7"/>
    <w:rsid w:val="00B4041F"/>
    <w:rsid w:val="00B42EA1"/>
    <w:rsid w:val="00B44DFD"/>
    <w:rsid w:val="00B467F1"/>
    <w:rsid w:val="00B473BF"/>
    <w:rsid w:val="00B47EA7"/>
    <w:rsid w:val="00B47F7D"/>
    <w:rsid w:val="00B51327"/>
    <w:rsid w:val="00B51D42"/>
    <w:rsid w:val="00B5523F"/>
    <w:rsid w:val="00B567AF"/>
    <w:rsid w:val="00B56DAF"/>
    <w:rsid w:val="00B573CA"/>
    <w:rsid w:val="00B603C3"/>
    <w:rsid w:val="00B619E1"/>
    <w:rsid w:val="00B61A16"/>
    <w:rsid w:val="00B6234B"/>
    <w:rsid w:val="00B64373"/>
    <w:rsid w:val="00B64EE0"/>
    <w:rsid w:val="00B66351"/>
    <w:rsid w:val="00B667A2"/>
    <w:rsid w:val="00B67512"/>
    <w:rsid w:val="00B679D1"/>
    <w:rsid w:val="00B71501"/>
    <w:rsid w:val="00B71853"/>
    <w:rsid w:val="00B72B97"/>
    <w:rsid w:val="00B73653"/>
    <w:rsid w:val="00B73DF0"/>
    <w:rsid w:val="00B73F3C"/>
    <w:rsid w:val="00B74E71"/>
    <w:rsid w:val="00B77ADB"/>
    <w:rsid w:val="00B77D4B"/>
    <w:rsid w:val="00B808DD"/>
    <w:rsid w:val="00B809EE"/>
    <w:rsid w:val="00B811DA"/>
    <w:rsid w:val="00B81A4F"/>
    <w:rsid w:val="00B82534"/>
    <w:rsid w:val="00B82E09"/>
    <w:rsid w:val="00B849C1"/>
    <w:rsid w:val="00B868D3"/>
    <w:rsid w:val="00B87397"/>
    <w:rsid w:val="00B8784B"/>
    <w:rsid w:val="00B9075E"/>
    <w:rsid w:val="00B907A6"/>
    <w:rsid w:val="00B90826"/>
    <w:rsid w:val="00B93FC9"/>
    <w:rsid w:val="00B94654"/>
    <w:rsid w:val="00B94DFF"/>
    <w:rsid w:val="00B9527A"/>
    <w:rsid w:val="00B957C1"/>
    <w:rsid w:val="00B9633E"/>
    <w:rsid w:val="00B97032"/>
    <w:rsid w:val="00B9791A"/>
    <w:rsid w:val="00BA029F"/>
    <w:rsid w:val="00BA03FE"/>
    <w:rsid w:val="00BA07AE"/>
    <w:rsid w:val="00BA192E"/>
    <w:rsid w:val="00BA1C82"/>
    <w:rsid w:val="00BA242B"/>
    <w:rsid w:val="00BA3BA6"/>
    <w:rsid w:val="00BA5476"/>
    <w:rsid w:val="00BA6841"/>
    <w:rsid w:val="00BA68F8"/>
    <w:rsid w:val="00BA6FC6"/>
    <w:rsid w:val="00BA709C"/>
    <w:rsid w:val="00BA79C1"/>
    <w:rsid w:val="00BA7C9C"/>
    <w:rsid w:val="00BB063A"/>
    <w:rsid w:val="00BB066D"/>
    <w:rsid w:val="00BB31A1"/>
    <w:rsid w:val="00BB56EF"/>
    <w:rsid w:val="00BB712A"/>
    <w:rsid w:val="00BB7166"/>
    <w:rsid w:val="00BB7284"/>
    <w:rsid w:val="00BC03BD"/>
    <w:rsid w:val="00BC1337"/>
    <w:rsid w:val="00BC23B4"/>
    <w:rsid w:val="00BC2F3D"/>
    <w:rsid w:val="00BC35B4"/>
    <w:rsid w:val="00BC3CB6"/>
    <w:rsid w:val="00BC4D70"/>
    <w:rsid w:val="00BC544C"/>
    <w:rsid w:val="00BC5EBD"/>
    <w:rsid w:val="00BC6208"/>
    <w:rsid w:val="00BC6998"/>
    <w:rsid w:val="00BC7E2F"/>
    <w:rsid w:val="00BD0665"/>
    <w:rsid w:val="00BD2B65"/>
    <w:rsid w:val="00BD2F01"/>
    <w:rsid w:val="00BD3580"/>
    <w:rsid w:val="00BD4796"/>
    <w:rsid w:val="00BD484F"/>
    <w:rsid w:val="00BD48E5"/>
    <w:rsid w:val="00BD54F0"/>
    <w:rsid w:val="00BD6139"/>
    <w:rsid w:val="00BD689D"/>
    <w:rsid w:val="00BD6D01"/>
    <w:rsid w:val="00BE09F6"/>
    <w:rsid w:val="00BE148D"/>
    <w:rsid w:val="00BE2C60"/>
    <w:rsid w:val="00BE2EA9"/>
    <w:rsid w:val="00BE2FFE"/>
    <w:rsid w:val="00BE33FD"/>
    <w:rsid w:val="00BE36A4"/>
    <w:rsid w:val="00BE5287"/>
    <w:rsid w:val="00BE5D75"/>
    <w:rsid w:val="00BE6423"/>
    <w:rsid w:val="00BE695D"/>
    <w:rsid w:val="00BE6F86"/>
    <w:rsid w:val="00BE70E1"/>
    <w:rsid w:val="00BE7339"/>
    <w:rsid w:val="00BE7DF3"/>
    <w:rsid w:val="00BF0154"/>
    <w:rsid w:val="00BF0BA8"/>
    <w:rsid w:val="00BF2584"/>
    <w:rsid w:val="00BF277E"/>
    <w:rsid w:val="00BF47EE"/>
    <w:rsid w:val="00BF6D8E"/>
    <w:rsid w:val="00BF7875"/>
    <w:rsid w:val="00BF7F46"/>
    <w:rsid w:val="00C00007"/>
    <w:rsid w:val="00C00113"/>
    <w:rsid w:val="00C016A2"/>
    <w:rsid w:val="00C020E2"/>
    <w:rsid w:val="00C0522B"/>
    <w:rsid w:val="00C074C7"/>
    <w:rsid w:val="00C10951"/>
    <w:rsid w:val="00C11F49"/>
    <w:rsid w:val="00C1300C"/>
    <w:rsid w:val="00C1418C"/>
    <w:rsid w:val="00C1431B"/>
    <w:rsid w:val="00C15CE9"/>
    <w:rsid w:val="00C20B04"/>
    <w:rsid w:val="00C2254B"/>
    <w:rsid w:val="00C2278E"/>
    <w:rsid w:val="00C22A8A"/>
    <w:rsid w:val="00C22C06"/>
    <w:rsid w:val="00C231F9"/>
    <w:rsid w:val="00C23369"/>
    <w:rsid w:val="00C24448"/>
    <w:rsid w:val="00C2490B"/>
    <w:rsid w:val="00C24C0D"/>
    <w:rsid w:val="00C24C27"/>
    <w:rsid w:val="00C24F11"/>
    <w:rsid w:val="00C2599B"/>
    <w:rsid w:val="00C2606C"/>
    <w:rsid w:val="00C261AD"/>
    <w:rsid w:val="00C2627D"/>
    <w:rsid w:val="00C26C74"/>
    <w:rsid w:val="00C26FBF"/>
    <w:rsid w:val="00C30CE5"/>
    <w:rsid w:val="00C31BBC"/>
    <w:rsid w:val="00C32B62"/>
    <w:rsid w:val="00C32D6E"/>
    <w:rsid w:val="00C34379"/>
    <w:rsid w:val="00C3612C"/>
    <w:rsid w:val="00C36FA9"/>
    <w:rsid w:val="00C37798"/>
    <w:rsid w:val="00C37DF1"/>
    <w:rsid w:val="00C40397"/>
    <w:rsid w:val="00C40491"/>
    <w:rsid w:val="00C419A0"/>
    <w:rsid w:val="00C41CD0"/>
    <w:rsid w:val="00C41E51"/>
    <w:rsid w:val="00C4267D"/>
    <w:rsid w:val="00C42E21"/>
    <w:rsid w:val="00C43244"/>
    <w:rsid w:val="00C44272"/>
    <w:rsid w:val="00C4429F"/>
    <w:rsid w:val="00C45BE1"/>
    <w:rsid w:val="00C45D58"/>
    <w:rsid w:val="00C46313"/>
    <w:rsid w:val="00C46647"/>
    <w:rsid w:val="00C47CFE"/>
    <w:rsid w:val="00C512B8"/>
    <w:rsid w:val="00C51618"/>
    <w:rsid w:val="00C5174B"/>
    <w:rsid w:val="00C522F4"/>
    <w:rsid w:val="00C52EB5"/>
    <w:rsid w:val="00C53140"/>
    <w:rsid w:val="00C536C7"/>
    <w:rsid w:val="00C53A41"/>
    <w:rsid w:val="00C53F59"/>
    <w:rsid w:val="00C5433E"/>
    <w:rsid w:val="00C561A2"/>
    <w:rsid w:val="00C56AE9"/>
    <w:rsid w:val="00C57025"/>
    <w:rsid w:val="00C578A6"/>
    <w:rsid w:val="00C62276"/>
    <w:rsid w:val="00C62473"/>
    <w:rsid w:val="00C62F84"/>
    <w:rsid w:val="00C6376F"/>
    <w:rsid w:val="00C64935"/>
    <w:rsid w:val="00C653D1"/>
    <w:rsid w:val="00C66664"/>
    <w:rsid w:val="00C669AA"/>
    <w:rsid w:val="00C67AC7"/>
    <w:rsid w:val="00C70043"/>
    <w:rsid w:val="00C71FCD"/>
    <w:rsid w:val="00C72647"/>
    <w:rsid w:val="00C72AF1"/>
    <w:rsid w:val="00C73848"/>
    <w:rsid w:val="00C73DF7"/>
    <w:rsid w:val="00C743CD"/>
    <w:rsid w:val="00C7483F"/>
    <w:rsid w:val="00C74984"/>
    <w:rsid w:val="00C768B2"/>
    <w:rsid w:val="00C77F89"/>
    <w:rsid w:val="00C803EE"/>
    <w:rsid w:val="00C80425"/>
    <w:rsid w:val="00C823D7"/>
    <w:rsid w:val="00C82E04"/>
    <w:rsid w:val="00C846EA"/>
    <w:rsid w:val="00C84C0B"/>
    <w:rsid w:val="00C84D2D"/>
    <w:rsid w:val="00C85E33"/>
    <w:rsid w:val="00C86112"/>
    <w:rsid w:val="00C86EBA"/>
    <w:rsid w:val="00C87E61"/>
    <w:rsid w:val="00C9144D"/>
    <w:rsid w:val="00C91DBC"/>
    <w:rsid w:val="00C928EB"/>
    <w:rsid w:val="00C9338E"/>
    <w:rsid w:val="00C934A7"/>
    <w:rsid w:val="00C937F4"/>
    <w:rsid w:val="00C94F4E"/>
    <w:rsid w:val="00C95B13"/>
    <w:rsid w:val="00C965AA"/>
    <w:rsid w:val="00CA0975"/>
    <w:rsid w:val="00CA1370"/>
    <w:rsid w:val="00CA3708"/>
    <w:rsid w:val="00CA3AC6"/>
    <w:rsid w:val="00CA4562"/>
    <w:rsid w:val="00CA4610"/>
    <w:rsid w:val="00CA472F"/>
    <w:rsid w:val="00CA55F4"/>
    <w:rsid w:val="00CA5C68"/>
    <w:rsid w:val="00CA646D"/>
    <w:rsid w:val="00CA690F"/>
    <w:rsid w:val="00CA6F8B"/>
    <w:rsid w:val="00CA7586"/>
    <w:rsid w:val="00CA7690"/>
    <w:rsid w:val="00CB1902"/>
    <w:rsid w:val="00CB2334"/>
    <w:rsid w:val="00CB2642"/>
    <w:rsid w:val="00CB37C9"/>
    <w:rsid w:val="00CB4208"/>
    <w:rsid w:val="00CB4BD8"/>
    <w:rsid w:val="00CB60AA"/>
    <w:rsid w:val="00CC0BEE"/>
    <w:rsid w:val="00CC1052"/>
    <w:rsid w:val="00CC2025"/>
    <w:rsid w:val="00CC2695"/>
    <w:rsid w:val="00CC3029"/>
    <w:rsid w:val="00CC4705"/>
    <w:rsid w:val="00CC6B08"/>
    <w:rsid w:val="00CD1623"/>
    <w:rsid w:val="00CD176A"/>
    <w:rsid w:val="00CD1820"/>
    <w:rsid w:val="00CD1873"/>
    <w:rsid w:val="00CD1AA4"/>
    <w:rsid w:val="00CD1F8A"/>
    <w:rsid w:val="00CD3955"/>
    <w:rsid w:val="00CD40E1"/>
    <w:rsid w:val="00CD6114"/>
    <w:rsid w:val="00CD6171"/>
    <w:rsid w:val="00CD6B0F"/>
    <w:rsid w:val="00CD795B"/>
    <w:rsid w:val="00CD7D5E"/>
    <w:rsid w:val="00CE0617"/>
    <w:rsid w:val="00CE1971"/>
    <w:rsid w:val="00CE3378"/>
    <w:rsid w:val="00CE49C1"/>
    <w:rsid w:val="00CE4BB4"/>
    <w:rsid w:val="00CE5702"/>
    <w:rsid w:val="00CE5C54"/>
    <w:rsid w:val="00CE5E37"/>
    <w:rsid w:val="00CE5F73"/>
    <w:rsid w:val="00CE66A8"/>
    <w:rsid w:val="00CE6DA4"/>
    <w:rsid w:val="00CE70AA"/>
    <w:rsid w:val="00CE7D0A"/>
    <w:rsid w:val="00CF100F"/>
    <w:rsid w:val="00CF15DD"/>
    <w:rsid w:val="00CF1E9D"/>
    <w:rsid w:val="00CF2399"/>
    <w:rsid w:val="00CF27C4"/>
    <w:rsid w:val="00CF2DDA"/>
    <w:rsid w:val="00CF3128"/>
    <w:rsid w:val="00CF32CA"/>
    <w:rsid w:val="00CF3D8D"/>
    <w:rsid w:val="00CF732D"/>
    <w:rsid w:val="00CF79F8"/>
    <w:rsid w:val="00D01A16"/>
    <w:rsid w:val="00D01F5D"/>
    <w:rsid w:val="00D02839"/>
    <w:rsid w:val="00D028C9"/>
    <w:rsid w:val="00D0476A"/>
    <w:rsid w:val="00D0484B"/>
    <w:rsid w:val="00D05488"/>
    <w:rsid w:val="00D05988"/>
    <w:rsid w:val="00D061B0"/>
    <w:rsid w:val="00D0675A"/>
    <w:rsid w:val="00D074CF"/>
    <w:rsid w:val="00D075E6"/>
    <w:rsid w:val="00D11618"/>
    <w:rsid w:val="00D1181C"/>
    <w:rsid w:val="00D1288D"/>
    <w:rsid w:val="00D12939"/>
    <w:rsid w:val="00D132FD"/>
    <w:rsid w:val="00D1380B"/>
    <w:rsid w:val="00D161D2"/>
    <w:rsid w:val="00D16508"/>
    <w:rsid w:val="00D16B91"/>
    <w:rsid w:val="00D16CB6"/>
    <w:rsid w:val="00D1735F"/>
    <w:rsid w:val="00D209FD"/>
    <w:rsid w:val="00D2275D"/>
    <w:rsid w:val="00D23091"/>
    <w:rsid w:val="00D24312"/>
    <w:rsid w:val="00D24B25"/>
    <w:rsid w:val="00D259CA"/>
    <w:rsid w:val="00D25D42"/>
    <w:rsid w:val="00D266BC"/>
    <w:rsid w:val="00D30C94"/>
    <w:rsid w:val="00D316B7"/>
    <w:rsid w:val="00D32366"/>
    <w:rsid w:val="00D34406"/>
    <w:rsid w:val="00D35054"/>
    <w:rsid w:val="00D35B12"/>
    <w:rsid w:val="00D4082F"/>
    <w:rsid w:val="00D40BC6"/>
    <w:rsid w:val="00D41139"/>
    <w:rsid w:val="00D4144C"/>
    <w:rsid w:val="00D4222B"/>
    <w:rsid w:val="00D426D5"/>
    <w:rsid w:val="00D43BF3"/>
    <w:rsid w:val="00D44A4F"/>
    <w:rsid w:val="00D44DF8"/>
    <w:rsid w:val="00D45018"/>
    <w:rsid w:val="00D45DFC"/>
    <w:rsid w:val="00D460BB"/>
    <w:rsid w:val="00D46359"/>
    <w:rsid w:val="00D464B6"/>
    <w:rsid w:val="00D46A03"/>
    <w:rsid w:val="00D50076"/>
    <w:rsid w:val="00D50770"/>
    <w:rsid w:val="00D50F2F"/>
    <w:rsid w:val="00D53180"/>
    <w:rsid w:val="00D54271"/>
    <w:rsid w:val="00D5562E"/>
    <w:rsid w:val="00D55AF4"/>
    <w:rsid w:val="00D55FA1"/>
    <w:rsid w:val="00D569DC"/>
    <w:rsid w:val="00D56E1A"/>
    <w:rsid w:val="00D57A22"/>
    <w:rsid w:val="00D57CEE"/>
    <w:rsid w:val="00D60B8F"/>
    <w:rsid w:val="00D610C8"/>
    <w:rsid w:val="00D618DA"/>
    <w:rsid w:val="00D61F40"/>
    <w:rsid w:val="00D6356A"/>
    <w:rsid w:val="00D646F6"/>
    <w:rsid w:val="00D65246"/>
    <w:rsid w:val="00D65785"/>
    <w:rsid w:val="00D65A9A"/>
    <w:rsid w:val="00D66BC3"/>
    <w:rsid w:val="00D67329"/>
    <w:rsid w:val="00D723CB"/>
    <w:rsid w:val="00D7283A"/>
    <w:rsid w:val="00D7284C"/>
    <w:rsid w:val="00D76818"/>
    <w:rsid w:val="00D76FAF"/>
    <w:rsid w:val="00D7787F"/>
    <w:rsid w:val="00D81BF6"/>
    <w:rsid w:val="00D82FF5"/>
    <w:rsid w:val="00D843E5"/>
    <w:rsid w:val="00D84A65"/>
    <w:rsid w:val="00D86C83"/>
    <w:rsid w:val="00D875C4"/>
    <w:rsid w:val="00D930B4"/>
    <w:rsid w:val="00D931C4"/>
    <w:rsid w:val="00D932AD"/>
    <w:rsid w:val="00D93858"/>
    <w:rsid w:val="00D94F80"/>
    <w:rsid w:val="00D95CB5"/>
    <w:rsid w:val="00DA024B"/>
    <w:rsid w:val="00DA12BF"/>
    <w:rsid w:val="00DA30FF"/>
    <w:rsid w:val="00DA36D3"/>
    <w:rsid w:val="00DA3A24"/>
    <w:rsid w:val="00DA3B7E"/>
    <w:rsid w:val="00DA3F05"/>
    <w:rsid w:val="00DA40DF"/>
    <w:rsid w:val="00DA41EB"/>
    <w:rsid w:val="00DA4575"/>
    <w:rsid w:val="00DA6B36"/>
    <w:rsid w:val="00DA7B89"/>
    <w:rsid w:val="00DB0341"/>
    <w:rsid w:val="00DB2BED"/>
    <w:rsid w:val="00DB3818"/>
    <w:rsid w:val="00DB38C3"/>
    <w:rsid w:val="00DB5BF5"/>
    <w:rsid w:val="00DB607B"/>
    <w:rsid w:val="00DB6C45"/>
    <w:rsid w:val="00DB7125"/>
    <w:rsid w:val="00DC0A18"/>
    <w:rsid w:val="00DC38EC"/>
    <w:rsid w:val="00DC4E45"/>
    <w:rsid w:val="00DC5AC9"/>
    <w:rsid w:val="00DC5BEE"/>
    <w:rsid w:val="00DC5C2B"/>
    <w:rsid w:val="00DC6002"/>
    <w:rsid w:val="00DC7850"/>
    <w:rsid w:val="00DC7C31"/>
    <w:rsid w:val="00DD0C2A"/>
    <w:rsid w:val="00DD0C3A"/>
    <w:rsid w:val="00DD1B28"/>
    <w:rsid w:val="00DD1B60"/>
    <w:rsid w:val="00DD2290"/>
    <w:rsid w:val="00DD24D8"/>
    <w:rsid w:val="00DD3702"/>
    <w:rsid w:val="00DD3953"/>
    <w:rsid w:val="00DD4A3E"/>
    <w:rsid w:val="00DD503C"/>
    <w:rsid w:val="00DD5A74"/>
    <w:rsid w:val="00DD72F5"/>
    <w:rsid w:val="00DD72FB"/>
    <w:rsid w:val="00DD7EC3"/>
    <w:rsid w:val="00DE27DE"/>
    <w:rsid w:val="00DE2E39"/>
    <w:rsid w:val="00DE46A7"/>
    <w:rsid w:val="00DE48C1"/>
    <w:rsid w:val="00DE592C"/>
    <w:rsid w:val="00DE6D7F"/>
    <w:rsid w:val="00DE6E30"/>
    <w:rsid w:val="00DE7098"/>
    <w:rsid w:val="00DE78BB"/>
    <w:rsid w:val="00DF0641"/>
    <w:rsid w:val="00DF14E3"/>
    <w:rsid w:val="00DF1ABB"/>
    <w:rsid w:val="00DF3BFD"/>
    <w:rsid w:val="00DF3D55"/>
    <w:rsid w:val="00DF4341"/>
    <w:rsid w:val="00DF5B21"/>
    <w:rsid w:val="00DF5C82"/>
    <w:rsid w:val="00DF6839"/>
    <w:rsid w:val="00DF71CA"/>
    <w:rsid w:val="00E041A3"/>
    <w:rsid w:val="00E04E03"/>
    <w:rsid w:val="00E05120"/>
    <w:rsid w:val="00E069DF"/>
    <w:rsid w:val="00E0738F"/>
    <w:rsid w:val="00E07DDC"/>
    <w:rsid w:val="00E1123A"/>
    <w:rsid w:val="00E11352"/>
    <w:rsid w:val="00E13580"/>
    <w:rsid w:val="00E13D3E"/>
    <w:rsid w:val="00E147A1"/>
    <w:rsid w:val="00E16288"/>
    <w:rsid w:val="00E1697A"/>
    <w:rsid w:val="00E1732F"/>
    <w:rsid w:val="00E17587"/>
    <w:rsid w:val="00E17A82"/>
    <w:rsid w:val="00E17D3F"/>
    <w:rsid w:val="00E17D74"/>
    <w:rsid w:val="00E17DF7"/>
    <w:rsid w:val="00E206F9"/>
    <w:rsid w:val="00E20B1E"/>
    <w:rsid w:val="00E2202A"/>
    <w:rsid w:val="00E22423"/>
    <w:rsid w:val="00E22A63"/>
    <w:rsid w:val="00E268AF"/>
    <w:rsid w:val="00E26CA6"/>
    <w:rsid w:val="00E27DF0"/>
    <w:rsid w:val="00E3050C"/>
    <w:rsid w:val="00E30D60"/>
    <w:rsid w:val="00E30EF1"/>
    <w:rsid w:val="00E31143"/>
    <w:rsid w:val="00E311A0"/>
    <w:rsid w:val="00E31260"/>
    <w:rsid w:val="00E333EF"/>
    <w:rsid w:val="00E3414E"/>
    <w:rsid w:val="00E34344"/>
    <w:rsid w:val="00E35076"/>
    <w:rsid w:val="00E35630"/>
    <w:rsid w:val="00E35F54"/>
    <w:rsid w:val="00E375C5"/>
    <w:rsid w:val="00E4001E"/>
    <w:rsid w:val="00E40216"/>
    <w:rsid w:val="00E4132A"/>
    <w:rsid w:val="00E41B0C"/>
    <w:rsid w:val="00E42818"/>
    <w:rsid w:val="00E45391"/>
    <w:rsid w:val="00E45C21"/>
    <w:rsid w:val="00E46B72"/>
    <w:rsid w:val="00E5025A"/>
    <w:rsid w:val="00E52DAD"/>
    <w:rsid w:val="00E53093"/>
    <w:rsid w:val="00E535A5"/>
    <w:rsid w:val="00E5410A"/>
    <w:rsid w:val="00E55EBA"/>
    <w:rsid w:val="00E55FE1"/>
    <w:rsid w:val="00E577C6"/>
    <w:rsid w:val="00E6013B"/>
    <w:rsid w:val="00E60915"/>
    <w:rsid w:val="00E61002"/>
    <w:rsid w:val="00E6196D"/>
    <w:rsid w:val="00E6297C"/>
    <w:rsid w:val="00E62A0F"/>
    <w:rsid w:val="00E630C6"/>
    <w:rsid w:val="00E63BD0"/>
    <w:rsid w:val="00E6488D"/>
    <w:rsid w:val="00E64E66"/>
    <w:rsid w:val="00E65C98"/>
    <w:rsid w:val="00E66D17"/>
    <w:rsid w:val="00E67271"/>
    <w:rsid w:val="00E674D6"/>
    <w:rsid w:val="00E67648"/>
    <w:rsid w:val="00E70936"/>
    <w:rsid w:val="00E71FB3"/>
    <w:rsid w:val="00E721AB"/>
    <w:rsid w:val="00E740F5"/>
    <w:rsid w:val="00E75DE8"/>
    <w:rsid w:val="00E76977"/>
    <w:rsid w:val="00E77159"/>
    <w:rsid w:val="00E772AF"/>
    <w:rsid w:val="00E80BEA"/>
    <w:rsid w:val="00E82891"/>
    <w:rsid w:val="00E8297F"/>
    <w:rsid w:val="00E83B1C"/>
    <w:rsid w:val="00E83E58"/>
    <w:rsid w:val="00E84328"/>
    <w:rsid w:val="00E84B17"/>
    <w:rsid w:val="00E84C2E"/>
    <w:rsid w:val="00E85609"/>
    <w:rsid w:val="00E856CC"/>
    <w:rsid w:val="00E86E5D"/>
    <w:rsid w:val="00E87167"/>
    <w:rsid w:val="00E90049"/>
    <w:rsid w:val="00E908AD"/>
    <w:rsid w:val="00E90BE9"/>
    <w:rsid w:val="00E91F3A"/>
    <w:rsid w:val="00E9219D"/>
    <w:rsid w:val="00E922E3"/>
    <w:rsid w:val="00E92B8F"/>
    <w:rsid w:val="00E92ED1"/>
    <w:rsid w:val="00E95EA0"/>
    <w:rsid w:val="00E9645B"/>
    <w:rsid w:val="00E97705"/>
    <w:rsid w:val="00E97F9E"/>
    <w:rsid w:val="00EA0179"/>
    <w:rsid w:val="00EA0237"/>
    <w:rsid w:val="00EA0B60"/>
    <w:rsid w:val="00EA185A"/>
    <w:rsid w:val="00EA3316"/>
    <w:rsid w:val="00EA40B6"/>
    <w:rsid w:val="00EA4BFC"/>
    <w:rsid w:val="00EA55C0"/>
    <w:rsid w:val="00EA639B"/>
    <w:rsid w:val="00EA639D"/>
    <w:rsid w:val="00EA6690"/>
    <w:rsid w:val="00EB0591"/>
    <w:rsid w:val="00EB0A95"/>
    <w:rsid w:val="00EB0C23"/>
    <w:rsid w:val="00EB154A"/>
    <w:rsid w:val="00EB2FF5"/>
    <w:rsid w:val="00EB331C"/>
    <w:rsid w:val="00EB3935"/>
    <w:rsid w:val="00EB4838"/>
    <w:rsid w:val="00EB5125"/>
    <w:rsid w:val="00EB60D9"/>
    <w:rsid w:val="00EB645A"/>
    <w:rsid w:val="00EB6890"/>
    <w:rsid w:val="00EB696B"/>
    <w:rsid w:val="00EB6C23"/>
    <w:rsid w:val="00EC02B1"/>
    <w:rsid w:val="00EC07B8"/>
    <w:rsid w:val="00EC07DA"/>
    <w:rsid w:val="00EC102D"/>
    <w:rsid w:val="00EC11C2"/>
    <w:rsid w:val="00EC1A2F"/>
    <w:rsid w:val="00EC2124"/>
    <w:rsid w:val="00EC3944"/>
    <w:rsid w:val="00EC503E"/>
    <w:rsid w:val="00EC544D"/>
    <w:rsid w:val="00EC7AFF"/>
    <w:rsid w:val="00ED0009"/>
    <w:rsid w:val="00ED060B"/>
    <w:rsid w:val="00ED122D"/>
    <w:rsid w:val="00ED172F"/>
    <w:rsid w:val="00ED21BC"/>
    <w:rsid w:val="00ED2805"/>
    <w:rsid w:val="00ED3AFE"/>
    <w:rsid w:val="00ED3FE8"/>
    <w:rsid w:val="00ED43AA"/>
    <w:rsid w:val="00ED4931"/>
    <w:rsid w:val="00ED49A3"/>
    <w:rsid w:val="00ED53C9"/>
    <w:rsid w:val="00ED58C5"/>
    <w:rsid w:val="00ED6453"/>
    <w:rsid w:val="00ED7081"/>
    <w:rsid w:val="00ED72B2"/>
    <w:rsid w:val="00ED798F"/>
    <w:rsid w:val="00ED7F84"/>
    <w:rsid w:val="00ED7F92"/>
    <w:rsid w:val="00EE015F"/>
    <w:rsid w:val="00EE1596"/>
    <w:rsid w:val="00EE291E"/>
    <w:rsid w:val="00EE2ECC"/>
    <w:rsid w:val="00EE31AE"/>
    <w:rsid w:val="00EE3258"/>
    <w:rsid w:val="00EE348B"/>
    <w:rsid w:val="00EE3A4B"/>
    <w:rsid w:val="00EE5794"/>
    <w:rsid w:val="00EE5CD6"/>
    <w:rsid w:val="00EE5F32"/>
    <w:rsid w:val="00EE7136"/>
    <w:rsid w:val="00EE76C5"/>
    <w:rsid w:val="00EF00A7"/>
    <w:rsid w:val="00EF0D69"/>
    <w:rsid w:val="00EF22FE"/>
    <w:rsid w:val="00EF2349"/>
    <w:rsid w:val="00EF2C8C"/>
    <w:rsid w:val="00EF2D5B"/>
    <w:rsid w:val="00EF308F"/>
    <w:rsid w:val="00EF3F0B"/>
    <w:rsid w:val="00EF40BE"/>
    <w:rsid w:val="00EF59E7"/>
    <w:rsid w:val="00EF5D31"/>
    <w:rsid w:val="00EF64CA"/>
    <w:rsid w:val="00EF6A8F"/>
    <w:rsid w:val="00EF6DA8"/>
    <w:rsid w:val="00F00FA7"/>
    <w:rsid w:val="00F017F8"/>
    <w:rsid w:val="00F0207B"/>
    <w:rsid w:val="00F023C6"/>
    <w:rsid w:val="00F02BFF"/>
    <w:rsid w:val="00F04347"/>
    <w:rsid w:val="00F0491E"/>
    <w:rsid w:val="00F0526A"/>
    <w:rsid w:val="00F0562F"/>
    <w:rsid w:val="00F05D09"/>
    <w:rsid w:val="00F074A3"/>
    <w:rsid w:val="00F07DED"/>
    <w:rsid w:val="00F07E74"/>
    <w:rsid w:val="00F10209"/>
    <w:rsid w:val="00F1117F"/>
    <w:rsid w:val="00F11818"/>
    <w:rsid w:val="00F12502"/>
    <w:rsid w:val="00F1301E"/>
    <w:rsid w:val="00F13734"/>
    <w:rsid w:val="00F14DAF"/>
    <w:rsid w:val="00F14E2B"/>
    <w:rsid w:val="00F1507F"/>
    <w:rsid w:val="00F153CE"/>
    <w:rsid w:val="00F15EA2"/>
    <w:rsid w:val="00F16B54"/>
    <w:rsid w:val="00F1717E"/>
    <w:rsid w:val="00F175C4"/>
    <w:rsid w:val="00F17F2D"/>
    <w:rsid w:val="00F20A40"/>
    <w:rsid w:val="00F21390"/>
    <w:rsid w:val="00F23B45"/>
    <w:rsid w:val="00F240DD"/>
    <w:rsid w:val="00F2523B"/>
    <w:rsid w:val="00F258F9"/>
    <w:rsid w:val="00F26655"/>
    <w:rsid w:val="00F26828"/>
    <w:rsid w:val="00F2788B"/>
    <w:rsid w:val="00F30FFC"/>
    <w:rsid w:val="00F31713"/>
    <w:rsid w:val="00F339B2"/>
    <w:rsid w:val="00F33ACD"/>
    <w:rsid w:val="00F33F9C"/>
    <w:rsid w:val="00F3590E"/>
    <w:rsid w:val="00F404F1"/>
    <w:rsid w:val="00F40A4F"/>
    <w:rsid w:val="00F40DE9"/>
    <w:rsid w:val="00F412C2"/>
    <w:rsid w:val="00F42209"/>
    <w:rsid w:val="00F44A70"/>
    <w:rsid w:val="00F4545E"/>
    <w:rsid w:val="00F4616F"/>
    <w:rsid w:val="00F46AFB"/>
    <w:rsid w:val="00F4722A"/>
    <w:rsid w:val="00F50DC1"/>
    <w:rsid w:val="00F50FA1"/>
    <w:rsid w:val="00F51008"/>
    <w:rsid w:val="00F519F5"/>
    <w:rsid w:val="00F5284B"/>
    <w:rsid w:val="00F53F05"/>
    <w:rsid w:val="00F54148"/>
    <w:rsid w:val="00F54B99"/>
    <w:rsid w:val="00F54DD1"/>
    <w:rsid w:val="00F54E97"/>
    <w:rsid w:val="00F550CA"/>
    <w:rsid w:val="00F569F7"/>
    <w:rsid w:val="00F56D7F"/>
    <w:rsid w:val="00F57D30"/>
    <w:rsid w:val="00F60223"/>
    <w:rsid w:val="00F60499"/>
    <w:rsid w:val="00F60F30"/>
    <w:rsid w:val="00F61CC4"/>
    <w:rsid w:val="00F62BF4"/>
    <w:rsid w:val="00F63C3B"/>
    <w:rsid w:val="00F64BB3"/>
    <w:rsid w:val="00F653DD"/>
    <w:rsid w:val="00F65674"/>
    <w:rsid w:val="00F6583A"/>
    <w:rsid w:val="00F666E7"/>
    <w:rsid w:val="00F6771B"/>
    <w:rsid w:val="00F706EA"/>
    <w:rsid w:val="00F7094A"/>
    <w:rsid w:val="00F725D1"/>
    <w:rsid w:val="00F72CF7"/>
    <w:rsid w:val="00F72EBD"/>
    <w:rsid w:val="00F730B4"/>
    <w:rsid w:val="00F73CF7"/>
    <w:rsid w:val="00F74E6E"/>
    <w:rsid w:val="00F77110"/>
    <w:rsid w:val="00F7792A"/>
    <w:rsid w:val="00F77DFE"/>
    <w:rsid w:val="00F77EE8"/>
    <w:rsid w:val="00F8066C"/>
    <w:rsid w:val="00F80A0E"/>
    <w:rsid w:val="00F81C12"/>
    <w:rsid w:val="00F8330F"/>
    <w:rsid w:val="00F83354"/>
    <w:rsid w:val="00F85203"/>
    <w:rsid w:val="00F85727"/>
    <w:rsid w:val="00F865B0"/>
    <w:rsid w:val="00F87EC7"/>
    <w:rsid w:val="00F90D06"/>
    <w:rsid w:val="00F91B27"/>
    <w:rsid w:val="00F92183"/>
    <w:rsid w:val="00F922D9"/>
    <w:rsid w:val="00F9263E"/>
    <w:rsid w:val="00F92D3F"/>
    <w:rsid w:val="00F92EDC"/>
    <w:rsid w:val="00F94465"/>
    <w:rsid w:val="00FA2D00"/>
    <w:rsid w:val="00FA3877"/>
    <w:rsid w:val="00FA41B0"/>
    <w:rsid w:val="00FA4A49"/>
    <w:rsid w:val="00FA4DBC"/>
    <w:rsid w:val="00FA595E"/>
    <w:rsid w:val="00FA651E"/>
    <w:rsid w:val="00FA65F6"/>
    <w:rsid w:val="00FB020D"/>
    <w:rsid w:val="00FB052A"/>
    <w:rsid w:val="00FB0876"/>
    <w:rsid w:val="00FB08BA"/>
    <w:rsid w:val="00FB0A84"/>
    <w:rsid w:val="00FB0FD4"/>
    <w:rsid w:val="00FB1EB9"/>
    <w:rsid w:val="00FB1FA5"/>
    <w:rsid w:val="00FB3469"/>
    <w:rsid w:val="00FB3821"/>
    <w:rsid w:val="00FB481E"/>
    <w:rsid w:val="00FB4E33"/>
    <w:rsid w:val="00FB5557"/>
    <w:rsid w:val="00FB6E6A"/>
    <w:rsid w:val="00FB6FA2"/>
    <w:rsid w:val="00FB7517"/>
    <w:rsid w:val="00FC0ADF"/>
    <w:rsid w:val="00FC21C3"/>
    <w:rsid w:val="00FC282A"/>
    <w:rsid w:val="00FC2836"/>
    <w:rsid w:val="00FC2F5A"/>
    <w:rsid w:val="00FC3C06"/>
    <w:rsid w:val="00FC4D08"/>
    <w:rsid w:val="00FC5093"/>
    <w:rsid w:val="00FC5E6A"/>
    <w:rsid w:val="00FC6466"/>
    <w:rsid w:val="00FC662D"/>
    <w:rsid w:val="00FC6756"/>
    <w:rsid w:val="00FC69C6"/>
    <w:rsid w:val="00FC6C58"/>
    <w:rsid w:val="00FC75E3"/>
    <w:rsid w:val="00FC772E"/>
    <w:rsid w:val="00FD0078"/>
    <w:rsid w:val="00FD0169"/>
    <w:rsid w:val="00FD108D"/>
    <w:rsid w:val="00FD1B76"/>
    <w:rsid w:val="00FD1E30"/>
    <w:rsid w:val="00FD212A"/>
    <w:rsid w:val="00FD3650"/>
    <w:rsid w:val="00FD3690"/>
    <w:rsid w:val="00FD39D5"/>
    <w:rsid w:val="00FD3B8F"/>
    <w:rsid w:val="00FD3F57"/>
    <w:rsid w:val="00FD4BC0"/>
    <w:rsid w:val="00FD4C6B"/>
    <w:rsid w:val="00FD4EB1"/>
    <w:rsid w:val="00FD5902"/>
    <w:rsid w:val="00FD64A1"/>
    <w:rsid w:val="00FD721F"/>
    <w:rsid w:val="00FE05FB"/>
    <w:rsid w:val="00FE0E6A"/>
    <w:rsid w:val="00FE0F14"/>
    <w:rsid w:val="00FE10A9"/>
    <w:rsid w:val="00FE14C4"/>
    <w:rsid w:val="00FE2DBA"/>
    <w:rsid w:val="00FE3A9D"/>
    <w:rsid w:val="00FE58B6"/>
    <w:rsid w:val="00FE59FD"/>
    <w:rsid w:val="00FE70D0"/>
    <w:rsid w:val="00FE7192"/>
    <w:rsid w:val="00FE7235"/>
    <w:rsid w:val="00FE760C"/>
    <w:rsid w:val="00FF0531"/>
    <w:rsid w:val="00FF1C06"/>
    <w:rsid w:val="00FF1DE8"/>
    <w:rsid w:val="00FF2BE0"/>
    <w:rsid w:val="00FF3019"/>
    <w:rsid w:val="00FF4578"/>
    <w:rsid w:val="00FF458E"/>
    <w:rsid w:val="00FF578C"/>
    <w:rsid w:val="00FF5E13"/>
    <w:rsid w:val="00FF6C5A"/>
    <w:rsid w:val="00FF7D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09FD6EC9"/>
  <w15:docId w15:val="{1D0D40BE-D21A-4439-9AAB-D6360E99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da-DK"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3CE"/>
    <w:pPr>
      <w:spacing w:after="120" w:line="240" w:lineRule="atLeast"/>
    </w:pPr>
    <w:rPr>
      <w:rFonts w:ascii="Arial" w:hAnsi="Arial"/>
      <w:color w:val="404040" w:themeColor="text1" w:themeTint="BF"/>
    </w:rPr>
  </w:style>
  <w:style w:type="paragraph" w:styleId="Overskrift1">
    <w:name w:val="heading 1"/>
    <w:basedOn w:val="Normal"/>
    <w:next w:val="Normal"/>
    <w:link w:val="Overskrift1Tegn"/>
    <w:autoRedefine/>
    <w:uiPriority w:val="9"/>
    <w:qFormat/>
    <w:rsid w:val="00BF7F46"/>
    <w:pPr>
      <w:spacing w:after="240" w:line="720" w:lineRule="atLeast"/>
      <w:contextualSpacing/>
      <w:jc w:val="left"/>
      <w:outlineLvl w:val="0"/>
    </w:pPr>
    <w:rPr>
      <w:b/>
      <w:color w:val="auto"/>
      <w:spacing w:val="5"/>
      <w:sz w:val="60"/>
      <w:szCs w:val="32"/>
    </w:rPr>
  </w:style>
  <w:style w:type="paragraph" w:styleId="Overskrift2">
    <w:name w:val="heading 2"/>
    <w:basedOn w:val="Normal"/>
    <w:next w:val="Normal"/>
    <w:link w:val="Overskrift2Tegn"/>
    <w:autoRedefine/>
    <w:uiPriority w:val="9"/>
    <w:unhideWhenUsed/>
    <w:qFormat/>
    <w:rsid w:val="00CE5E37"/>
    <w:pPr>
      <w:spacing w:before="400" w:after="180" w:line="260" w:lineRule="atLeast"/>
      <w:jc w:val="left"/>
      <w:outlineLvl w:val="1"/>
    </w:pPr>
    <w:rPr>
      <w:rFonts w:eastAsia="Verdana"/>
      <w:b/>
      <w:color w:val="auto"/>
      <w:spacing w:val="5"/>
      <w:sz w:val="30"/>
      <w:szCs w:val="28"/>
    </w:rPr>
  </w:style>
  <w:style w:type="paragraph" w:styleId="Overskrift3">
    <w:name w:val="heading 3"/>
    <w:basedOn w:val="Normal"/>
    <w:next w:val="Normal"/>
    <w:link w:val="Overskrift3Tegn"/>
    <w:autoRedefine/>
    <w:uiPriority w:val="9"/>
    <w:unhideWhenUsed/>
    <w:qFormat/>
    <w:rsid w:val="00426980"/>
    <w:pPr>
      <w:spacing w:before="240" w:after="200" w:line="240" w:lineRule="auto"/>
      <w:jc w:val="left"/>
      <w:outlineLvl w:val="2"/>
    </w:pPr>
    <w:rPr>
      <w:b/>
      <w:color w:val="auto"/>
      <w:spacing w:val="5"/>
      <w:sz w:val="22"/>
      <w:szCs w:val="24"/>
    </w:rPr>
  </w:style>
  <w:style w:type="paragraph" w:styleId="Overskrift4">
    <w:name w:val="heading 4"/>
    <w:basedOn w:val="Normal"/>
    <w:next w:val="Normal"/>
    <w:link w:val="Overskrift4Tegn"/>
    <w:uiPriority w:val="9"/>
    <w:semiHidden/>
    <w:unhideWhenUsed/>
    <w:qFormat/>
    <w:rsid w:val="00151B28"/>
    <w:pPr>
      <w:spacing w:after="0"/>
      <w:jc w:val="left"/>
      <w:outlineLvl w:val="3"/>
    </w:pPr>
    <w:rPr>
      <w:i/>
      <w:iCs/>
      <w:smallCaps/>
      <w:spacing w:val="10"/>
      <w:sz w:val="22"/>
      <w:szCs w:val="22"/>
    </w:rPr>
  </w:style>
  <w:style w:type="paragraph" w:styleId="Overskrift5">
    <w:name w:val="heading 5"/>
    <w:basedOn w:val="Normal"/>
    <w:next w:val="Normal"/>
    <w:link w:val="Overskrift5Tegn"/>
    <w:uiPriority w:val="9"/>
    <w:semiHidden/>
    <w:unhideWhenUsed/>
    <w:qFormat/>
    <w:rsid w:val="00151B28"/>
    <w:pPr>
      <w:spacing w:after="0"/>
      <w:jc w:val="left"/>
      <w:outlineLvl w:val="4"/>
    </w:pPr>
    <w:rPr>
      <w:smallCaps/>
      <w:color w:val="BF8F00" w:themeColor="accent6" w:themeShade="BF"/>
      <w:spacing w:val="10"/>
      <w:sz w:val="22"/>
      <w:szCs w:val="22"/>
    </w:rPr>
  </w:style>
  <w:style w:type="paragraph" w:styleId="Overskrift6">
    <w:name w:val="heading 6"/>
    <w:basedOn w:val="Normal"/>
    <w:next w:val="Normal"/>
    <w:link w:val="Overskrift6Tegn"/>
    <w:uiPriority w:val="9"/>
    <w:semiHidden/>
    <w:unhideWhenUsed/>
    <w:qFormat/>
    <w:rsid w:val="00151B28"/>
    <w:pPr>
      <w:spacing w:after="0"/>
      <w:jc w:val="left"/>
      <w:outlineLvl w:val="5"/>
    </w:pPr>
    <w:rPr>
      <w:smallCaps/>
      <w:color w:val="FFC000" w:themeColor="accent6"/>
      <w:spacing w:val="5"/>
      <w:sz w:val="22"/>
      <w:szCs w:val="22"/>
    </w:rPr>
  </w:style>
  <w:style w:type="paragraph" w:styleId="Overskrift7">
    <w:name w:val="heading 7"/>
    <w:basedOn w:val="Normal"/>
    <w:next w:val="Normal"/>
    <w:link w:val="Overskrift7Tegn"/>
    <w:uiPriority w:val="9"/>
    <w:semiHidden/>
    <w:unhideWhenUsed/>
    <w:qFormat/>
    <w:rsid w:val="00151B28"/>
    <w:pPr>
      <w:spacing w:after="0"/>
      <w:jc w:val="left"/>
      <w:outlineLvl w:val="6"/>
    </w:pPr>
    <w:rPr>
      <w:b/>
      <w:bCs/>
      <w:smallCaps/>
      <w:color w:val="FFC000" w:themeColor="accent6"/>
      <w:spacing w:val="10"/>
    </w:rPr>
  </w:style>
  <w:style w:type="paragraph" w:styleId="Overskrift8">
    <w:name w:val="heading 8"/>
    <w:basedOn w:val="Normal"/>
    <w:next w:val="Normal"/>
    <w:link w:val="Overskrift8Tegn"/>
    <w:uiPriority w:val="9"/>
    <w:semiHidden/>
    <w:unhideWhenUsed/>
    <w:qFormat/>
    <w:rsid w:val="00151B28"/>
    <w:pPr>
      <w:spacing w:after="0"/>
      <w:jc w:val="left"/>
      <w:outlineLvl w:val="7"/>
    </w:pPr>
    <w:rPr>
      <w:b/>
      <w:bCs/>
      <w:i/>
      <w:iCs/>
      <w:smallCaps/>
      <w:color w:val="BF8F00" w:themeColor="accent6" w:themeShade="BF"/>
    </w:rPr>
  </w:style>
  <w:style w:type="paragraph" w:styleId="Overskrift9">
    <w:name w:val="heading 9"/>
    <w:basedOn w:val="Normal"/>
    <w:next w:val="Normal"/>
    <w:link w:val="Overskrift9Tegn"/>
    <w:uiPriority w:val="9"/>
    <w:semiHidden/>
    <w:unhideWhenUsed/>
    <w:qFormat/>
    <w:rsid w:val="00151B28"/>
    <w:pPr>
      <w:spacing w:after="0"/>
      <w:jc w:val="left"/>
      <w:outlineLvl w:val="8"/>
    </w:pPr>
    <w:rPr>
      <w:b/>
      <w:bCs/>
      <w:i/>
      <w:iCs/>
      <w:smallCaps/>
      <w:color w:val="806000"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F7F46"/>
    <w:rPr>
      <w:rFonts w:ascii="Arial" w:hAnsi="Arial"/>
      <w:b/>
      <w:spacing w:val="5"/>
      <w:sz w:val="60"/>
      <w:szCs w:val="32"/>
    </w:rPr>
  </w:style>
  <w:style w:type="character" w:customStyle="1" w:styleId="Overskrift2Tegn">
    <w:name w:val="Overskrift 2 Tegn"/>
    <w:basedOn w:val="Standardskrifttypeiafsnit"/>
    <w:link w:val="Overskrift2"/>
    <w:uiPriority w:val="9"/>
    <w:rsid w:val="00CE5E37"/>
    <w:rPr>
      <w:rFonts w:ascii="Arial" w:eastAsia="Verdana" w:hAnsi="Arial"/>
      <w:b/>
      <w:spacing w:val="5"/>
      <w:sz w:val="30"/>
      <w:szCs w:val="28"/>
    </w:rPr>
  </w:style>
  <w:style w:type="character" w:customStyle="1" w:styleId="Overskrift3Tegn">
    <w:name w:val="Overskrift 3 Tegn"/>
    <w:basedOn w:val="Standardskrifttypeiafsnit"/>
    <w:link w:val="Overskrift3"/>
    <w:uiPriority w:val="9"/>
    <w:rsid w:val="00426980"/>
    <w:rPr>
      <w:rFonts w:ascii="Arial" w:hAnsi="Arial"/>
      <w:b/>
      <w:spacing w:val="5"/>
      <w:sz w:val="22"/>
      <w:szCs w:val="24"/>
    </w:rPr>
  </w:style>
  <w:style w:type="paragraph" w:styleId="Listeafsnit">
    <w:name w:val="List Paragraph"/>
    <w:basedOn w:val="Opstilling-punkttegn"/>
    <w:next w:val="Opstilling-punkttegn"/>
    <w:link w:val="ListeafsnitTegn"/>
    <w:uiPriority w:val="34"/>
    <w:qFormat/>
    <w:rsid w:val="000C1195"/>
    <w:pPr>
      <w:numPr>
        <w:numId w:val="0"/>
      </w:numPr>
      <w:ind w:left="720"/>
    </w:pPr>
    <w:rPr>
      <w:color w:val="auto"/>
    </w:rPr>
  </w:style>
  <w:style w:type="paragraph" w:styleId="Opstilling-punkttegn">
    <w:name w:val="List Bullet"/>
    <w:aliases w:val="Punktopstilling margen"/>
    <w:basedOn w:val="Normal"/>
    <w:link w:val="Opstilling-punkttegnTegn"/>
    <w:autoRedefine/>
    <w:uiPriority w:val="99"/>
    <w:unhideWhenUsed/>
    <w:rsid w:val="00345589"/>
    <w:pPr>
      <w:numPr>
        <w:numId w:val="2"/>
      </w:numPr>
      <w:ind w:left="170" w:hanging="170"/>
      <w:contextualSpacing/>
    </w:pPr>
    <w:rPr>
      <w:color w:val="409CDA"/>
    </w:rPr>
  </w:style>
  <w:style w:type="paragraph" w:customStyle="1" w:styleId="Fakta">
    <w:name w:val="Fakta"/>
    <w:rsid w:val="00264156"/>
    <w:pPr>
      <w:framePr w:vSpace="284" w:wrap="around" w:vAnchor="text" w:hAnchor="text" w:y="1"/>
      <w:shd w:val="clear" w:color="auto" w:fill="409CDA"/>
      <w:contextualSpacing/>
    </w:pPr>
    <w:rPr>
      <w:rFonts w:ascii="Arial" w:hAnsi="Arial"/>
      <w:color w:val="FFFFFF" w:themeColor="background1"/>
    </w:rPr>
  </w:style>
  <w:style w:type="paragraph" w:customStyle="1" w:styleId="Billedtekst-afsnit">
    <w:name w:val="Billedtekst-afsnit"/>
    <w:basedOn w:val="Normal"/>
    <w:uiPriority w:val="1"/>
    <w:rsid w:val="00897878"/>
    <w:pPr>
      <w:spacing w:before="60"/>
    </w:pPr>
    <w:rPr>
      <w:i/>
      <w:sz w:val="16"/>
    </w:rPr>
  </w:style>
  <w:style w:type="paragraph" w:styleId="Sidehoved">
    <w:name w:val="header"/>
    <w:basedOn w:val="Normal"/>
    <w:link w:val="SidehovedTegn"/>
    <w:uiPriority w:val="99"/>
    <w:unhideWhenUsed/>
    <w:rsid w:val="003E30B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E30B6"/>
    <w:rPr>
      <w:rFonts w:ascii="Arial" w:hAnsi="Arial"/>
      <w:sz w:val="20"/>
    </w:rPr>
  </w:style>
  <w:style w:type="paragraph" w:styleId="Sidefod">
    <w:name w:val="footer"/>
    <w:basedOn w:val="Normal"/>
    <w:link w:val="SidefodTegn"/>
    <w:uiPriority w:val="99"/>
    <w:unhideWhenUsed/>
    <w:rsid w:val="003E30B6"/>
    <w:pPr>
      <w:tabs>
        <w:tab w:val="center" w:pos="4819"/>
        <w:tab w:val="right" w:pos="9638"/>
      </w:tabs>
      <w:spacing w:line="240" w:lineRule="auto"/>
    </w:pPr>
  </w:style>
  <w:style w:type="character" w:customStyle="1" w:styleId="SidefodTegn">
    <w:name w:val="Sidefod Tegn"/>
    <w:basedOn w:val="Standardskrifttypeiafsnit"/>
    <w:link w:val="Sidefod"/>
    <w:uiPriority w:val="99"/>
    <w:rsid w:val="003E30B6"/>
    <w:rPr>
      <w:rFonts w:ascii="Arial" w:hAnsi="Arial"/>
      <w:sz w:val="20"/>
    </w:rPr>
  </w:style>
  <w:style w:type="paragraph" w:customStyle="1" w:styleId="Sidefod-format">
    <w:name w:val="Sidefod-format"/>
    <w:basedOn w:val="Normal"/>
    <w:rsid w:val="003E30B6"/>
    <w:rPr>
      <w:smallCaps/>
      <w:sz w:val="14"/>
    </w:rPr>
  </w:style>
  <w:style w:type="paragraph" w:styleId="Markeringsbobletekst">
    <w:name w:val="Balloon Text"/>
    <w:basedOn w:val="Normal"/>
    <w:link w:val="MarkeringsbobletekstTegn"/>
    <w:uiPriority w:val="99"/>
    <w:semiHidden/>
    <w:unhideWhenUsed/>
    <w:rsid w:val="007D7AA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D7AAD"/>
    <w:rPr>
      <w:rFonts w:ascii="Segoe UI" w:hAnsi="Segoe UI" w:cs="Segoe UI"/>
      <w:sz w:val="18"/>
      <w:szCs w:val="18"/>
    </w:rPr>
  </w:style>
  <w:style w:type="paragraph" w:customStyle="1" w:styleId="Default">
    <w:name w:val="Default"/>
    <w:rsid w:val="001C2A1E"/>
    <w:pPr>
      <w:autoSpaceDE w:val="0"/>
      <w:autoSpaceDN w:val="0"/>
      <w:adjustRightInd w:val="0"/>
      <w:spacing w:after="0" w:line="240" w:lineRule="auto"/>
    </w:pPr>
    <w:rPr>
      <w:rFonts w:ascii="Verdana" w:hAnsi="Verdana" w:cs="Verdana"/>
      <w:color w:val="000000"/>
      <w:sz w:val="24"/>
      <w:szCs w:val="24"/>
    </w:rPr>
  </w:style>
  <w:style w:type="table" w:styleId="Tabel-Gitter">
    <w:name w:val="Table Grid"/>
    <w:basedOn w:val="Tabel-Normal"/>
    <w:uiPriority w:val="39"/>
    <w:rsid w:val="001C2A1E"/>
    <w:pPr>
      <w:spacing w:after="0" w:line="240"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qFormat/>
    <w:rsid w:val="00151B28"/>
    <w:pPr>
      <w:outlineLvl w:val="9"/>
    </w:pPr>
  </w:style>
  <w:style w:type="paragraph" w:styleId="Indholdsfortegnelse1">
    <w:name w:val="toc 1"/>
    <w:basedOn w:val="Normal"/>
    <w:next w:val="Normal"/>
    <w:autoRedefine/>
    <w:uiPriority w:val="39"/>
    <w:unhideWhenUsed/>
    <w:rsid w:val="00BC6208"/>
    <w:pPr>
      <w:tabs>
        <w:tab w:val="right" w:leader="dot" w:pos="6804"/>
      </w:tabs>
      <w:spacing w:after="100"/>
      <w:jc w:val="right"/>
    </w:pPr>
    <w:rPr>
      <w:rFonts w:eastAsia="Verdana"/>
      <w:b/>
      <w:noProof/>
      <w:color w:val="000000" w:themeColor="text1"/>
      <w:shd w:val="clear" w:color="auto" w:fill="FFFFFF" w:themeFill="background1"/>
    </w:rPr>
  </w:style>
  <w:style w:type="paragraph" w:styleId="Indholdsfortegnelse2">
    <w:name w:val="toc 2"/>
    <w:basedOn w:val="Normal"/>
    <w:next w:val="Normal"/>
    <w:autoRedefine/>
    <w:uiPriority w:val="39"/>
    <w:unhideWhenUsed/>
    <w:rsid w:val="00BC6208"/>
    <w:pPr>
      <w:tabs>
        <w:tab w:val="right" w:leader="dot" w:pos="6804"/>
      </w:tabs>
      <w:spacing w:after="100"/>
      <w:ind w:left="200"/>
      <w:jc w:val="right"/>
    </w:pPr>
    <w:rPr>
      <w:rFonts w:eastAsia="Times New Roman" w:cs="Times New Roman"/>
      <w:b/>
      <w:noProof/>
      <w:color w:val="000000" w:themeColor="text1"/>
    </w:rPr>
  </w:style>
  <w:style w:type="character" w:styleId="Hyperlink">
    <w:name w:val="Hyperlink"/>
    <w:basedOn w:val="Standardskrifttypeiafsnit"/>
    <w:uiPriority w:val="99"/>
    <w:unhideWhenUsed/>
    <w:rsid w:val="00D25D42"/>
    <w:rPr>
      <w:color w:val="0563C1" w:themeColor="hyperlink"/>
      <w:u w:val="single"/>
    </w:rPr>
  </w:style>
  <w:style w:type="paragraph" w:styleId="NormalWeb">
    <w:name w:val="Normal (Web)"/>
    <w:basedOn w:val="Normal"/>
    <w:uiPriority w:val="99"/>
    <w:unhideWhenUsed/>
    <w:rsid w:val="0056455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75735B"/>
    <w:rPr>
      <w:color w:val="954F72" w:themeColor="followedHyperlink"/>
      <w:u w:val="single"/>
    </w:rPr>
  </w:style>
  <w:style w:type="character" w:styleId="Kommentarhenvisning">
    <w:name w:val="annotation reference"/>
    <w:basedOn w:val="Standardskrifttypeiafsnit"/>
    <w:uiPriority w:val="99"/>
    <w:semiHidden/>
    <w:unhideWhenUsed/>
    <w:rsid w:val="00C522F4"/>
    <w:rPr>
      <w:sz w:val="16"/>
      <w:szCs w:val="16"/>
    </w:rPr>
  </w:style>
  <w:style w:type="paragraph" w:styleId="Kommentartekst">
    <w:name w:val="annotation text"/>
    <w:basedOn w:val="Normal"/>
    <w:link w:val="KommentartekstTegn"/>
    <w:uiPriority w:val="99"/>
    <w:unhideWhenUsed/>
    <w:rsid w:val="00C522F4"/>
    <w:pPr>
      <w:spacing w:line="240" w:lineRule="auto"/>
    </w:pPr>
  </w:style>
  <w:style w:type="character" w:customStyle="1" w:styleId="KommentartekstTegn">
    <w:name w:val="Kommentartekst Tegn"/>
    <w:basedOn w:val="Standardskrifttypeiafsnit"/>
    <w:link w:val="Kommentartekst"/>
    <w:uiPriority w:val="99"/>
    <w:rsid w:val="00C522F4"/>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C522F4"/>
    <w:rPr>
      <w:b/>
      <w:bCs/>
    </w:rPr>
  </w:style>
  <w:style w:type="character" w:customStyle="1" w:styleId="KommentaremneTegn">
    <w:name w:val="Kommentaremne Tegn"/>
    <w:basedOn w:val="KommentartekstTegn"/>
    <w:link w:val="Kommentaremne"/>
    <w:uiPriority w:val="99"/>
    <w:semiHidden/>
    <w:rsid w:val="00C522F4"/>
    <w:rPr>
      <w:rFonts w:ascii="Arial" w:hAnsi="Arial"/>
      <w:b/>
      <w:bCs/>
      <w:sz w:val="20"/>
      <w:szCs w:val="20"/>
    </w:rPr>
  </w:style>
  <w:style w:type="paragraph" w:styleId="Undertitel">
    <w:name w:val="Subtitle"/>
    <w:basedOn w:val="Normal"/>
    <w:next w:val="Normal"/>
    <w:link w:val="UndertitelTegn"/>
    <w:uiPriority w:val="11"/>
    <w:qFormat/>
    <w:rsid w:val="00151B28"/>
    <w:pPr>
      <w:spacing w:after="720" w:line="240" w:lineRule="auto"/>
      <w:jc w:val="right"/>
    </w:pPr>
    <w:rPr>
      <w:rFonts w:asciiTheme="majorHAnsi" w:eastAsiaTheme="majorEastAsia" w:hAnsiTheme="majorHAnsi" w:cstheme="majorBidi"/>
    </w:rPr>
  </w:style>
  <w:style w:type="character" w:customStyle="1" w:styleId="UndertitelTegn">
    <w:name w:val="Undertitel Tegn"/>
    <w:basedOn w:val="Standardskrifttypeiafsnit"/>
    <w:link w:val="Undertitel"/>
    <w:uiPriority w:val="11"/>
    <w:rsid w:val="00151B28"/>
    <w:rPr>
      <w:rFonts w:asciiTheme="majorHAnsi" w:eastAsiaTheme="majorEastAsia" w:hAnsiTheme="majorHAnsi" w:cstheme="majorBidi"/>
    </w:rPr>
  </w:style>
  <w:style w:type="paragraph" w:customStyle="1" w:styleId="Billede">
    <w:name w:val="Billede"/>
    <w:basedOn w:val="Normal"/>
    <w:uiPriority w:val="1"/>
    <w:rsid w:val="008D71D1"/>
    <w:pPr>
      <w:spacing w:before="240" w:after="240" w:line="240" w:lineRule="auto"/>
    </w:pPr>
  </w:style>
  <w:style w:type="paragraph" w:styleId="Billedtekst">
    <w:name w:val="caption"/>
    <w:basedOn w:val="Normal"/>
    <w:next w:val="Normal"/>
    <w:uiPriority w:val="35"/>
    <w:unhideWhenUsed/>
    <w:qFormat/>
    <w:rsid w:val="00151B28"/>
    <w:rPr>
      <w:b/>
      <w:bCs/>
      <w:caps/>
      <w:sz w:val="16"/>
      <w:szCs w:val="16"/>
    </w:rPr>
  </w:style>
  <w:style w:type="paragraph" w:customStyle="1" w:styleId="Punktopstillingspalte">
    <w:name w:val="Punktopstilling spalte"/>
    <w:basedOn w:val="Normal"/>
    <w:uiPriority w:val="2"/>
    <w:rsid w:val="0003201B"/>
    <w:pPr>
      <w:numPr>
        <w:numId w:val="5"/>
      </w:numPr>
      <w:tabs>
        <w:tab w:val="clear" w:pos="720"/>
        <w:tab w:val="num" w:pos="426"/>
      </w:tabs>
      <w:kinsoku w:val="0"/>
      <w:overflowPunct w:val="0"/>
      <w:autoSpaceDE w:val="0"/>
      <w:autoSpaceDN w:val="0"/>
      <w:ind w:left="426" w:hanging="284"/>
    </w:pPr>
  </w:style>
  <w:style w:type="paragraph" w:styleId="Indholdsfortegnelse3">
    <w:name w:val="toc 3"/>
    <w:basedOn w:val="Normal"/>
    <w:next w:val="Normal"/>
    <w:autoRedefine/>
    <w:uiPriority w:val="39"/>
    <w:unhideWhenUsed/>
    <w:rsid w:val="00976327"/>
    <w:pPr>
      <w:spacing w:after="100"/>
      <w:ind w:left="400"/>
    </w:pPr>
  </w:style>
  <w:style w:type="character" w:styleId="Kraftigfremhvning">
    <w:name w:val="Intense Emphasis"/>
    <w:uiPriority w:val="21"/>
    <w:qFormat/>
    <w:rsid w:val="00151B28"/>
    <w:rPr>
      <w:b/>
      <w:bCs/>
      <w:i/>
      <w:iCs/>
      <w:color w:val="FFC000" w:themeColor="accent6"/>
      <w:spacing w:val="10"/>
    </w:rPr>
  </w:style>
  <w:style w:type="paragraph" w:styleId="Ingenafstand">
    <w:name w:val="No Spacing"/>
    <w:uiPriority w:val="1"/>
    <w:qFormat/>
    <w:rsid w:val="00151B28"/>
    <w:pPr>
      <w:spacing w:after="0" w:line="240" w:lineRule="auto"/>
    </w:pPr>
  </w:style>
  <w:style w:type="character" w:customStyle="1" w:styleId="Punkt-overordnetml">
    <w:name w:val="Punkt - overordnet mål"/>
    <w:rsid w:val="00684597"/>
    <w:rPr>
      <w:bCs/>
    </w:rPr>
  </w:style>
  <w:style w:type="table" w:customStyle="1" w:styleId="Typografi1">
    <w:name w:val="Typografi1"/>
    <w:basedOn w:val="Tabel-Normal"/>
    <w:uiPriority w:val="99"/>
    <w:rsid w:val="001C1C78"/>
    <w:pPr>
      <w:spacing w:after="0" w:line="240" w:lineRule="auto"/>
    </w:pPr>
    <w:tblPr/>
  </w:style>
  <w:style w:type="paragraph" w:customStyle="1" w:styleId="Standardtekst">
    <w:name w:val="Standardtekst"/>
    <w:basedOn w:val="Normal"/>
    <w:link w:val="StandardtekstTegn"/>
    <w:rsid w:val="0072397C"/>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s>
      <w:overflowPunct w:val="0"/>
      <w:autoSpaceDE w:val="0"/>
      <w:autoSpaceDN w:val="0"/>
      <w:adjustRightInd w:val="0"/>
      <w:spacing w:line="240" w:lineRule="auto"/>
      <w:textAlignment w:val="baseline"/>
    </w:pPr>
    <w:rPr>
      <w:rFonts w:ascii="Verdana" w:eastAsia="Times New Roman" w:hAnsi="Verdana" w:cs="Times New Roman"/>
      <w:color w:val="000000"/>
      <w:lang w:val="en-US" w:eastAsia="da-DK"/>
    </w:rPr>
  </w:style>
  <w:style w:type="character" w:customStyle="1" w:styleId="StandardtekstTegn">
    <w:name w:val="Standardtekst Tegn"/>
    <w:basedOn w:val="Standardskrifttypeiafsnit"/>
    <w:link w:val="Standardtekst"/>
    <w:rsid w:val="0072397C"/>
    <w:rPr>
      <w:rFonts w:ascii="Verdana" w:eastAsia="Times New Roman" w:hAnsi="Verdana" w:cs="Times New Roman"/>
      <w:color w:val="000000"/>
      <w:sz w:val="20"/>
      <w:szCs w:val="20"/>
      <w:lang w:val="en-US" w:eastAsia="da-DK"/>
    </w:rPr>
  </w:style>
  <w:style w:type="paragraph" w:customStyle="1" w:styleId="Tabelnoter">
    <w:name w:val="Tabel noter"/>
    <w:basedOn w:val="Normal"/>
    <w:link w:val="TabelnoterTegnTegn"/>
    <w:rsid w:val="007159A3"/>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227" w:hanging="227"/>
    </w:pPr>
    <w:rPr>
      <w:rFonts w:ascii="Verdana" w:eastAsia="Times New Roman" w:hAnsi="Verdana" w:cs="Times New Roman"/>
      <w:sz w:val="14"/>
      <w:szCs w:val="18"/>
      <w:lang w:eastAsia="da-DK"/>
    </w:rPr>
  </w:style>
  <w:style w:type="character" w:customStyle="1" w:styleId="TabelnoterTegnTegn">
    <w:name w:val="Tabel noter Tegn Tegn"/>
    <w:basedOn w:val="Standardskrifttypeiafsnit"/>
    <w:link w:val="Tabelnoter"/>
    <w:rsid w:val="007159A3"/>
    <w:rPr>
      <w:rFonts w:ascii="Verdana" w:eastAsia="Times New Roman" w:hAnsi="Verdana" w:cs="Times New Roman"/>
      <w:sz w:val="14"/>
      <w:szCs w:val="18"/>
      <w:lang w:eastAsia="da-DK"/>
    </w:rPr>
  </w:style>
  <w:style w:type="paragraph" w:styleId="Fodnotetekst">
    <w:name w:val="footnote text"/>
    <w:basedOn w:val="Normal"/>
    <w:link w:val="FodnotetekstTegn"/>
    <w:uiPriority w:val="99"/>
    <w:unhideWhenUsed/>
    <w:rsid w:val="00954682"/>
    <w:pPr>
      <w:spacing w:line="240" w:lineRule="auto"/>
    </w:pPr>
  </w:style>
  <w:style w:type="character" w:customStyle="1" w:styleId="FodnotetekstTegn">
    <w:name w:val="Fodnotetekst Tegn"/>
    <w:basedOn w:val="Standardskrifttypeiafsnit"/>
    <w:link w:val="Fodnotetekst"/>
    <w:uiPriority w:val="99"/>
    <w:rsid w:val="00954682"/>
    <w:rPr>
      <w:rFonts w:ascii="Arial" w:hAnsi="Arial"/>
      <w:sz w:val="20"/>
      <w:szCs w:val="20"/>
    </w:rPr>
  </w:style>
  <w:style w:type="character" w:styleId="Fodnotehenvisning">
    <w:name w:val="footnote reference"/>
    <w:basedOn w:val="Standardskrifttypeiafsnit"/>
    <w:uiPriority w:val="99"/>
    <w:semiHidden/>
    <w:unhideWhenUsed/>
    <w:rsid w:val="00954682"/>
    <w:rPr>
      <w:vertAlign w:val="superscript"/>
    </w:rPr>
  </w:style>
  <w:style w:type="character" w:customStyle="1" w:styleId="Fedtabeloverskrift">
    <w:name w:val="Fed/tabeloverskrift"/>
    <w:basedOn w:val="Standardskrifttypeiafsnit"/>
    <w:rsid w:val="00954682"/>
    <w:rPr>
      <w:b/>
      <w:bCs/>
    </w:rPr>
  </w:style>
  <w:style w:type="character" w:customStyle="1" w:styleId="Delml">
    <w:name w:val="Delmål"/>
    <w:basedOn w:val="Punkt-overordnetml"/>
    <w:rsid w:val="00954682"/>
    <w:rPr>
      <w:b/>
      <w:bCs/>
    </w:rPr>
  </w:style>
  <w:style w:type="character" w:customStyle="1" w:styleId="Tabelvenstre">
    <w:name w:val="Tabel + venstre"/>
    <w:rsid w:val="00954682"/>
    <w:rPr>
      <w:sz w:val="16"/>
    </w:rPr>
  </w:style>
  <w:style w:type="paragraph" w:customStyle="1" w:styleId="DelmlNormal6pktefter">
    <w:name w:val="Delmål Normal + 6 pkt. efter"/>
    <w:basedOn w:val="Normal"/>
    <w:link w:val="DelmlNormal6pktefterTegnTegn"/>
    <w:rsid w:val="00954682"/>
    <w:pPr>
      <w:autoSpaceDE w:val="0"/>
      <w:autoSpaceDN w:val="0"/>
      <w:adjustRightInd w:val="0"/>
      <w:spacing w:line="240" w:lineRule="auto"/>
    </w:pPr>
    <w:rPr>
      <w:rFonts w:ascii="Verdana" w:eastAsia="Times New Roman" w:hAnsi="Verdana" w:cs="Times New Roman"/>
      <w:lang w:eastAsia="da-DK"/>
    </w:rPr>
  </w:style>
  <w:style w:type="character" w:customStyle="1" w:styleId="DelmlNormal6pktefterTegnTegn">
    <w:name w:val="Delmål Normal + 6 pkt. efter Tegn Tegn"/>
    <w:basedOn w:val="Standardskrifttypeiafsnit"/>
    <w:link w:val="DelmlNormal6pktefter"/>
    <w:rsid w:val="00954682"/>
    <w:rPr>
      <w:rFonts w:ascii="Verdana" w:eastAsia="Times New Roman" w:hAnsi="Verdana" w:cs="Times New Roman"/>
      <w:sz w:val="20"/>
      <w:szCs w:val="20"/>
      <w:lang w:eastAsia="da-DK"/>
    </w:rPr>
  </w:style>
  <w:style w:type="paragraph" w:styleId="Indholdsfortegnelse4">
    <w:name w:val="toc 4"/>
    <w:basedOn w:val="Normal"/>
    <w:next w:val="Normal"/>
    <w:autoRedefine/>
    <w:uiPriority w:val="39"/>
    <w:unhideWhenUsed/>
    <w:rsid w:val="00025480"/>
    <w:pPr>
      <w:spacing w:after="100" w:line="259" w:lineRule="auto"/>
      <w:ind w:left="660"/>
    </w:pPr>
    <w:rPr>
      <w:sz w:val="22"/>
      <w:lang w:eastAsia="da-DK"/>
    </w:rPr>
  </w:style>
  <w:style w:type="paragraph" w:styleId="Indholdsfortegnelse5">
    <w:name w:val="toc 5"/>
    <w:basedOn w:val="Normal"/>
    <w:next w:val="Normal"/>
    <w:autoRedefine/>
    <w:uiPriority w:val="39"/>
    <w:unhideWhenUsed/>
    <w:rsid w:val="00025480"/>
    <w:pPr>
      <w:spacing w:after="100" w:line="259" w:lineRule="auto"/>
      <w:ind w:left="880"/>
    </w:pPr>
    <w:rPr>
      <w:sz w:val="22"/>
      <w:lang w:eastAsia="da-DK"/>
    </w:rPr>
  </w:style>
  <w:style w:type="paragraph" w:styleId="Indholdsfortegnelse6">
    <w:name w:val="toc 6"/>
    <w:basedOn w:val="Normal"/>
    <w:next w:val="Normal"/>
    <w:autoRedefine/>
    <w:uiPriority w:val="39"/>
    <w:unhideWhenUsed/>
    <w:rsid w:val="00025480"/>
    <w:pPr>
      <w:spacing w:after="100" w:line="259" w:lineRule="auto"/>
      <w:ind w:left="1100"/>
    </w:pPr>
    <w:rPr>
      <w:sz w:val="22"/>
      <w:lang w:eastAsia="da-DK"/>
    </w:rPr>
  </w:style>
  <w:style w:type="paragraph" w:styleId="Indholdsfortegnelse7">
    <w:name w:val="toc 7"/>
    <w:basedOn w:val="Normal"/>
    <w:next w:val="Normal"/>
    <w:autoRedefine/>
    <w:uiPriority w:val="39"/>
    <w:unhideWhenUsed/>
    <w:rsid w:val="00025480"/>
    <w:pPr>
      <w:spacing w:after="100" w:line="259" w:lineRule="auto"/>
      <w:ind w:left="1320"/>
    </w:pPr>
    <w:rPr>
      <w:sz w:val="22"/>
      <w:lang w:eastAsia="da-DK"/>
    </w:rPr>
  </w:style>
  <w:style w:type="paragraph" w:styleId="Indholdsfortegnelse8">
    <w:name w:val="toc 8"/>
    <w:basedOn w:val="Normal"/>
    <w:next w:val="Normal"/>
    <w:autoRedefine/>
    <w:uiPriority w:val="39"/>
    <w:unhideWhenUsed/>
    <w:rsid w:val="00025480"/>
    <w:pPr>
      <w:spacing w:after="100" w:line="259" w:lineRule="auto"/>
      <w:ind w:left="1540"/>
    </w:pPr>
    <w:rPr>
      <w:sz w:val="22"/>
      <w:lang w:eastAsia="da-DK"/>
    </w:rPr>
  </w:style>
  <w:style w:type="paragraph" w:styleId="Almindeligtekst">
    <w:name w:val="Plain Text"/>
    <w:basedOn w:val="Normal"/>
    <w:link w:val="AlmindeligtekstTegn"/>
    <w:uiPriority w:val="99"/>
    <w:unhideWhenUsed/>
    <w:rsid w:val="00057B83"/>
    <w:pPr>
      <w:spacing w:line="240" w:lineRule="auto"/>
    </w:pPr>
    <w:rPr>
      <w:rFonts w:ascii="Calibri" w:hAnsi="Calibri"/>
      <w:sz w:val="22"/>
      <w:szCs w:val="21"/>
    </w:rPr>
  </w:style>
  <w:style w:type="character" w:customStyle="1" w:styleId="AlmindeligtekstTegn">
    <w:name w:val="Almindelig tekst Tegn"/>
    <w:basedOn w:val="Standardskrifttypeiafsnit"/>
    <w:link w:val="Almindeligtekst"/>
    <w:uiPriority w:val="99"/>
    <w:rsid w:val="00057B83"/>
    <w:rPr>
      <w:rFonts w:ascii="Calibri" w:hAnsi="Calibri"/>
      <w:szCs w:val="21"/>
    </w:rPr>
  </w:style>
  <w:style w:type="paragraph" w:customStyle="1" w:styleId="Billedoverskrift">
    <w:name w:val="Billedoverskrift"/>
    <w:basedOn w:val="Normal"/>
    <w:link w:val="BilledoverskriftTegn"/>
    <w:uiPriority w:val="1"/>
    <w:rsid w:val="00911841"/>
    <w:pPr>
      <w:spacing w:before="240" w:after="60"/>
    </w:pPr>
    <w:rPr>
      <w:b/>
    </w:rPr>
  </w:style>
  <w:style w:type="character" w:customStyle="1" w:styleId="BilledoverskriftTegn">
    <w:name w:val="Billedoverskrift Tegn"/>
    <w:basedOn w:val="Standardskrifttypeiafsnit"/>
    <w:link w:val="Billedoverskrift"/>
    <w:uiPriority w:val="1"/>
    <w:rsid w:val="00911841"/>
    <w:rPr>
      <w:rFonts w:ascii="Arial" w:hAnsi="Arial"/>
      <w:b/>
      <w:color w:val="404040" w:themeColor="text1" w:themeTint="BF"/>
      <w:sz w:val="20"/>
      <w:szCs w:val="20"/>
    </w:rPr>
  </w:style>
  <w:style w:type="character" w:styleId="Svagfremhvning">
    <w:name w:val="Subtle Emphasis"/>
    <w:uiPriority w:val="19"/>
    <w:qFormat/>
    <w:rsid w:val="00151B28"/>
    <w:rPr>
      <w:i/>
      <w:iCs/>
    </w:rPr>
  </w:style>
  <w:style w:type="paragraph" w:customStyle="1" w:styleId="Tabeloverskrift">
    <w:name w:val="Tabel overskrift"/>
    <w:link w:val="TabeloverskriftTegn"/>
    <w:rsid w:val="005D7054"/>
    <w:pPr>
      <w:spacing w:after="0" w:line="240" w:lineRule="auto"/>
    </w:pPr>
    <w:rPr>
      <w:rFonts w:ascii="Arial" w:hAnsi="Arial" w:cs="Arial"/>
      <w:color w:val="FFFFFF" w:themeColor="background1"/>
    </w:rPr>
  </w:style>
  <w:style w:type="paragraph" w:customStyle="1" w:styleId="Pktiboks">
    <w:name w:val="Pkt i boks"/>
    <w:basedOn w:val="Listeafsnit"/>
    <w:link w:val="PktiboksTegn"/>
    <w:rsid w:val="00C57025"/>
    <w:pPr>
      <w:shd w:val="clear" w:color="auto" w:fill="5F9F2A"/>
      <w:spacing w:before="60" w:after="0"/>
    </w:pPr>
    <w:rPr>
      <w:sz w:val="16"/>
      <w:szCs w:val="14"/>
    </w:rPr>
  </w:style>
  <w:style w:type="character" w:customStyle="1" w:styleId="TabeloverskriftTegn">
    <w:name w:val="Tabel overskrift Tegn"/>
    <w:basedOn w:val="Standardskrifttypeiafsnit"/>
    <w:link w:val="Tabeloverskrift"/>
    <w:rsid w:val="005D7054"/>
    <w:rPr>
      <w:rFonts w:ascii="Arial" w:hAnsi="Arial" w:cs="Arial"/>
      <w:color w:val="FFFFFF" w:themeColor="background1"/>
      <w:sz w:val="20"/>
      <w:szCs w:val="20"/>
    </w:rPr>
  </w:style>
  <w:style w:type="paragraph" w:customStyle="1" w:styleId="Tabelr">
    <w:name w:val="Tabelår"/>
    <w:basedOn w:val="Normal"/>
    <w:link w:val="TabelrTegn"/>
    <w:uiPriority w:val="1"/>
    <w:rsid w:val="005D7054"/>
    <w:pPr>
      <w:spacing w:after="0"/>
      <w:jc w:val="center"/>
    </w:pPr>
    <w:rPr>
      <w:rFonts w:cs="Arial"/>
      <w:color w:val="FFFFFF" w:themeColor="background1"/>
    </w:rPr>
  </w:style>
  <w:style w:type="character" w:customStyle="1" w:styleId="Opstilling-punkttegnTegn">
    <w:name w:val="Opstilling - punkttegn Tegn"/>
    <w:aliases w:val="Punktopstilling margen Tegn"/>
    <w:basedOn w:val="Standardskrifttypeiafsnit"/>
    <w:link w:val="Opstilling-punkttegn"/>
    <w:uiPriority w:val="99"/>
    <w:rsid w:val="0037594C"/>
    <w:rPr>
      <w:rFonts w:ascii="Arial" w:hAnsi="Arial"/>
      <w:color w:val="409CDA"/>
      <w:sz w:val="20"/>
    </w:rPr>
  </w:style>
  <w:style w:type="character" w:customStyle="1" w:styleId="ListeafsnitTegn">
    <w:name w:val="Listeafsnit Tegn"/>
    <w:basedOn w:val="Opstilling-punkttegnTegn"/>
    <w:link w:val="Listeafsnit"/>
    <w:uiPriority w:val="34"/>
    <w:rsid w:val="0037594C"/>
    <w:rPr>
      <w:rFonts w:ascii="Arial" w:hAnsi="Arial"/>
      <w:color w:val="409CDA"/>
      <w:sz w:val="20"/>
    </w:rPr>
  </w:style>
  <w:style w:type="character" w:customStyle="1" w:styleId="PktiboksTegn">
    <w:name w:val="Pkt i boks Tegn"/>
    <w:basedOn w:val="ListeafsnitTegn"/>
    <w:link w:val="Pktiboks"/>
    <w:rsid w:val="00C57025"/>
    <w:rPr>
      <w:rFonts w:ascii="Arial" w:hAnsi="Arial"/>
      <w:color w:val="FFFFFF" w:themeColor="background1"/>
      <w:sz w:val="16"/>
      <w:szCs w:val="14"/>
      <w:shd w:val="clear" w:color="auto" w:fill="5F9F2A"/>
    </w:rPr>
  </w:style>
  <w:style w:type="paragraph" w:customStyle="1" w:styleId="Tabelml">
    <w:name w:val="Tabel mål"/>
    <w:basedOn w:val="Normal"/>
    <w:link w:val="TabelmlTegn"/>
    <w:rsid w:val="00363B50"/>
    <w:pPr>
      <w:spacing w:before="60" w:after="60" w:line="240" w:lineRule="auto"/>
    </w:pPr>
    <w:rPr>
      <w:rFonts w:cs="Arial"/>
      <w:sz w:val="16"/>
      <w:szCs w:val="16"/>
    </w:rPr>
  </w:style>
  <w:style w:type="character" w:customStyle="1" w:styleId="TabelrTegn">
    <w:name w:val="Tabelår Tegn"/>
    <w:basedOn w:val="Standardskrifttypeiafsnit"/>
    <w:link w:val="Tabelr"/>
    <w:uiPriority w:val="1"/>
    <w:rsid w:val="0003201B"/>
    <w:rPr>
      <w:rFonts w:ascii="Arial" w:hAnsi="Arial" w:cs="Arial"/>
      <w:color w:val="FFFFFF" w:themeColor="background1"/>
      <w:sz w:val="20"/>
      <w:szCs w:val="20"/>
    </w:rPr>
  </w:style>
  <w:style w:type="paragraph" w:customStyle="1" w:styleId="Indikatortabel">
    <w:name w:val="Indikator tabel"/>
    <w:basedOn w:val="Tabelml"/>
    <w:link w:val="IndikatortabelTegn"/>
    <w:uiPriority w:val="1"/>
    <w:rsid w:val="00363B50"/>
    <w:pPr>
      <w:ind w:left="113"/>
    </w:pPr>
  </w:style>
  <w:style w:type="character" w:customStyle="1" w:styleId="TabelmlTegn">
    <w:name w:val="Tabel mål Tegn"/>
    <w:basedOn w:val="Standardskrifttypeiafsnit"/>
    <w:link w:val="Tabelml"/>
    <w:rsid w:val="00363B50"/>
    <w:rPr>
      <w:rFonts w:ascii="Arial" w:hAnsi="Arial" w:cs="Arial"/>
      <w:color w:val="404040" w:themeColor="text1" w:themeTint="BF"/>
      <w:sz w:val="16"/>
      <w:szCs w:val="16"/>
    </w:rPr>
  </w:style>
  <w:style w:type="paragraph" w:customStyle="1" w:styleId="Tabeludfyldningiret">
    <w:name w:val="Tabel udfyldning i året"/>
    <w:basedOn w:val="Normal"/>
    <w:link w:val="TabeludfyldningiretTegn"/>
    <w:rsid w:val="00F46AFB"/>
    <w:pPr>
      <w:spacing w:before="60" w:after="60" w:line="240" w:lineRule="auto"/>
      <w:jc w:val="right"/>
    </w:pPr>
    <w:rPr>
      <w:rFonts w:cs="Arial"/>
      <w:sz w:val="16"/>
      <w:szCs w:val="16"/>
    </w:rPr>
  </w:style>
  <w:style w:type="character" w:customStyle="1" w:styleId="IndikatortabelTegn">
    <w:name w:val="Indikator tabel Tegn"/>
    <w:basedOn w:val="Standardskrifttypeiafsnit"/>
    <w:link w:val="Indikatortabel"/>
    <w:uiPriority w:val="1"/>
    <w:rsid w:val="0003201B"/>
    <w:rPr>
      <w:rFonts w:ascii="Arial" w:hAnsi="Arial" w:cs="Arial"/>
      <w:color w:val="404040" w:themeColor="text1" w:themeTint="BF"/>
      <w:sz w:val="16"/>
      <w:szCs w:val="16"/>
    </w:rPr>
  </w:style>
  <w:style w:type="character" w:customStyle="1" w:styleId="TabeludfyldningiretTegn">
    <w:name w:val="Tabel udfyldning i året Tegn"/>
    <w:basedOn w:val="Standardskrifttypeiafsnit"/>
    <w:link w:val="Tabeludfyldningiret"/>
    <w:rsid w:val="00F46AFB"/>
    <w:rPr>
      <w:rFonts w:ascii="Arial" w:hAnsi="Arial" w:cs="Arial"/>
      <w:color w:val="404040" w:themeColor="text1" w:themeTint="BF"/>
      <w:sz w:val="16"/>
      <w:szCs w:val="16"/>
    </w:rPr>
  </w:style>
  <w:style w:type="paragraph" w:styleId="Korrektur">
    <w:name w:val="Revision"/>
    <w:hidden/>
    <w:uiPriority w:val="99"/>
    <w:semiHidden/>
    <w:rsid w:val="001818B3"/>
    <w:pPr>
      <w:spacing w:after="0" w:line="240" w:lineRule="auto"/>
    </w:pPr>
    <w:rPr>
      <w:rFonts w:ascii="Arial" w:hAnsi="Arial"/>
      <w:color w:val="404040" w:themeColor="text1" w:themeTint="BF"/>
    </w:rPr>
  </w:style>
  <w:style w:type="paragraph" w:customStyle="1" w:styleId="Standardtek1">
    <w:name w:val="Standardtek:1"/>
    <w:basedOn w:val="Normal"/>
    <w:rsid w:val="00357CC9"/>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lang w:val="en-US" w:eastAsia="da-DK"/>
    </w:rPr>
  </w:style>
  <w:style w:type="paragraph" w:customStyle="1" w:styleId="Standardtekst1">
    <w:name w:val="Standardtekst:1"/>
    <w:basedOn w:val="Normal"/>
    <w:rsid w:val="006637F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lang w:eastAsia="da-DK"/>
    </w:rPr>
  </w:style>
  <w:style w:type="character" w:customStyle="1" w:styleId="Overskrift4Tegn">
    <w:name w:val="Overskrift 4 Tegn"/>
    <w:basedOn w:val="Standardskrifttypeiafsnit"/>
    <w:link w:val="Overskrift4"/>
    <w:uiPriority w:val="9"/>
    <w:semiHidden/>
    <w:rsid w:val="00151B28"/>
    <w:rPr>
      <w:i/>
      <w:iCs/>
      <w:smallCaps/>
      <w:spacing w:val="10"/>
      <w:sz w:val="22"/>
      <w:szCs w:val="22"/>
    </w:rPr>
  </w:style>
  <w:style w:type="character" w:customStyle="1" w:styleId="Overskrift5Tegn">
    <w:name w:val="Overskrift 5 Tegn"/>
    <w:basedOn w:val="Standardskrifttypeiafsnit"/>
    <w:link w:val="Overskrift5"/>
    <w:uiPriority w:val="9"/>
    <w:semiHidden/>
    <w:rsid w:val="00151B28"/>
    <w:rPr>
      <w:smallCaps/>
      <w:color w:val="BF8F00" w:themeColor="accent6" w:themeShade="BF"/>
      <w:spacing w:val="10"/>
      <w:sz w:val="22"/>
      <w:szCs w:val="22"/>
    </w:rPr>
  </w:style>
  <w:style w:type="character" w:customStyle="1" w:styleId="Overskrift6Tegn">
    <w:name w:val="Overskrift 6 Tegn"/>
    <w:basedOn w:val="Standardskrifttypeiafsnit"/>
    <w:link w:val="Overskrift6"/>
    <w:uiPriority w:val="9"/>
    <w:semiHidden/>
    <w:rsid w:val="00151B28"/>
    <w:rPr>
      <w:smallCaps/>
      <w:color w:val="FFC000" w:themeColor="accent6"/>
      <w:spacing w:val="5"/>
      <w:sz w:val="22"/>
      <w:szCs w:val="22"/>
    </w:rPr>
  </w:style>
  <w:style w:type="character" w:customStyle="1" w:styleId="Overskrift7Tegn">
    <w:name w:val="Overskrift 7 Tegn"/>
    <w:basedOn w:val="Standardskrifttypeiafsnit"/>
    <w:link w:val="Overskrift7"/>
    <w:uiPriority w:val="9"/>
    <w:semiHidden/>
    <w:rsid w:val="00151B28"/>
    <w:rPr>
      <w:b/>
      <w:bCs/>
      <w:smallCaps/>
      <w:color w:val="FFC000" w:themeColor="accent6"/>
      <w:spacing w:val="10"/>
    </w:rPr>
  </w:style>
  <w:style w:type="character" w:customStyle="1" w:styleId="Overskrift8Tegn">
    <w:name w:val="Overskrift 8 Tegn"/>
    <w:basedOn w:val="Standardskrifttypeiafsnit"/>
    <w:link w:val="Overskrift8"/>
    <w:uiPriority w:val="9"/>
    <w:semiHidden/>
    <w:rsid w:val="00151B28"/>
    <w:rPr>
      <w:b/>
      <w:bCs/>
      <w:i/>
      <w:iCs/>
      <w:smallCaps/>
      <w:color w:val="BF8F00" w:themeColor="accent6" w:themeShade="BF"/>
    </w:rPr>
  </w:style>
  <w:style w:type="character" w:customStyle="1" w:styleId="Overskrift9Tegn">
    <w:name w:val="Overskrift 9 Tegn"/>
    <w:basedOn w:val="Standardskrifttypeiafsnit"/>
    <w:link w:val="Overskrift9"/>
    <w:uiPriority w:val="9"/>
    <w:semiHidden/>
    <w:rsid w:val="00151B28"/>
    <w:rPr>
      <w:b/>
      <w:bCs/>
      <w:i/>
      <w:iCs/>
      <w:smallCaps/>
      <w:color w:val="806000" w:themeColor="accent6" w:themeShade="80"/>
    </w:rPr>
  </w:style>
  <w:style w:type="paragraph" w:styleId="Titel">
    <w:name w:val="Title"/>
    <w:basedOn w:val="Normal"/>
    <w:next w:val="Normal"/>
    <w:link w:val="TitelTegn"/>
    <w:uiPriority w:val="10"/>
    <w:qFormat/>
    <w:rsid w:val="00151B28"/>
    <w:pPr>
      <w:pBdr>
        <w:top w:val="single" w:sz="8" w:space="1" w:color="FFC000" w:themeColor="accent6"/>
      </w:pBdr>
      <w:spacing w:line="240" w:lineRule="auto"/>
      <w:jc w:val="right"/>
    </w:pPr>
    <w:rPr>
      <w:smallCaps/>
      <w:color w:val="262626" w:themeColor="text1" w:themeTint="D9"/>
      <w:sz w:val="52"/>
      <w:szCs w:val="52"/>
    </w:rPr>
  </w:style>
  <w:style w:type="character" w:customStyle="1" w:styleId="TitelTegn">
    <w:name w:val="Titel Tegn"/>
    <w:basedOn w:val="Standardskrifttypeiafsnit"/>
    <w:link w:val="Titel"/>
    <w:uiPriority w:val="10"/>
    <w:rsid w:val="00151B28"/>
    <w:rPr>
      <w:smallCaps/>
      <w:color w:val="262626" w:themeColor="text1" w:themeTint="D9"/>
      <w:sz w:val="52"/>
      <w:szCs w:val="52"/>
    </w:rPr>
  </w:style>
  <w:style w:type="character" w:styleId="Strk">
    <w:name w:val="Strong"/>
    <w:uiPriority w:val="22"/>
    <w:qFormat/>
    <w:rsid w:val="00151B28"/>
    <w:rPr>
      <w:b/>
      <w:bCs/>
      <w:color w:val="FFC000" w:themeColor="accent6"/>
    </w:rPr>
  </w:style>
  <w:style w:type="character" w:styleId="Fremhv">
    <w:name w:val="Emphasis"/>
    <w:uiPriority w:val="20"/>
    <w:qFormat/>
    <w:rsid w:val="00151B28"/>
    <w:rPr>
      <w:b/>
      <w:bCs/>
      <w:i/>
      <w:iCs/>
      <w:spacing w:val="10"/>
    </w:rPr>
  </w:style>
  <w:style w:type="paragraph" w:styleId="Citat">
    <w:name w:val="Quote"/>
    <w:basedOn w:val="Normal"/>
    <w:next w:val="Normal"/>
    <w:link w:val="CitatTegn"/>
    <w:uiPriority w:val="29"/>
    <w:qFormat/>
    <w:rsid w:val="00151B28"/>
    <w:rPr>
      <w:i/>
      <w:iCs/>
    </w:rPr>
  </w:style>
  <w:style w:type="character" w:customStyle="1" w:styleId="CitatTegn">
    <w:name w:val="Citat Tegn"/>
    <w:basedOn w:val="Standardskrifttypeiafsnit"/>
    <w:link w:val="Citat"/>
    <w:uiPriority w:val="29"/>
    <w:rsid w:val="00151B28"/>
    <w:rPr>
      <w:i/>
      <w:iCs/>
    </w:rPr>
  </w:style>
  <w:style w:type="paragraph" w:styleId="Strktcitat">
    <w:name w:val="Intense Quote"/>
    <w:basedOn w:val="Normal"/>
    <w:next w:val="Normal"/>
    <w:link w:val="StrktcitatTegn"/>
    <w:uiPriority w:val="30"/>
    <w:qFormat/>
    <w:rsid w:val="00151B28"/>
    <w:pPr>
      <w:pBdr>
        <w:top w:val="single" w:sz="8" w:space="1" w:color="FFC000" w:themeColor="accent6"/>
      </w:pBdr>
      <w:spacing w:before="140" w:after="140"/>
      <w:ind w:left="1440" w:right="1440"/>
    </w:pPr>
    <w:rPr>
      <w:b/>
      <w:bCs/>
      <w:i/>
      <w:iCs/>
    </w:rPr>
  </w:style>
  <w:style w:type="character" w:customStyle="1" w:styleId="StrktcitatTegn">
    <w:name w:val="Stærkt citat Tegn"/>
    <w:basedOn w:val="Standardskrifttypeiafsnit"/>
    <w:link w:val="Strktcitat"/>
    <w:uiPriority w:val="30"/>
    <w:rsid w:val="00151B28"/>
    <w:rPr>
      <w:b/>
      <w:bCs/>
      <w:i/>
      <w:iCs/>
    </w:rPr>
  </w:style>
  <w:style w:type="character" w:styleId="Svaghenvisning">
    <w:name w:val="Subtle Reference"/>
    <w:uiPriority w:val="31"/>
    <w:qFormat/>
    <w:rsid w:val="00151B28"/>
    <w:rPr>
      <w:b/>
      <w:bCs/>
    </w:rPr>
  </w:style>
  <w:style w:type="character" w:styleId="Kraftighenvisning">
    <w:name w:val="Intense Reference"/>
    <w:uiPriority w:val="32"/>
    <w:qFormat/>
    <w:rsid w:val="00151B28"/>
    <w:rPr>
      <w:b/>
      <w:bCs/>
      <w:smallCaps/>
      <w:spacing w:val="5"/>
      <w:sz w:val="22"/>
      <w:szCs w:val="22"/>
      <w:u w:val="single"/>
    </w:rPr>
  </w:style>
  <w:style w:type="character" w:styleId="Bogenstitel">
    <w:name w:val="Book Title"/>
    <w:uiPriority w:val="33"/>
    <w:qFormat/>
    <w:rsid w:val="00151B28"/>
    <w:rPr>
      <w:rFonts w:asciiTheme="majorHAnsi" w:eastAsiaTheme="majorEastAsia" w:hAnsiTheme="majorHAnsi" w:cstheme="majorBidi"/>
      <w:i/>
      <w:iCs/>
      <w:sz w:val="20"/>
      <w:szCs w:val="20"/>
    </w:rPr>
  </w:style>
  <w:style w:type="paragraph" w:customStyle="1" w:styleId="Tabeludfyldning">
    <w:name w:val="Tabel udfyldning"/>
    <w:basedOn w:val="Normal"/>
    <w:next w:val="Normal"/>
    <w:qFormat/>
    <w:rsid w:val="00791D43"/>
    <w:pPr>
      <w:spacing w:before="60" w:after="60" w:line="240" w:lineRule="auto"/>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8128">
      <w:bodyDiv w:val="1"/>
      <w:marLeft w:val="0"/>
      <w:marRight w:val="0"/>
      <w:marTop w:val="0"/>
      <w:marBottom w:val="0"/>
      <w:divBdr>
        <w:top w:val="none" w:sz="0" w:space="0" w:color="auto"/>
        <w:left w:val="none" w:sz="0" w:space="0" w:color="auto"/>
        <w:bottom w:val="none" w:sz="0" w:space="0" w:color="auto"/>
        <w:right w:val="none" w:sz="0" w:space="0" w:color="auto"/>
      </w:divBdr>
    </w:div>
    <w:div w:id="28262718">
      <w:bodyDiv w:val="1"/>
      <w:marLeft w:val="0"/>
      <w:marRight w:val="0"/>
      <w:marTop w:val="0"/>
      <w:marBottom w:val="0"/>
      <w:divBdr>
        <w:top w:val="none" w:sz="0" w:space="0" w:color="auto"/>
        <w:left w:val="none" w:sz="0" w:space="0" w:color="auto"/>
        <w:bottom w:val="none" w:sz="0" w:space="0" w:color="auto"/>
        <w:right w:val="none" w:sz="0" w:space="0" w:color="auto"/>
      </w:divBdr>
    </w:div>
    <w:div w:id="32072865">
      <w:bodyDiv w:val="1"/>
      <w:marLeft w:val="0"/>
      <w:marRight w:val="0"/>
      <w:marTop w:val="0"/>
      <w:marBottom w:val="0"/>
      <w:divBdr>
        <w:top w:val="none" w:sz="0" w:space="0" w:color="auto"/>
        <w:left w:val="none" w:sz="0" w:space="0" w:color="auto"/>
        <w:bottom w:val="none" w:sz="0" w:space="0" w:color="auto"/>
        <w:right w:val="none" w:sz="0" w:space="0" w:color="auto"/>
      </w:divBdr>
    </w:div>
    <w:div w:id="50201130">
      <w:bodyDiv w:val="1"/>
      <w:marLeft w:val="0"/>
      <w:marRight w:val="0"/>
      <w:marTop w:val="0"/>
      <w:marBottom w:val="0"/>
      <w:divBdr>
        <w:top w:val="none" w:sz="0" w:space="0" w:color="auto"/>
        <w:left w:val="none" w:sz="0" w:space="0" w:color="auto"/>
        <w:bottom w:val="none" w:sz="0" w:space="0" w:color="auto"/>
        <w:right w:val="none" w:sz="0" w:space="0" w:color="auto"/>
      </w:divBdr>
    </w:div>
    <w:div w:id="66613121">
      <w:bodyDiv w:val="1"/>
      <w:marLeft w:val="0"/>
      <w:marRight w:val="0"/>
      <w:marTop w:val="0"/>
      <w:marBottom w:val="0"/>
      <w:divBdr>
        <w:top w:val="none" w:sz="0" w:space="0" w:color="auto"/>
        <w:left w:val="none" w:sz="0" w:space="0" w:color="auto"/>
        <w:bottom w:val="none" w:sz="0" w:space="0" w:color="auto"/>
        <w:right w:val="none" w:sz="0" w:space="0" w:color="auto"/>
      </w:divBdr>
    </w:div>
    <w:div w:id="74404144">
      <w:bodyDiv w:val="1"/>
      <w:marLeft w:val="0"/>
      <w:marRight w:val="0"/>
      <w:marTop w:val="0"/>
      <w:marBottom w:val="0"/>
      <w:divBdr>
        <w:top w:val="none" w:sz="0" w:space="0" w:color="auto"/>
        <w:left w:val="none" w:sz="0" w:space="0" w:color="auto"/>
        <w:bottom w:val="none" w:sz="0" w:space="0" w:color="auto"/>
        <w:right w:val="none" w:sz="0" w:space="0" w:color="auto"/>
      </w:divBdr>
    </w:div>
    <w:div w:id="76633959">
      <w:bodyDiv w:val="1"/>
      <w:marLeft w:val="0"/>
      <w:marRight w:val="0"/>
      <w:marTop w:val="0"/>
      <w:marBottom w:val="0"/>
      <w:divBdr>
        <w:top w:val="none" w:sz="0" w:space="0" w:color="auto"/>
        <w:left w:val="none" w:sz="0" w:space="0" w:color="auto"/>
        <w:bottom w:val="none" w:sz="0" w:space="0" w:color="auto"/>
        <w:right w:val="none" w:sz="0" w:space="0" w:color="auto"/>
      </w:divBdr>
    </w:div>
    <w:div w:id="87310300">
      <w:bodyDiv w:val="1"/>
      <w:marLeft w:val="0"/>
      <w:marRight w:val="0"/>
      <w:marTop w:val="0"/>
      <w:marBottom w:val="0"/>
      <w:divBdr>
        <w:top w:val="none" w:sz="0" w:space="0" w:color="auto"/>
        <w:left w:val="none" w:sz="0" w:space="0" w:color="auto"/>
        <w:bottom w:val="none" w:sz="0" w:space="0" w:color="auto"/>
        <w:right w:val="none" w:sz="0" w:space="0" w:color="auto"/>
      </w:divBdr>
    </w:div>
    <w:div w:id="98569200">
      <w:bodyDiv w:val="1"/>
      <w:marLeft w:val="0"/>
      <w:marRight w:val="0"/>
      <w:marTop w:val="0"/>
      <w:marBottom w:val="0"/>
      <w:divBdr>
        <w:top w:val="none" w:sz="0" w:space="0" w:color="auto"/>
        <w:left w:val="none" w:sz="0" w:space="0" w:color="auto"/>
        <w:bottom w:val="none" w:sz="0" w:space="0" w:color="auto"/>
        <w:right w:val="none" w:sz="0" w:space="0" w:color="auto"/>
      </w:divBdr>
    </w:div>
    <w:div w:id="99954052">
      <w:bodyDiv w:val="1"/>
      <w:marLeft w:val="0"/>
      <w:marRight w:val="0"/>
      <w:marTop w:val="0"/>
      <w:marBottom w:val="0"/>
      <w:divBdr>
        <w:top w:val="none" w:sz="0" w:space="0" w:color="auto"/>
        <w:left w:val="none" w:sz="0" w:space="0" w:color="auto"/>
        <w:bottom w:val="none" w:sz="0" w:space="0" w:color="auto"/>
        <w:right w:val="none" w:sz="0" w:space="0" w:color="auto"/>
      </w:divBdr>
    </w:div>
    <w:div w:id="101152586">
      <w:bodyDiv w:val="1"/>
      <w:marLeft w:val="0"/>
      <w:marRight w:val="0"/>
      <w:marTop w:val="0"/>
      <w:marBottom w:val="0"/>
      <w:divBdr>
        <w:top w:val="none" w:sz="0" w:space="0" w:color="auto"/>
        <w:left w:val="none" w:sz="0" w:space="0" w:color="auto"/>
        <w:bottom w:val="none" w:sz="0" w:space="0" w:color="auto"/>
        <w:right w:val="none" w:sz="0" w:space="0" w:color="auto"/>
      </w:divBdr>
    </w:div>
    <w:div w:id="117380552">
      <w:bodyDiv w:val="1"/>
      <w:marLeft w:val="0"/>
      <w:marRight w:val="0"/>
      <w:marTop w:val="0"/>
      <w:marBottom w:val="0"/>
      <w:divBdr>
        <w:top w:val="none" w:sz="0" w:space="0" w:color="auto"/>
        <w:left w:val="none" w:sz="0" w:space="0" w:color="auto"/>
        <w:bottom w:val="none" w:sz="0" w:space="0" w:color="auto"/>
        <w:right w:val="none" w:sz="0" w:space="0" w:color="auto"/>
      </w:divBdr>
    </w:div>
    <w:div w:id="122315917">
      <w:bodyDiv w:val="1"/>
      <w:marLeft w:val="0"/>
      <w:marRight w:val="0"/>
      <w:marTop w:val="0"/>
      <w:marBottom w:val="0"/>
      <w:divBdr>
        <w:top w:val="none" w:sz="0" w:space="0" w:color="auto"/>
        <w:left w:val="none" w:sz="0" w:space="0" w:color="auto"/>
        <w:bottom w:val="none" w:sz="0" w:space="0" w:color="auto"/>
        <w:right w:val="none" w:sz="0" w:space="0" w:color="auto"/>
      </w:divBdr>
    </w:div>
    <w:div w:id="138041996">
      <w:bodyDiv w:val="1"/>
      <w:marLeft w:val="0"/>
      <w:marRight w:val="0"/>
      <w:marTop w:val="0"/>
      <w:marBottom w:val="0"/>
      <w:divBdr>
        <w:top w:val="none" w:sz="0" w:space="0" w:color="auto"/>
        <w:left w:val="none" w:sz="0" w:space="0" w:color="auto"/>
        <w:bottom w:val="none" w:sz="0" w:space="0" w:color="auto"/>
        <w:right w:val="none" w:sz="0" w:space="0" w:color="auto"/>
      </w:divBdr>
    </w:div>
    <w:div w:id="142623600">
      <w:bodyDiv w:val="1"/>
      <w:marLeft w:val="0"/>
      <w:marRight w:val="0"/>
      <w:marTop w:val="0"/>
      <w:marBottom w:val="0"/>
      <w:divBdr>
        <w:top w:val="none" w:sz="0" w:space="0" w:color="auto"/>
        <w:left w:val="none" w:sz="0" w:space="0" w:color="auto"/>
        <w:bottom w:val="none" w:sz="0" w:space="0" w:color="auto"/>
        <w:right w:val="none" w:sz="0" w:space="0" w:color="auto"/>
      </w:divBdr>
    </w:div>
    <w:div w:id="143472650">
      <w:bodyDiv w:val="1"/>
      <w:marLeft w:val="0"/>
      <w:marRight w:val="0"/>
      <w:marTop w:val="0"/>
      <w:marBottom w:val="0"/>
      <w:divBdr>
        <w:top w:val="none" w:sz="0" w:space="0" w:color="auto"/>
        <w:left w:val="none" w:sz="0" w:space="0" w:color="auto"/>
        <w:bottom w:val="none" w:sz="0" w:space="0" w:color="auto"/>
        <w:right w:val="none" w:sz="0" w:space="0" w:color="auto"/>
      </w:divBdr>
    </w:div>
    <w:div w:id="150996474">
      <w:bodyDiv w:val="1"/>
      <w:marLeft w:val="0"/>
      <w:marRight w:val="0"/>
      <w:marTop w:val="0"/>
      <w:marBottom w:val="0"/>
      <w:divBdr>
        <w:top w:val="none" w:sz="0" w:space="0" w:color="auto"/>
        <w:left w:val="none" w:sz="0" w:space="0" w:color="auto"/>
        <w:bottom w:val="none" w:sz="0" w:space="0" w:color="auto"/>
        <w:right w:val="none" w:sz="0" w:space="0" w:color="auto"/>
      </w:divBdr>
    </w:div>
    <w:div w:id="150997095">
      <w:bodyDiv w:val="1"/>
      <w:marLeft w:val="0"/>
      <w:marRight w:val="0"/>
      <w:marTop w:val="0"/>
      <w:marBottom w:val="0"/>
      <w:divBdr>
        <w:top w:val="none" w:sz="0" w:space="0" w:color="auto"/>
        <w:left w:val="none" w:sz="0" w:space="0" w:color="auto"/>
        <w:bottom w:val="none" w:sz="0" w:space="0" w:color="auto"/>
        <w:right w:val="none" w:sz="0" w:space="0" w:color="auto"/>
      </w:divBdr>
    </w:div>
    <w:div w:id="161433241">
      <w:bodyDiv w:val="1"/>
      <w:marLeft w:val="0"/>
      <w:marRight w:val="0"/>
      <w:marTop w:val="0"/>
      <w:marBottom w:val="0"/>
      <w:divBdr>
        <w:top w:val="none" w:sz="0" w:space="0" w:color="auto"/>
        <w:left w:val="none" w:sz="0" w:space="0" w:color="auto"/>
        <w:bottom w:val="none" w:sz="0" w:space="0" w:color="auto"/>
        <w:right w:val="none" w:sz="0" w:space="0" w:color="auto"/>
      </w:divBdr>
    </w:div>
    <w:div w:id="162354087">
      <w:bodyDiv w:val="1"/>
      <w:marLeft w:val="0"/>
      <w:marRight w:val="0"/>
      <w:marTop w:val="0"/>
      <w:marBottom w:val="0"/>
      <w:divBdr>
        <w:top w:val="none" w:sz="0" w:space="0" w:color="auto"/>
        <w:left w:val="none" w:sz="0" w:space="0" w:color="auto"/>
        <w:bottom w:val="none" w:sz="0" w:space="0" w:color="auto"/>
        <w:right w:val="none" w:sz="0" w:space="0" w:color="auto"/>
      </w:divBdr>
    </w:div>
    <w:div w:id="165677929">
      <w:bodyDiv w:val="1"/>
      <w:marLeft w:val="0"/>
      <w:marRight w:val="0"/>
      <w:marTop w:val="0"/>
      <w:marBottom w:val="0"/>
      <w:divBdr>
        <w:top w:val="none" w:sz="0" w:space="0" w:color="auto"/>
        <w:left w:val="none" w:sz="0" w:space="0" w:color="auto"/>
        <w:bottom w:val="none" w:sz="0" w:space="0" w:color="auto"/>
        <w:right w:val="none" w:sz="0" w:space="0" w:color="auto"/>
      </w:divBdr>
    </w:div>
    <w:div w:id="184707864">
      <w:bodyDiv w:val="1"/>
      <w:marLeft w:val="0"/>
      <w:marRight w:val="0"/>
      <w:marTop w:val="0"/>
      <w:marBottom w:val="0"/>
      <w:divBdr>
        <w:top w:val="none" w:sz="0" w:space="0" w:color="auto"/>
        <w:left w:val="none" w:sz="0" w:space="0" w:color="auto"/>
        <w:bottom w:val="none" w:sz="0" w:space="0" w:color="auto"/>
        <w:right w:val="none" w:sz="0" w:space="0" w:color="auto"/>
      </w:divBdr>
    </w:div>
    <w:div w:id="184908581">
      <w:bodyDiv w:val="1"/>
      <w:marLeft w:val="0"/>
      <w:marRight w:val="0"/>
      <w:marTop w:val="0"/>
      <w:marBottom w:val="0"/>
      <w:divBdr>
        <w:top w:val="none" w:sz="0" w:space="0" w:color="auto"/>
        <w:left w:val="none" w:sz="0" w:space="0" w:color="auto"/>
        <w:bottom w:val="none" w:sz="0" w:space="0" w:color="auto"/>
        <w:right w:val="none" w:sz="0" w:space="0" w:color="auto"/>
      </w:divBdr>
      <w:divsChild>
        <w:div w:id="1110011230">
          <w:marLeft w:val="0"/>
          <w:marRight w:val="0"/>
          <w:marTop w:val="0"/>
          <w:marBottom w:val="0"/>
          <w:divBdr>
            <w:top w:val="none" w:sz="0" w:space="0" w:color="auto"/>
            <w:left w:val="none" w:sz="0" w:space="0" w:color="auto"/>
            <w:bottom w:val="none" w:sz="0" w:space="0" w:color="auto"/>
            <w:right w:val="none" w:sz="0" w:space="0" w:color="auto"/>
          </w:divBdr>
          <w:divsChild>
            <w:div w:id="1815022582">
              <w:marLeft w:val="0"/>
              <w:marRight w:val="0"/>
              <w:marTop w:val="0"/>
              <w:marBottom w:val="0"/>
              <w:divBdr>
                <w:top w:val="none" w:sz="0" w:space="0" w:color="auto"/>
                <w:left w:val="none" w:sz="0" w:space="0" w:color="auto"/>
                <w:bottom w:val="none" w:sz="0" w:space="0" w:color="auto"/>
                <w:right w:val="none" w:sz="0" w:space="0" w:color="auto"/>
              </w:divBdr>
              <w:divsChild>
                <w:div w:id="1233849301">
                  <w:marLeft w:val="0"/>
                  <w:marRight w:val="0"/>
                  <w:marTop w:val="0"/>
                  <w:marBottom w:val="0"/>
                  <w:divBdr>
                    <w:top w:val="none" w:sz="0" w:space="0" w:color="auto"/>
                    <w:left w:val="none" w:sz="0" w:space="0" w:color="auto"/>
                    <w:bottom w:val="none" w:sz="0" w:space="0" w:color="auto"/>
                    <w:right w:val="none" w:sz="0" w:space="0" w:color="auto"/>
                  </w:divBdr>
                  <w:divsChild>
                    <w:div w:id="16358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13794">
      <w:bodyDiv w:val="1"/>
      <w:marLeft w:val="0"/>
      <w:marRight w:val="0"/>
      <w:marTop w:val="0"/>
      <w:marBottom w:val="0"/>
      <w:divBdr>
        <w:top w:val="none" w:sz="0" w:space="0" w:color="auto"/>
        <w:left w:val="none" w:sz="0" w:space="0" w:color="auto"/>
        <w:bottom w:val="none" w:sz="0" w:space="0" w:color="auto"/>
        <w:right w:val="none" w:sz="0" w:space="0" w:color="auto"/>
      </w:divBdr>
    </w:div>
    <w:div w:id="222526095">
      <w:bodyDiv w:val="1"/>
      <w:marLeft w:val="0"/>
      <w:marRight w:val="0"/>
      <w:marTop w:val="0"/>
      <w:marBottom w:val="0"/>
      <w:divBdr>
        <w:top w:val="none" w:sz="0" w:space="0" w:color="auto"/>
        <w:left w:val="none" w:sz="0" w:space="0" w:color="auto"/>
        <w:bottom w:val="none" w:sz="0" w:space="0" w:color="auto"/>
        <w:right w:val="none" w:sz="0" w:space="0" w:color="auto"/>
      </w:divBdr>
    </w:div>
    <w:div w:id="231165813">
      <w:bodyDiv w:val="1"/>
      <w:marLeft w:val="0"/>
      <w:marRight w:val="0"/>
      <w:marTop w:val="0"/>
      <w:marBottom w:val="0"/>
      <w:divBdr>
        <w:top w:val="none" w:sz="0" w:space="0" w:color="auto"/>
        <w:left w:val="none" w:sz="0" w:space="0" w:color="auto"/>
        <w:bottom w:val="none" w:sz="0" w:space="0" w:color="auto"/>
        <w:right w:val="none" w:sz="0" w:space="0" w:color="auto"/>
      </w:divBdr>
    </w:div>
    <w:div w:id="236088160">
      <w:bodyDiv w:val="1"/>
      <w:marLeft w:val="0"/>
      <w:marRight w:val="0"/>
      <w:marTop w:val="0"/>
      <w:marBottom w:val="0"/>
      <w:divBdr>
        <w:top w:val="none" w:sz="0" w:space="0" w:color="auto"/>
        <w:left w:val="none" w:sz="0" w:space="0" w:color="auto"/>
        <w:bottom w:val="none" w:sz="0" w:space="0" w:color="auto"/>
        <w:right w:val="none" w:sz="0" w:space="0" w:color="auto"/>
      </w:divBdr>
    </w:div>
    <w:div w:id="241111644">
      <w:bodyDiv w:val="1"/>
      <w:marLeft w:val="0"/>
      <w:marRight w:val="0"/>
      <w:marTop w:val="0"/>
      <w:marBottom w:val="0"/>
      <w:divBdr>
        <w:top w:val="none" w:sz="0" w:space="0" w:color="auto"/>
        <w:left w:val="none" w:sz="0" w:space="0" w:color="auto"/>
        <w:bottom w:val="none" w:sz="0" w:space="0" w:color="auto"/>
        <w:right w:val="none" w:sz="0" w:space="0" w:color="auto"/>
      </w:divBdr>
    </w:div>
    <w:div w:id="244807011">
      <w:bodyDiv w:val="1"/>
      <w:marLeft w:val="0"/>
      <w:marRight w:val="0"/>
      <w:marTop w:val="0"/>
      <w:marBottom w:val="0"/>
      <w:divBdr>
        <w:top w:val="none" w:sz="0" w:space="0" w:color="auto"/>
        <w:left w:val="none" w:sz="0" w:space="0" w:color="auto"/>
        <w:bottom w:val="none" w:sz="0" w:space="0" w:color="auto"/>
        <w:right w:val="none" w:sz="0" w:space="0" w:color="auto"/>
      </w:divBdr>
    </w:div>
    <w:div w:id="248931555">
      <w:bodyDiv w:val="1"/>
      <w:marLeft w:val="0"/>
      <w:marRight w:val="0"/>
      <w:marTop w:val="0"/>
      <w:marBottom w:val="0"/>
      <w:divBdr>
        <w:top w:val="none" w:sz="0" w:space="0" w:color="auto"/>
        <w:left w:val="none" w:sz="0" w:space="0" w:color="auto"/>
        <w:bottom w:val="none" w:sz="0" w:space="0" w:color="auto"/>
        <w:right w:val="none" w:sz="0" w:space="0" w:color="auto"/>
      </w:divBdr>
    </w:div>
    <w:div w:id="249510090">
      <w:bodyDiv w:val="1"/>
      <w:marLeft w:val="0"/>
      <w:marRight w:val="0"/>
      <w:marTop w:val="0"/>
      <w:marBottom w:val="0"/>
      <w:divBdr>
        <w:top w:val="none" w:sz="0" w:space="0" w:color="auto"/>
        <w:left w:val="none" w:sz="0" w:space="0" w:color="auto"/>
        <w:bottom w:val="none" w:sz="0" w:space="0" w:color="auto"/>
        <w:right w:val="none" w:sz="0" w:space="0" w:color="auto"/>
      </w:divBdr>
    </w:div>
    <w:div w:id="253436824">
      <w:bodyDiv w:val="1"/>
      <w:marLeft w:val="0"/>
      <w:marRight w:val="0"/>
      <w:marTop w:val="0"/>
      <w:marBottom w:val="0"/>
      <w:divBdr>
        <w:top w:val="none" w:sz="0" w:space="0" w:color="auto"/>
        <w:left w:val="none" w:sz="0" w:space="0" w:color="auto"/>
        <w:bottom w:val="none" w:sz="0" w:space="0" w:color="auto"/>
        <w:right w:val="none" w:sz="0" w:space="0" w:color="auto"/>
      </w:divBdr>
    </w:div>
    <w:div w:id="255598208">
      <w:bodyDiv w:val="1"/>
      <w:marLeft w:val="0"/>
      <w:marRight w:val="0"/>
      <w:marTop w:val="0"/>
      <w:marBottom w:val="0"/>
      <w:divBdr>
        <w:top w:val="none" w:sz="0" w:space="0" w:color="auto"/>
        <w:left w:val="none" w:sz="0" w:space="0" w:color="auto"/>
        <w:bottom w:val="none" w:sz="0" w:space="0" w:color="auto"/>
        <w:right w:val="none" w:sz="0" w:space="0" w:color="auto"/>
      </w:divBdr>
    </w:div>
    <w:div w:id="268584970">
      <w:bodyDiv w:val="1"/>
      <w:marLeft w:val="0"/>
      <w:marRight w:val="0"/>
      <w:marTop w:val="0"/>
      <w:marBottom w:val="0"/>
      <w:divBdr>
        <w:top w:val="none" w:sz="0" w:space="0" w:color="auto"/>
        <w:left w:val="none" w:sz="0" w:space="0" w:color="auto"/>
        <w:bottom w:val="none" w:sz="0" w:space="0" w:color="auto"/>
        <w:right w:val="none" w:sz="0" w:space="0" w:color="auto"/>
      </w:divBdr>
    </w:div>
    <w:div w:id="271210944">
      <w:bodyDiv w:val="1"/>
      <w:marLeft w:val="0"/>
      <w:marRight w:val="0"/>
      <w:marTop w:val="0"/>
      <w:marBottom w:val="0"/>
      <w:divBdr>
        <w:top w:val="none" w:sz="0" w:space="0" w:color="auto"/>
        <w:left w:val="none" w:sz="0" w:space="0" w:color="auto"/>
        <w:bottom w:val="none" w:sz="0" w:space="0" w:color="auto"/>
        <w:right w:val="none" w:sz="0" w:space="0" w:color="auto"/>
      </w:divBdr>
    </w:div>
    <w:div w:id="279922881">
      <w:bodyDiv w:val="1"/>
      <w:marLeft w:val="0"/>
      <w:marRight w:val="0"/>
      <w:marTop w:val="0"/>
      <w:marBottom w:val="0"/>
      <w:divBdr>
        <w:top w:val="none" w:sz="0" w:space="0" w:color="auto"/>
        <w:left w:val="none" w:sz="0" w:space="0" w:color="auto"/>
        <w:bottom w:val="none" w:sz="0" w:space="0" w:color="auto"/>
        <w:right w:val="none" w:sz="0" w:space="0" w:color="auto"/>
      </w:divBdr>
    </w:div>
    <w:div w:id="287052884">
      <w:bodyDiv w:val="1"/>
      <w:marLeft w:val="0"/>
      <w:marRight w:val="0"/>
      <w:marTop w:val="0"/>
      <w:marBottom w:val="0"/>
      <w:divBdr>
        <w:top w:val="none" w:sz="0" w:space="0" w:color="auto"/>
        <w:left w:val="none" w:sz="0" w:space="0" w:color="auto"/>
        <w:bottom w:val="none" w:sz="0" w:space="0" w:color="auto"/>
        <w:right w:val="none" w:sz="0" w:space="0" w:color="auto"/>
      </w:divBdr>
    </w:div>
    <w:div w:id="288632957">
      <w:bodyDiv w:val="1"/>
      <w:marLeft w:val="0"/>
      <w:marRight w:val="0"/>
      <w:marTop w:val="0"/>
      <w:marBottom w:val="0"/>
      <w:divBdr>
        <w:top w:val="none" w:sz="0" w:space="0" w:color="auto"/>
        <w:left w:val="none" w:sz="0" w:space="0" w:color="auto"/>
        <w:bottom w:val="none" w:sz="0" w:space="0" w:color="auto"/>
        <w:right w:val="none" w:sz="0" w:space="0" w:color="auto"/>
      </w:divBdr>
    </w:div>
    <w:div w:id="293560761">
      <w:bodyDiv w:val="1"/>
      <w:marLeft w:val="0"/>
      <w:marRight w:val="0"/>
      <w:marTop w:val="0"/>
      <w:marBottom w:val="0"/>
      <w:divBdr>
        <w:top w:val="none" w:sz="0" w:space="0" w:color="auto"/>
        <w:left w:val="none" w:sz="0" w:space="0" w:color="auto"/>
        <w:bottom w:val="none" w:sz="0" w:space="0" w:color="auto"/>
        <w:right w:val="none" w:sz="0" w:space="0" w:color="auto"/>
      </w:divBdr>
    </w:div>
    <w:div w:id="321129738">
      <w:bodyDiv w:val="1"/>
      <w:marLeft w:val="0"/>
      <w:marRight w:val="0"/>
      <w:marTop w:val="0"/>
      <w:marBottom w:val="0"/>
      <w:divBdr>
        <w:top w:val="none" w:sz="0" w:space="0" w:color="auto"/>
        <w:left w:val="none" w:sz="0" w:space="0" w:color="auto"/>
        <w:bottom w:val="none" w:sz="0" w:space="0" w:color="auto"/>
        <w:right w:val="none" w:sz="0" w:space="0" w:color="auto"/>
      </w:divBdr>
    </w:div>
    <w:div w:id="326128686">
      <w:bodyDiv w:val="1"/>
      <w:marLeft w:val="0"/>
      <w:marRight w:val="0"/>
      <w:marTop w:val="0"/>
      <w:marBottom w:val="0"/>
      <w:divBdr>
        <w:top w:val="none" w:sz="0" w:space="0" w:color="auto"/>
        <w:left w:val="none" w:sz="0" w:space="0" w:color="auto"/>
        <w:bottom w:val="none" w:sz="0" w:space="0" w:color="auto"/>
        <w:right w:val="none" w:sz="0" w:space="0" w:color="auto"/>
      </w:divBdr>
    </w:div>
    <w:div w:id="326520469">
      <w:bodyDiv w:val="1"/>
      <w:marLeft w:val="0"/>
      <w:marRight w:val="0"/>
      <w:marTop w:val="0"/>
      <w:marBottom w:val="0"/>
      <w:divBdr>
        <w:top w:val="none" w:sz="0" w:space="0" w:color="auto"/>
        <w:left w:val="none" w:sz="0" w:space="0" w:color="auto"/>
        <w:bottom w:val="none" w:sz="0" w:space="0" w:color="auto"/>
        <w:right w:val="none" w:sz="0" w:space="0" w:color="auto"/>
      </w:divBdr>
    </w:div>
    <w:div w:id="340861143">
      <w:bodyDiv w:val="1"/>
      <w:marLeft w:val="0"/>
      <w:marRight w:val="0"/>
      <w:marTop w:val="0"/>
      <w:marBottom w:val="0"/>
      <w:divBdr>
        <w:top w:val="none" w:sz="0" w:space="0" w:color="auto"/>
        <w:left w:val="none" w:sz="0" w:space="0" w:color="auto"/>
        <w:bottom w:val="none" w:sz="0" w:space="0" w:color="auto"/>
        <w:right w:val="none" w:sz="0" w:space="0" w:color="auto"/>
      </w:divBdr>
    </w:div>
    <w:div w:id="349766354">
      <w:bodyDiv w:val="1"/>
      <w:marLeft w:val="0"/>
      <w:marRight w:val="0"/>
      <w:marTop w:val="0"/>
      <w:marBottom w:val="0"/>
      <w:divBdr>
        <w:top w:val="none" w:sz="0" w:space="0" w:color="auto"/>
        <w:left w:val="none" w:sz="0" w:space="0" w:color="auto"/>
        <w:bottom w:val="none" w:sz="0" w:space="0" w:color="auto"/>
        <w:right w:val="none" w:sz="0" w:space="0" w:color="auto"/>
      </w:divBdr>
    </w:div>
    <w:div w:id="367723488">
      <w:bodyDiv w:val="1"/>
      <w:marLeft w:val="0"/>
      <w:marRight w:val="0"/>
      <w:marTop w:val="0"/>
      <w:marBottom w:val="0"/>
      <w:divBdr>
        <w:top w:val="none" w:sz="0" w:space="0" w:color="auto"/>
        <w:left w:val="none" w:sz="0" w:space="0" w:color="auto"/>
        <w:bottom w:val="none" w:sz="0" w:space="0" w:color="auto"/>
        <w:right w:val="none" w:sz="0" w:space="0" w:color="auto"/>
      </w:divBdr>
    </w:div>
    <w:div w:id="369232406">
      <w:bodyDiv w:val="1"/>
      <w:marLeft w:val="0"/>
      <w:marRight w:val="0"/>
      <w:marTop w:val="0"/>
      <w:marBottom w:val="0"/>
      <w:divBdr>
        <w:top w:val="none" w:sz="0" w:space="0" w:color="auto"/>
        <w:left w:val="none" w:sz="0" w:space="0" w:color="auto"/>
        <w:bottom w:val="none" w:sz="0" w:space="0" w:color="auto"/>
        <w:right w:val="none" w:sz="0" w:space="0" w:color="auto"/>
      </w:divBdr>
    </w:div>
    <w:div w:id="376590375">
      <w:bodyDiv w:val="1"/>
      <w:marLeft w:val="0"/>
      <w:marRight w:val="0"/>
      <w:marTop w:val="0"/>
      <w:marBottom w:val="0"/>
      <w:divBdr>
        <w:top w:val="none" w:sz="0" w:space="0" w:color="auto"/>
        <w:left w:val="none" w:sz="0" w:space="0" w:color="auto"/>
        <w:bottom w:val="none" w:sz="0" w:space="0" w:color="auto"/>
        <w:right w:val="none" w:sz="0" w:space="0" w:color="auto"/>
      </w:divBdr>
    </w:div>
    <w:div w:id="384524650">
      <w:bodyDiv w:val="1"/>
      <w:marLeft w:val="0"/>
      <w:marRight w:val="0"/>
      <w:marTop w:val="0"/>
      <w:marBottom w:val="0"/>
      <w:divBdr>
        <w:top w:val="none" w:sz="0" w:space="0" w:color="auto"/>
        <w:left w:val="none" w:sz="0" w:space="0" w:color="auto"/>
        <w:bottom w:val="none" w:sz="0" w:space="0" w:color="auto"/>
        <w:right w:val="none" w:sz="0" w:space="0" w:color="auto"/>
      </w:divBdr>
    </w:div>
    <w:div w:id="387849764">
      <w:bodyDiv w:val="1"/>
      <w:marLeft w:val="0"/>
      <w:marRight w:val="0"/>
      <w:marTop w:val="0"/>
      <w:marBottom w:val="0"/>
      <w:divBdr>
        <w:top w:val="none" w:sz="0" w:space="0" w:color="auto"/>
        <w:left w:val="none" w:sz="0" w:space="0" w:color="auto"/>
        <w:bottom w:val="none" w:sz="0" w:space="0" w:color="auto"/>
        <w:right w:val="none" w:sz="0" w:space="0" w:color="auto"/>
      </w:divBdr>
    </w:div>
    <w:div w:id="388311238">
      <w:bodyDiv w:val="1"/>
      <w:marLeft w:val="0"/>
      <w:marRight w:val="0"/>
      <w:marTop w:val="0"/>
      <w:marBottom w:val="0"/>
      <w:divBdr>
        <w:top w:val="none" w:sz="0" w:space="0" w:color="auto"/>
        <w:left w:val="none" w:sz="0" w:space="0" w:color="auto"/>
        <w:bottom w:val="none" w:sz="0" w:space="0" w:color="auto"/>
        <w:right w:val="none" w:sz="0" w:space="0" w:color="auto"/>
      </w:divBdr>
    </w:div>
    <w:div w:id="392001466">
      <w:bodyDiv w:val="1"/>
      <w:marLeft w:val="0"/>
      <w:marRight w:val="0"/>
      <w:marTop w:val="0"/>
      <w:marBottom w:val="0"/>
      <w:divBdr>
        <w:top w:val="none" w:sz="0" w:space="0" w:color="auto"/>
        <w:left w:val="none" w:sz="0" w:space="0" w:color="auto"/>
        <w:bottom w:val="none" w:sz="0" w:space="0" w:color="auto"/>
        <w:right w:val="none" w:sz="0" w:space="0" w:color="auto"/>
      </w:divBdr>
    </w:div>
    <w:div w:id="396978401">
      <w:bodyDiv w:val="1"/>
      <w:marLeft w:val="0"/>
      <w:marRight w:val="0"/>
      <w:marTop w:val="0"/>
      <w:marBottom w:val="0"/>
      <w:divBdr>
        <w:top w:val="none" w:sz="0" w:space="0" w:color="auto"/>
        <w:left w:val="none" w:sz="0" w:space="0" w:color="auto"/>
        <w:bottom w:val="none" w:sz="0" w:space="0" w:color="auto"/>
        <w:right w:val="none" w:sz="0" w:space="0" w:color="auto"/>
      </w:divBdr>
    </w:div>
    <w:div w:id="398940411">
      <w:bodyDiv w:val="1"/>
      <w:marLeft w:val="0"/>
      <w:marRight w:val="0"/>
      <w:marTop w:val="0"/>
      <w:marBottom w:val="0"/>
      <w:divBdr>
        <w:top w:val="none" w:sz="0" w:space="0" w:color="auto"/>
        <w:left w:val="none" w:sz="0" w:space="0" w:color="auto"/>
        <w:bottom w:val="none" w:sz="0" w:space="0" w:color="auto"/>
        <w:right w:val="none" w:sz="0" w:space="0" w:color="auto"/>
      </w:divBdr>
    </w:div>
    <w:div w:id="407657100">
      <w:bodyDiv w:val="1"/>
      <w:marLeft w:val="0"/>
      <w:marRight w:val="0"/>
      <w:marTop w:val="0"/>
      <w:marBottom w:val="0"/>
      <w:divBdr>
        <w:top w:val="none" w:sz="0" w:space="0" w:color="auto"/>
        <w:left w:val="none" w:sz="0" w:space="0" w:color="auto"/>
        <w:bottom w:val="none" w:sz="0" w:space="0" w:color="auto"/>
        <w:right w:val="none" w:sz="0" w:space="0" w:color="auto"/>
      </w:divBdr>
    </w:div>
    <w:div w:id="412507946">
      <w:bodyDiv w:val="1"/>
      <w:marLeft w:val="0"/>
      <w:marRight w:val="0"/>
      <w:marTop w:val="0"/>
      <w:marBottom w:val="0"/>
      <w:divBdr>
        <w:top w:val="none" w:sz="0" w:space="0" w:color="auto"/>
        <w:left w:val="none" w:sz="0" w:space="0" w:color="auto"/>
        <w:bottom w:val="none" w:sz="0" w:space="0" w:color="auto"/>
        <w:right w:val="none" w:sz="0" w:space="0" w:color="auto"/>
      </w:divBdr>
    </w:div>
    <w:div w:id="434402831">
      <w:bodyDiv w:val="1"/>
      <w:marLeft w:val="0"/>
      <w:marRight w:val="0"/>
      <w:marTop w:val="0"/>
      <w:marBottom w:val="0"/>
      <w:divBdr>
        <w:top w:val="none" w:sz="0" w:space="0" w:color="auto"/>
        <w:left w:val="none" w:sz="0" w:space="0" w:color="auto"/>
        <w:bottom w:val="none" w:sz="0" w:space="0" w:color="auto"/>
        <w:right w:val="none" w:sz="0" w:space="0" w:color="auto"/>
      </w:divBdr>
    </w:div>
    <w:div w:id="447891233">
      <w:bodyDiv w:val="1"/>
      <w:marLeft w:val="0"/>
      <w:marRight w:val="0"/>
      <w:marTop w:val="0"/>
      <w:marBottom w:val="0"/>
      <w:divBdr>
        <w:top w:val="none" w:sz="0" w:space="0" w:color="auto"/>
        <w:left w:val="none" w:sz="0" w:space="0" w:color="auto"/>
        <w:bottom w:val="none" w:sz="0" w:space="0" w:color="auto"/>
        <w:right w:val="none" w:sz="0" w:space="0" w:color="auto"/>
      </w:divBdr>
    </w:div>
    <w:div w:id="463079759">
      <w:bodyDiv w:val="1"/>
      <w:marLeft w:val="0"/>
      <w:marRight w:val="0"/>
      <w:marTop w:val="0"/>
      <w:marBottom w:val="0"/>
      <w:divBdr>
        <w:top w:val="none" w:sz="0" w:space="0" w:color="auto"/>
        <w:left w:val="none" w:sz="0" w:space="0" w:color="auto"/>
        <w:bottom w:val="none" w:sz="0" w:space="0" w:color="auto"/>
        <w:right w:val="none" w:sz="0" w:space="0" w:color="auto"/>
      </w:divBdr>
    </w:div>
    <w:div w:id="467207343">
      <w:bodyDiv w:val="1"/>
      <w:marLeft w:val="0"/>
      <w:marRight w:val="0"/>
      <w:marTop w:val="0"/>
      <w:marBottom w:val="0"/>
      <w:divBdr>
        <w:top w:val="none" w:sz="0" w:space="0" w:color="auto"/>
        <w:left w:val="none" w:sz="0" w:space="0" w:color="auto"/>
        <w:bottom w:val="none" w:sz="0" w:space="0" w:color="auto"/>
        <w:right w:val="none" w:sz="0" w:space="0" w:color="auto"/>
      </w:divBdr>
    </w:div>
    <w:div w:id="470944952">
      <w:bodyDiv w:val="1"/>
      <w:marLeft w:val="0"/>
      <w:marRight w:val="0"/>
      <w:marTop w:val="0"/>
      <w:marBottom w:val="0"/>
      <w:divBdr>
        <w:top w:val="none" w:sz="0" w:space="0" w:color="auto"/>
        <w:left w:val="none" w:sz="0" w:space="0" w:color="auto"/>
        <w:bottom w:val="none" w:sz="0" w:space="0" w:color="auto"/>
        <w:right w:val="none" w:sz="0" w:space="0" w:color="auto"/>
      </w:divBdr>
    </w:div>
    <w:div w:id="474496584">
      <w:bodyDiv w:val="1"/>
      <w:marLeft w:val="0"/>
      <w:marRight w:val="0"/>
      <w:marTop w:val="0"/>
      <w:marBottom w:val="0"/>
      <w:divBdr>
        <w:top w:val="none" w:sz="0" w:space="0" w:color="auto"/>
        <w:left w:val="none" w:sz="0" w:space="0" w:color="auto"/>
        <w:bottom w:val="none" w:sz="0" w:space="0" w:color="auto"/>
        <w:right w:val="none" w:sz="0" w:space="0" w:color="auto"/>
      </w:divBdr>
    </w:div>
    <w:div w:id="476844296">
      <w:bodyDiv w:val="1"/>
      <w:marLeft w:val="0"/>
      <w:marRight w:val="0"/>
      <w:marTop w:val="0"/>
      <w:marBottom w:val="0"/>
      <w:divBdr>
        <w:top w:val="none" w:sz="0" w:space="0" w:color="auto"/>
        <w:left w:val="none" w:sz="0" w:space="0" w:color="auto"/>
        <w:bottom w:val="none" w:sz="0" w:space="0" w:color="auto"/>
        <w:right w:val="none" w:sz="0" w:space="0" w:color="auto"/>
      </w:divBdr>
    </w:div>
    <w:div w:id="484247643">
      <w:bodyDiv w:val="1"/>
      <w:marLeft w:val="0"/>
      <w:marRight w:val="0"/>
      <w:marTop w:val="0"/>
      <w:marBottom w:val="0"/>
      <w:divBdr>
        <w:top w:val="none" w:sz="0" w:space="0" w:color="auto"/>
        <w:left w:val="none" w:sz="0" w:space="0" w:color="auto"/>
        <w:bottom w:val="none" w:sz="0" w:space="0" w:color="auto"/>
        <w:right w:val="none" w:sz="0" w:space="0" w:color="auto"/>
      </w:divBdr>
    </w:div>
    <w:div w:id="500586725">
      <w:bodyDiv w:val="1"/>
      <w:marLeft w:val="0"/>
      <w:marRight w:val="0"/>
      <w:marTop w:val="0"/>
      <w:marBottom w:val="0"/>
      <w:divBdr>
        <w:top w:val="none" w:sz="0" w:space="0" w:color="auto"/>
        <w:left w:val="none" w:sz="0" w:space="0" w:color="auto"/>
        <w:bottom w:val="none" w:sz="0" w:space="0" w:color="auto"/>
        <w:right w:val="none" w:sz="0" w:space="0" w:color="auto"/>
      </w:divBdr>
    </w:div>
    <w:div w:id="513760934">
      <w:bodyDiv w:val="1"/>
      <w:marLeft w:val="0"/>
      <w:marRight w:val="0"/>
      <w:marTop w:val="0"/>
      <w:marBottom w:val="0"/>
      <w:divBdr>
        <w:top w:val="none" w:sz="0" w:space="0" w:color="auto"/>
        <w:left w:val="none" w:sz="0" w:space="0" w:color="auto"/>
        <w:bottom w:val="none" w:sz="0" w:space="0" w:color="auto"/>
        <w:right w:val="none" w:sz="0" w:space="0" w:color="auto"/>
      </w:divBdr>
    </w:div>
    <w:div w:id="527335383">
      <w:bodyDiv w:val="1"/>
      <w:marLeft w:val="0"/>
      <w:marRight w:val="0"/>
      <w:marTop w:val="0"/>
      <w:marBottom w:val="0"/>
      <w:divBdr>
        <w:top w:val="none" w:sz="0" w:space="0" w:color="auto"/>
        <w:left w:val="none" w:sz="0" w:space="0" w:color="auto"/>
        <w:bottom w:val="none" w:sz="0" w:space="0" w:color="auto"/>
        <w:right w:val="none" w:sz="0" w:space="0" w:color="auto"/>
      </w:divBdr>
    </w:div>
    <w:div w:id="532352200">
      <w:bodyDiv w:val="1"/>
      <w:marLeft w:val="0"/>
      <w:marRight w:val="0"/>
      <w:marTop w:val="0"/>
      <w:marBottom w:val="0"/>
      <w:divBdr>
        <w:top w:val="none" w:sz="0" w:space="0" w:color="auto"/>
        <w:left w:val="none" w:sz="0" w:space="0" w:color="auto"/>
        <w:bottom w:val="none" w:sz="0" w:space="0" w:color="auto"/>
        <w:right w:val="none" w:sz="0" w:space="0" w:color="auto"/>
      </w:divBdr>
    </w:div>
    <w:div w:id="569343538">
      <w:bodyDiv w:val="1"/>
      <w:marLeft w:val="0"/>
      <w:marRight w:val="0"/>
      <w:marTop w:val="0"/>
      <w:marBottom w:val="0"/>
      <w:divBdr>
        <w:top w:val="none" w:sz="0" w:space="0" w:color="auto"/>
        <w:left w:val="none" w:sz="0" w:space="0" w:color="auto"/>
        <w:bottom w:val="none" w:sz="0" w:space="0" w:color="auto"/>
        <w:right w:val="none" w:sz="0" w:space="0" w:color="auto"/>
      </w:divBdr>
    </w:div>
    <w:div w:id="572619006">
      <w:bodyDiv w:val="1"/>
      <w:marLeft w:val="0"/>
      <w:marRight w:val="0"/>
      <w:marTop w:val="0"/>
      <w:marBottom w:val="0"/>
      <w:divBdr>
        <w:top w:val="none" w:sz="0" w:space="0" w:color="auto"/>
        <w:left w:val="none" w:sz="0" w:space="0" w:color="auto"/>
        <w:bottom w:val="none" w:sz="0" w:space="0" w:color="auto"/>
        <w:right w:val="none" w:sz="0" w:space="0" w:color="auto"/>
      </w:divBdr>
    </w:div>
    <w:div w:id="576944146">
      <w:bodyDiv w:val="1"/>
      <w:marLeft w:val="0"/>
      <w:marRight w:val="0"/>
      <w:marTop w:val="0"/>
      <w:marBottom w:val="0"/>
      <w:divBdr>
        <w:top w:val="none" w:sz="0" w:space="0" w:color="auto"/>
        <w:left w:val="none" w:sz="0" w:space="0" w:color="auto"/>
        <w:bottom w:val="none" w:sz="0" w:space="0" w:color="auto"/>
        <w:right w:val="none" w:sz="0" w:space="0" w:color="auto"/>
      </w:divBdr>
    </w:div>
    <w:div w:id="580139677">
      <w:bodyDiv w:val="1"/>
      <w:marLeft w:val="0"/>
      <w:marRight w:val="0"/>
      <w:marTop w:val="0"/>
      <w:marBottom w:val="0"/>
      <w:divBdr>
        <w:top w:val="none" w:sz="0" w:space="0" w:color="auto"/>
        <w:left w:val="none" w:sz="0" w:space="0" w:color="auto"/>
        <w:bottom w:val="none" w:sz="0" w:space="0" w:color="auto"/>
        <w:right w:val="none" w:sz="0" w:space="0" w:color="auto"/>
      </w:divBdr>
    </w:div>
    <w:div w:id="581961115">
      <w:bodyDiv w:val="1"/>
      <w:marLeft w:val="0"/>
      <w:marRight w:val="0"/>
      <w:marTop w:val="0"/>
      <w:marBottom w:val="0"/>
      <w:divBdr>
        <w:top w:val="none" w:sz="0" w:space="0" w:color="auto"/>
        <w:left w:val="none" w:sz="0" w:space="0" w:color="auto"/>
        <w:bottom w:val="none" w:sz="0" w:space="0" w:color="auto"/>
        <w:right w:val="none" w:sz="0" w:space="0" w:color="auto"/>
      </w:divBdr>
    </w:div>
    <w:div w:id="594022530">
      <w:bodyDiv w:val="1"/>
      <w:marLeft w:val="0"/>
      <w:marRight w:val="0"/>
      <w:marTop w:val="0"/>
      <w:marBottom w:val="0"/>
      <w:divBdr>
        <w:top w:val="none" w:sz="0" w:space="0" w:color="auto"/>
        <w:left w:val="none" w:sz="0" w:space="0" w:color="auto"/>
        <w:bottom w:val="none" w:sz="0" w:space="0" w:color="auto"/>
        <w:right w:val="none" w:sz="0" w:space="0" w:color="auto"/>
      </w:divBdr>
    </w:div>
    <w:div w:id="605817754">
      <w:bodyDiv w:val="1"/>
      <w:marLeft w:val="0"/>
      <w:marRight w:val="0"/>
      <w:marTop w:val="0"/>
      <w:marBottom w:val="0"/>
      <w:divBdr>
        <w:top w:val="none" w:sz="0" w:space="0" w:color="auto"/>
        <w:left w:val="none" w:sz="0" w:space="0" w:color="auto"/>
        <w:bottom w:val="none" w:sz="0" w:space="0" w:color="auto"/>
        <w:right w:val="none" w:sz="0" w:space="0" w:color="auto"/>
      </w:divBdr>
    </w:div>
    <w:div w:id="616449287">
      <w:bodyDiv w:val="1"/>
      <w:marLeft w:val="0"/>
      <w:marRight w:val="0"/>
      <w:marTop w:val="0"/>
      <w:marBottom w:val="0"/>
      <w:divBdr>
        <w:top w:val="none" w:sz="0" w:space="0" w:color="auto"/>
        <w:left w:val="none" w:sz="0" w:space="0" w:color="auto"/>
        <w:bottom w:val="none" w:sz="0" w:space="0" w:color="auto"/>
        <w:right w:val="none" w:sz="0" w:space="0" w:color="auto"/>
      </w:divBdr>
    </w:div>
    <w:div w:id="625888938">
      <w:bodyDiv w:val="1"/>
      <w:marLeft w:val="0"/>
      <w:marRight w:val="0"/>
      <w:marTop w:val="0"/>
      <w:marBottom w:val="0"/>
      <w:divBdr>
        <w:top w:val="none" w:sz="0" w:space="0" w:color="auto"/>
        <w:left w:val="none" w:sz="0" w:space="0" w:color="auto"/>
        <w:bottom w:val="none" w:sz="0" w:space="0" w:color="auto"/>
        <w:right w:val="none" w:sz="0" w:space="0" w:color="auto"/>
      </w:divBdr>
    </w:div>
    <w:div w:id="633752889">
      <w:bodyDiv w:val="1"/>
      <w:marLeft w:val="0"/>
      <w:marRight w:val="0"/>
      <w:marTop w:val="0"/>
      <w:marBottom w:val="0"/>
      <w:divBdr>
        <w:top w:val="none" w:sz="0" w:space="0" w:color="auto"/>
        <w:left w:val="none" w:sz="0" w:space="0" w:color="auto"/>
        <w:bottom w:val="none" w:sz="0" w:space="0" w:color="auto"/>
        <w:right w:val="none" w:sz="0" w:space="0" w:color="auto"/>
      </w:divBdr>
    </w:div>
    <w:div w:id="636953122">
      <w:bodyDiv w:val="1"/>
      <w:marLeft w:val="0"/>
      <w:marRight w:val="0"/>
      <w:marTop w:val="0"/>
      <w:marBottom w:val="0"/>
      <w:divBdr>
        <w:top w:val="none" w:sz="0" w:space="0" w:color="auto"/>
        <w:left w:val="none" w:sz="0" w:space="0" w:color="auto"/>
        <w:bottom w:val="none" w:sz="0" w:space="0" w:color="auto"/>
        <w:right w:val="none" w:sz="0" w:space="0" w:color="auto"/>
      </w:divBdr>
    </w:div>
    <w:div w:id="637029999">
      <w:bodyDiv w:val="1"/>
      <w:marLeft w:val="0"/>
      <w:marRight w:val="0"/>
      <w:marTop w:val="0"/>
      <w:marBottom w:val="0"/>
      <w:divBdr>
        <w:top w:val="none" w:sz="0" w:space="0" w:color="auto"/>
        <w:left w:val="none" w:sz="0" w:space="0" w:color="auto"/>
        <w:bottom w:val="none" w:sz="0" w:space="0" w:color="auto"/>
        <w:right w:val="none" w:sz="0" w:space="0" w:color="auto"/>
      </w:divBdr>
    </w:div>
    <w:div w:id="642732333">
      <w:bodyDiv w:val="1"/>
      <w:marLeft w:val="0"/>
      <w:marRight w:val="0"/>
      <w:marTop w:val="0"/>
      <w:marBottom w:val="0"/>
      <w:divBdr>
        <w:top w:val="none" w:sz="0" w:space="0" w:color="auto"/>
        <w:left w:val="none" w:sz="0" w:space="0" w:color="auto"/>
        <w:bottom w:val="none" w:sz="0" w:space="0" w:color="auto"/>
        <w:right w:val="none" w:sz="0" w:space="0" w:color="auto"/>
      </w:divBdr>
    </w:div>
    <w:div w:id="650330512">
      <w:bodyDiv w:val="1"/>
      <w:marLeft w:val="0"/>
      <w:marRight w:val="0"/>
      <w:marTop w:val="0"/>
      <w:marBottom w:val="0"/>
      <w:divBdr>
        <w:top w:val="none" w:sz="0" w:space="0" w:color="auto"/>
        <w:left w:val="none" w:sz="0" w:space="0" w:color="auto"/>
        <w:bottom w:val="none" w:sz="0" w:space="0" w:color="auto"/>
        <w:right w:val="none" w:sz="0" w:space="0" w:color="auto"/>
      </w:divBdr>
    </w:div>
    <w:div w:id="651056500">
      <w:bodyDiv w:val="1"/>
      <w:marLeft w:val="0"/>
      <w:marRight w:val="0"/>
      <w:marTop w:val="0"/>
      <w:marBottom w:val="0"/>
      <w:divBdr>
        <w:top w:val="none" w:sz="0" w:space="0" w:color="auto"/>
        <w:left w:val="none" w:sz="0" w:space="0" w:color="auto"/>
        <w:bottom w:val="none" w:sz="0" w:space="0" w:color="auto"/>
        <w:right w:val="none" w:sz="0" w:space="0" w:color="auto"/>
      </w:divBdr>
    </w:div>
    <w:div w:id="670916382">
      <w:bodyDiv w:val="1"/>
      <w:marLeft w:val="0"/>
      <w:marRight w:val="0"/>
      <w:marTop w:val="0"/>
      <w:marBottom w:val="0"/>
      <w:divBdr>
        <w:top w:val="none" w:sz="0" w:space="0" w:color="auto"/>
        <w:left w:val="none" w:sz="0" w:space="0" w:color="auto"/>
        <w:bottom w:val="none" w:sz="0" w:space="0" w:color="auto"/>
        <w:right w:val="none" w:sz="0" w:space="0" w:color="auto"/>
      </w:divBdr>
    </w:div>
    <w:div w:id="671177611">
      <w:bodyDiv w:val="1"/>
      <w:marLeft w:val="0"/>
      <w:marRight w:val="0"/>
      <w:marTop w:val="0"/>
      <w:marBottom w:val="0"/>
      <w:divBdr>
        <w:top w:val="none" w:sz="0" w:space="0" w:color="auto"/>
        <w:left w:val="none" w:sz="0" w:space="0" w:color="auto"/>
        <w:bottom w:val="none" w:sz="0" w:space="0" w:color="auto"/>
        <w:right w:val="none" w:sz="0" w:space="0" w:color="auto"/>
      </w:divBdr>
    </w:div>
    <w:div w:id="675231824">
      <w:bodyDiv w:val="1"/>
      <w:marLeft w:val="0"/>
      <w:marRight w:val="0"/>
      <w:marTop w:val="0"/>
      <w:marBottom w:val="0"/>
      <w:divBdr>
        <w:top w:val="none" w:sz="0" w:space="0" w:color="auto"/>
        <w:left w:val="none" w:sz="0" w:space="0" w:color="auto"/>
        <w:bottom w:val="none" w:sz="0" w:space="0" w:color="auto"/>
        <w:right w:val="none" w:sz="0" w:space="0" w:color="auto"/>
      </w:divBdr>
    </w:div>
    <w:div w:id="677315144">
      <w:bodyDiv w:val="1"/>
      <w:marLeft w:val="0"/>
      <w:marRight w:val="0"/>
      <w:marTop w:val="0"/>
      <w:marBottom w:val="0"/>
      <w:divBdr>
        <w:top w:val="none" w:sz="0" w:space="0" w:color="auto"/>
        <w:left w:val="none" w:sz="0" w:space="0" w:color="auto"/>
        <w:bottom w:val="none" w:sz="0" w:space="0" w:color="auto"/>
        <w:right w:val="none" w:sz="0" w:space="0" w:color="auto"/>
      </w:divBdr>
    </w:div>
    <w:div w:id="677536122">
      <w:bodyDiv w:val="1"/>
      <w:marLeft w:val="0"/>
      <w:marRight w:val="0"/>
      <w:marTop w:val="0"/>
      <w:marBottom w:val="0"/>
      <w:divBdr>
        <w:top w:val="none" w:sz="0" w:space="0" w:color="auto"/>
        <w:left w:val="none" w:sz="0" w:space="0" w:color="auto"/>
        <w:bottom w:val="none" w:sz="0" w:space="0" w:color="auto"/>
        <w:right w:val="none" w:sz="0" w:space="0" w:color="auto"/>
      </w:divBdr>
    </w:div>
    <w:div w:id="686760463">
      <w:bodyDiv w:val="1"/>
      <w:marLeft w:val="0"/>
      <w:marRight w:val="0"/>
      <w:marTop w:val="0"/>
      <w:marBottom w:val="0"/>
      <w:divBdr>
        <w:top w:val="none" w:sz="0" w:space="0" w:color="auto"/>
        <w:left w:val="none" w:sz="0" w:space="0" w:color="auto"/>
        <w:bottom w:val="none" w:sz="0" w:space="0" w:color="auto"/>
        <w:right w:val="none" w:sz="0" w:space="0" w:color="auto"/>
      </w:divBdr>
    </w:div>
    <w:div w:id="693383742">
      <w:bodyDiv w:val="1"/>
      <w:marLeft w:val="0"/>
      <w:marRight w:val="0"/>
      <w:marTop w:val="0"/>
      <w:marBottom w:val="0"/>
      <w:divBdr>
        <w:top w:val="none" w:sz="0" w:space="0" w:color="auto"/>
        <w:left w:val="none" w:sz="0" w:space="0" w:color="auto"/>
        <w:bottom w:val="none" w:sz="0" w:space="0" w:color="auto"/>
        <w:right w:val="none" w:sz="0" w:space="0" w:color="auto"/>
      </w:divBdr>
    </w:div>
    <w:div w:id="730231583">
      <w:bodyDiv w:val="1"/>
      <w:marLeft w:val="0"/>
      <w:marRight w:val="0"/>
      <w:marTop w:val="0"/>
      <w:marBottom w:val="0"/>
      <w:divBdr>
        <w:top w:val="none" w:sz="0" w:space="0" w:color="auto"/>
        <w:left w:val="none" w:sz="0" w:space="0" w:color="auto"/>
        <w:bottom w:val="none" w:sz="0" w:space="0" w:color="auto"/>
        <w:right w:val="none" w:sz="0" w:space="0" w:color="auto"/>
      </w:divBdr>
    </w:div>
    <w:div w:id="735009035">
      <w:bodyDiv w:val="1"/>
      <w:marLeft w:val="0"/>
      <w:marRight w:val="0"/>
      <w:marTop w:val="0"/>
      <w:marBottom w:val="0"/>
      <w:divBdr>
        <w:top w:val="none" w:sz="0" w:space="0" w:color="auto"/>
        <w:left w:val="none" w:sz="0" w:space="0" w:color="auto"/>
        <w:bottom w:val="none" w:sz="0" w:space="0" w:color="auto"/>
        <w:right w:val="none" w:sz="0" w:space="0" w:color="auto"/>
      </w:divBdr>
    </w:div>
    <w:div w:id="737091604">
      <w:bodyDiv w:val="1"/>
      <w:marLeft w:val="0"/>
      <w:marRight w:val="0"/>
      <w:marTop w:val="0"/>
      <w:marBottom w:val="0"/>
      <w:divBdr>
        <w:top w:val="none" w:sz="0" w:space="0" w:color="auto"/>
        <w:left w:val="none" w:sz="0" w:space="0" w:color="auto"/>
        <w:bottom w:val="none" w:sz="0" w:space="0" w:color="auto"/>
        <w:right w:val="none" w:sz="0" w:space="0" w:color="auto"/>
      </w:divBdr>
    </w:div>
    <w:div w:id="773944589">
      <w:bodyDiv w:val="1"/>
      <w:marLeft w:val="0"/>
      <w:marRight w:val="0"/>
      <w:marTop w:val="0"/>
      <w:marBottom w:val="0"/>
      <w:divBdr>
        <w:top w:val="none" w:sz="0" w:space="0" w:color="auto"/>
        <w:left w:val="none" w:sz="0" w:space="0" w:color="auto"/>
        <w:bottom w:val="none" w:sz="0" w:space="0" w:color="auto"/>
        <w:right w:val="none" w:sz="0" w:space="0" w:color="auto"/>
      </w:divBdr>
    </w:div>
    <w:div w:id="775634574">
      <w:bodyDiv w:val="1"/>
      <w:marLeft w:val="0"/>
      <w:marRight w:val="0"/>
      <w:marTop w:val="0"/>
      <w:marBottom w:val="0"/>
      <w:divBdr>
        <w:top w:val="none" w:sz="0" w:space="0" w:color="auto"/>
        <w:left w:val="none" w:sz="0" w:space="0" w:color="auto"/>
        <w:bottom w:val="none" w:sz="0" w:space="0" w:color="auto"/>
        <w:right w:val="none" w:sz="0" w:space="0" w:color="auto"/>
      </w:divBdr>
    </w:div>
    <w:div w:id="809782152">
      <w:bodyDiv w:val="1"/>
      <w:marLeft w:val="0"/>
      <w:marRight w:val="0"/>
      <w:marTop w:val="0"/>
      <w:marBottom w:val="0"/>
      <w:divBdr>
        <w:top w:val="none" w:sz="0" w:space="0" w:color="auto"/>
        <w:left w:val="none" w:sz="0" w:space="0" w:color="auto"/>
        <w:bottom w:val="none" w:sz="0" w:space="0" w:color="auto"/>
        <w:right w:val="none" w:sz="0" w:space="0" w:color="auto"/>
      </w:divBdr>
    </w:div>
    <w:div w:id="813790534">
      <w:bodyDiv w:val="1"/>
      <w:marLeft w:val="0"/>
      <w:marRight w:val="0"/>
      <w:marTop w:val="0"/>
      <w:marBottom w:val="0"/>
      <w:divBdr>
        <w:top w:val="none" w:sz="0" w:space="0" w:color="auto"/>
        <w:left w:val="none" w:sz="0" w:space="0" w:color="auto"/>
        <w:bottom w:val="none" w:sz="0" w:space="0" w:color="auto"/>
        <w:right w:val="none" w:sz="0" w:space="0" w:color="auto"/>
      </w:divBdr>
    </w:div>
    <w:div w:id="848914205">
      <w:bodyDiv w:val="1"/>
      <w:marLeft w:val="0"/>
      <w:marRight w:val="0"/>
      <w:marTop w:val="0"/>
      <w:marBottom w:val="0"/>
      <w:divBdr>
        <w:top w:val="none" w:sz="0" w:space="0" w:color="auto"/>
        <w:left w:val="none" w:sz="0" w:space="0" w:color="auto"/>
        <w:bottom w:val="none" w:sz="0" w:space="0" w:color="auto"/>
        <w:right w:val="none" w:sz="0" w:space="0" w:color="auto"/>
      </w:divBdr>
    </w:div>
    <w:div w:id="858353014">
      <w:bodyDiv w:val="1"/>
      <w:marLeft w:val="0"/>
      <w:marRight w:val="0"/>
      <w:marTop w:val="0"/>
      <w:marBottom w:val="0"/>
      <w:divBdr>
        <w:top w:val="none" w:sz="0" w:space="0" w:color="auto"/>
        <w:left w:val="none" w:sz="0" w:space="0" w:color="auto"/>
        <w:bottom w:val="none" w:sz="0" w:space="0" w:color="auto"/>
        <w:right w:val="none" w:sz="0" w:space="0" w:color="auto"/>
      </w:divBdr>
    </w:div>
    <w:div w:id="869882613">
      <w:bodyDiv w:val="1"/>
      <w:marLeft w:val="0"/>
      <w:marRight w:val="0"/>
      <w:marTop w:val="0"/>
      <w:marBottom w:val="0"/>
      <w:divBdr>
        <w:top w:val="none" w:sz="0" w:space="0" w:color="auto"/>
        <w:left w:val="none" w:sz="0" w:space="0" w:color="auto"/>
        <w:bottom w:val="none" w:sz="0" w:space="0" w:color="auto"/>
        <w:right w:val="none" w:sz="0" w:space="0" w:color="auto"/>
      </w:divBdr>
    </w:div>
    <w:div w:id="883710900">
      <w:bodyDiv w:val="1"/>
      <w:marLeft w:val="0"/>
      <w:marRight w:val="0"/>
      <w:marTop w:val="0"/>
      <w:marBottom w:val="0"/>
      <w:divBdr>
        <w:top w:val="none" w:sz="0" w:space="0" w:color="auto"/>
        <w:left w:val="none" w:sz="0" w:space="0" w:color="auto"/>
        <w:bottom w:val="none" w:sz="0" w:space="0" w:color="auto"/>
        <w:right w:val="none" w:sz="0" w:space="0" w:color="auto"/>
      </w:divBdr>
    </w:div>
    <w:div w:id="891844642">
      <w:bodyDiv w:val="1"/>
      <w:marLeft w:val="0"/>
      <w:marRight w:val="0"/>
      <w:marTop w:val="0"/>
      <w:marBottom w:val="0"/>
      <w:divBdr>
        <w:top w:val="none" w:sz="0" w:space="0" w:color="auto"/>
        <w:left w:val="none" w:sz="0" w:space="0" w:color="auto"/>
        <w:bottom w:val="none" w:sz="0" w:space="0" w:color="auto"/>
        <w:right w:val="none" w:sz="0" w:space="0" w:color="auto"/>
      </w:divBdr>
    </w:div>
    <w:div w:id="907307598">
      <w:bodyDiv w:val="1"/>
      <w:marLeft w:val="0"/>
      <w:marRight w:val="0"/>
      <w:marTop w:val="0"/>
      <w:marBottom w:val="0"/>
      <w:divBdr>
        <w:top w:val="none" w:sz="0" w:space="0" w:color="auto"/>
        <w:left w:val="none" w:sz="0" w:space="0" w:color="auto"/>
        <w:bottom w:val="none" w:sz="0" w:space="0" w:color="auto"/>
        <w:right w:val="none" w:sz="0" w:space="0" w:color="auto"/>
      </w:divBdr>
    </w:div>
    <w:div w:id="940723980">
      <w:bodyDiv w:val="1"/>
      <w:marLeft w:val="0"/>
      <w:marRight w:val="0"/>
      <w:marTop w:val="0"/>
      <w:marBottom w:val="0"/>
      <w:divBdr>
        <w:top w:val="none" w:sz="0" w:space="0" w:color="auto"/>
        <w:left w:val="none" w:sz="0" w:space="0" w:color="auto"/>
        <w:bottom w:val="none" w:sz="0" w:space="0" w:color="auto"/>
        <w:right w:val="none" w:sz="0" w:space="0" w:color="auto"/>
      </w:divBdr>
    </w:div>
    <w:div w:id="942301233">
      <w:bodyDiv w:val="1"/>
      <w:marLeft w:val="0"/>
      <w:marRight w:val="0"/>
      <w:marTop w:val="0"/>
      <w:marBottom w:val="0"/>
      <w:divBdr>
        <w:top w:val="none" w:sz="0" w:space="0" w:color="auto"/>
        <w:left w:val="none" w:sz="0" w:space="0" w:color="auto"/>
        <w:bottom w:val="none" w:sz="0" w:space="0" w:color="auto"/>
        <w:right w:val="none" w:sz="0" w:space="0" w:color="auto"/>
      </w:divBdr>
    </w:div>
    <w:div w:id="966350481">
      <w:bodyDiv w:val="1"/>
      <w:marLeft w:val="0"/>
      <w:marRight w:val="0"/>
      <w:marTop w:val="0"/>
      <w:marBottom w:val="0"/>
      <w:divBdr>
        <w:top w:val="none" w:sz="0" w:space="0" w:color="auto"/>
        <w:left w:val="none" w:sz="0" w:space="0" w:color="auto"/>
        <w:bottom w:val="none" w:sz="0" w:space="0" w:color="auto"/>
        <w:right w:val="none" w:sz="0" w:space="0" w:color="auto"/>
      </w:divBdr>
    </w:div>
    <w:div w:id="970750191">
      <w:bodyDiv w:val="1"/>
      <w:marLeft w:val="0"/>
      <w:marRight w:val="0"/>
      <w:marTop w:val="0"/>
      <w:marBottom w:val="0"/>
      <w:divBdr>
        <w:top w:val="none" w:sz="0" w:space="0" w:color="auto"/>
        <w:left w:val="none" w:sz="0" w:space="0" w:color="auto"/>
        <w:bottom w:val="none" w:sz="0" w:space="0" w:color="auto"/>
        <w:right w:val="none" w:sz="0" w:space="0" w:color="auto"/>
      </w:divBdr>
    </w:div>
    <w:div w:id="976102535">
      <w:bodyDiv w:val="1"/>
      <w:marLeft w:val="0"/>
      <w:marRight w:val="0"/>
      <w:marTop w:val="0"/>
      <w:marBottom w:val="0"/>
      <w:divBdr>
        <w:top w:val="none" w:sz="0" w:space="0" w:color="auto"/>
        <w:left w:val="none" w:sz="0" w:space="0" w:color="auto"/>
        <w:bottom w:val="none" w:sz="0" w:space="0" w:color="auto"/>
        <w:right w:val="none" w:sz="0" w:space="0" w:color="auto"/>
      </w:divBdr>
    </w:div>
    <w:div w:id="1011176836">
      <w:bodyDiv w:val="1"/>
      <w:marLeft w:val="0"/>
      <w:marRight w:val="0"/>
      <w:marTop w:val="0"/>
      <w:marBottom w:val="0"/>
      <w:divBdr>
        <w:top w:val="none" w:sz="0" w:space="0" w:color="auto"/>
        <w:left w:val="none" w:sz="0" w:space="0" w:color="auto"/>
        <w:bottom w:val="none" w:sz="0" w:space="0" w:color="auto"/>
        <w:right w:val="none" w:sz="0" w:space="0" w:color="auto"/>
      </w:divBdr>
    </w:div>
    <w:div w:id="1011294093">
      <w:bodyDiv w:val="1"/>
      <w:marLeft w:val="0"/>
      <w:marRight w:val="0"/>
      <w:marTop w:val="0"/>
      <w:marBottom w:val="0"/>
      <w:divBdr>
        <w:top w:val="none" w:sz="0" w:space="0" w:color="auto"/>
        <w:left w:val="none" w:sz="0" w:space="0" w:color="auto"/>
        <w:bottom w:val="none" w:sz="0" w:space="0" w:color="auto"/>
        <w:right w:val="none" w:sz="0" w:space="0" w:color="auto"/>
      </w:divBdr>
    </w:div>
    <w:div w:id="1014840843">
      <w:bodyDiv w:val="1"/>
      <w:marLeft w:val="0"/>
      <w:marRight w:val="0"/>
      <w:marTop w:val="0"/>
      <w:marBottom w:val="0"/>
      <w:divBdr>
        <w:top w:val="none" w:sz="0" w:space="0" w:color="auto"/>
        <w:left w:val="none" w:sz="0" w:space="0" w:color="auto"/>
        <w:bottom w:val="none" w:sz="0" w:space="0" w:color="auto"/>
        <w:right w:val="none" w:sz="0" w:space="0" w:color="auto"/>
      </w:divBdr>
    </w:div>
    <w:div w:id="1016618345">
      <w:bodyDiv w:val="1"/>
      <w:marLeft w:val="0"/>
      <w:marRight w:val="0"/>
      <w:marTop w:val="0"/>
      <w:marBottom w:val="0"/>
      <w:divBdr>
        <w:top w:val="none" w:sz="0" w:space="0" w:color="auto"/>
        <w:left w:val="none" w:sz="0" w:space="0" w:color="auto"/>
        <w:bottom w:val="none" w:sz="0" w:space="0" w:color="auto"/>
        <w:right w:val="none" w:sz="0" w:space="0" w:color="auto"/>
      </w:divBdr>
    </w:div>
    <w:div w:id="1023440302">
      <w:bodyDiv w:val="1"/>
      <w:marLeft w:val="0"/>
      <w:marRight w:val="0"/>
      <w:marTop w:val="0"/>
      <w:marBottom w:val="0"/>
      <w:divBdr>
        <w:top w:val="none" w:sz="0" w:space="0" w:color="auto"/>
        <w:left w:val="none" w:sz="0" w:space="0" w:color="auto"/>
        <w:bottom w:val="none" w:sz="0" w:space="0" w:color="auto"/>
        <w:right w:val="none" w:sz="0" w:space="0" w:color="auto"/>
      </w:divBdr>
    </w:div>
    <w:div w:id="1031222942">
      <w:bodyDiv w:val="1"/>
      <w:marLeft w:val="0"/>
      <w:marRight w:val="0"/>
      <w:marTop w:val="0"/>
      <w:marBottom w:val="0"/>
      <w:divBdr>
        <w:top w:val="none" w:sz="0" w:space="0" w:color="auto"/>
        <w:left w:val="none" w:sz="0" w:space="0" w:color="auto"/>
        <w:bottom w:val="none" w:sz="0" w:space="0" w:color="auto"/>
        <w:right w:val="none" w:sz="0" w:space="0" w:color="auto"/>
      </w:divBdr>
    </w:div>
    <w:div w:id="1031224144">
      <w:bodyDiv w:val="1"/>
      <w:marLeft w:val="0"/>
      <w:marRight w:val="0"/>
      <w:marTop w:val="0"/>
      <w:marBottom w:val="0"/>
      <w:divBdr>
        <w:top w:val="none" w:sz="0" w:space="0" w:color="auto"/>
        <w:left w:val="none" w:sz="0" w:space="0" w:color="auto"/>
        <w:bottom w:val="none" w:sz="0" w:space="0" w:color="auto"/>
        <w:right w:val="none" w:sz="0" w:space="0" w:color="auto"/>
      </w:divBdr>
    </w:div>
    <w:div w:id="1042095275">
      <w:bodyDiv w:val="1"/>
      <w:marLeft w:val="0"/>
      <w:marRight w:val="0"/>
      <w:marTop w:val="0"/>
      <w:marBottom w:val="0"/>
      <w:divBdr>
        <w:top w:val="none" w:sz="0" w:space="0" w:color="auto"/>
        <w:left w:val="none" w:sz="0" w:space="0" w:color="auto"/>
        <w:bottom w:val="none" w:sz="0" w:space="0" w:color="auto"/>
        <w:right w:val="none" w:sz="0" w:space="0" w:color="auto"/>
      </w:divBdr>
    </w:div>
    <w:div w:id="1043943999">
      <w:bodyDiv w:val="1"/>
      <w:marLeft w:val="0"/>
      <w:marRight w:val="0"/>
      <w:marTop w:val="0"/>
      <w:marBottom w:val="0"/>
      <w:divBdr>
        <w:top w:val="none" w:sz="0" w:space="0" w:color="auto"/>
        <w:left w:val="none" w:sz="0" w:space="0" w:color="auto"/>
        <w:bottom w:val="none" w:sz="0" w:space="0" w:color="auto"/>
        <w:right w:val="none" w:sz="0" w:space="0" w:color="auto"/>
      </w:divBdr>
    </w:div>
    <w:div w:id="1054040020">
      <w:bodyDiv w:val="1"/>
      <w:marLeft w:val="0"/>
      <w:marRight w:val="0"/>
      <w:marTop w:val="0"/>
      <w:marBottom w:val="0"/>
      <w:divBdr>
        <w:top w:val="none" w:sz="0" w:space="0" w:color="auto"/>
        <w:left w:val="none" w:sz="0" w:space="0" w:color="auto"/>
        <w:bottom w:val="none" w:sz="0" w:space="0" w:color="auto"/>
        <w:right w:val="none" w:sz="0" w:space="0" w:color="auto"/>
      </w:divBdr>
    </w:div>
    <w:div w:id="1054158863">
      <w:bodyDiv w:val="1"/>
      <w:marLeft w:val="0"/>
      <w:marRight w:val="0"/>
      <w:marTop w:val="0"/>
      <w:marBottom w:val="0"/>
      <w:divBdr>
        <w:top w:val="none" w:sz="0" w:space="0" w:color="auto"/>
        <w:left w:val="none" w:sz="0" w:space="0" w:color="auto"/>
        <w:bottom w:val="none" w:sz="0" w:space="0" w:color="auto"/>
        <w:right w:val="none" w:sz="0" w:space="0" w:color="auto"/>
      </w:divBdr>
    </w:div>
    <w:div w:id="1056854082">
      <w:bodyDiv w:val="1"/>
      <w:marLeft w:val="0"/>
      <w:marRight w:val="0"/>
      <w:marTop w:val="0"/>
      <w:marBottom w:val="0"/>
      <w:divBdr>
        <w:top w:val="none" w:sz="0" w:space="0" w:color="auto"/>
        <w:left w:val="none" w:sz="0" w:space="0" w:color="auto"/>
        <w:bottom w:val="none" w:sz="0" w:space="0" w:color="auto"/>
        <w:right w:val="none" w:sz="0" w:space="0" w:color="auto"/>
      </w:divBdr>
    </w:div>
    <w:div w:id="1069421205">
      <w:bodyDiv w:val="1"/>
      <w:marLeft w:val="0"/>
      <w:marRight w:val="0"/>
      <w:marTop w:val="0"/>
      <w:marBottom w:val="0"/>
      <w:divBdr>
        <w:top w:val="none" w:sz="0" w:space="0" w:color="auto"/>
        <w:left w:val="none" w:sz="0" w:space="0" w:color="auto"/>
        <w:bottom w:val="none" w:sz="0" w:space="0" w:color="auto"/>
        <w:right w:val="none" w:sz="0" w:space="0" w:color="auto"/>
      </w:divBdr>
    </w:div>
    <w:div w:id="1078482827">
      <w:bodyDiv w:val="1"/>
      <w:marLeft w:val="0"/>
      <w:marRight w:val="0"/>
      <w:marTop w:val="0"/>
      <w:marBottom w:val="0"/>
      <w:divBdr>
        <w:top w:val="none" w:sz="0" w:space="0" w:color="auto"/>
        <w:left w:val="none" w:sz="0" w:space="0" w:color="auto"/>
        <w:bottom w:val="none" w:sz="0" w:space="0" w:color="auto"/>
        <w:right w:val="none" w:sz="0" w:space="0" w:color="auto"/>
      </w:divBdr>
    </w:div>
    <w:div w:id="1082680798">
      <w:bodyDiv w:val="1"/>
      <w:marLeft w:val="0"/>
      <w:marRight w:val="0"/>
      <w:marTop w:val="0"/>
      <w:marBottom w:val="0"/>
      <w:divBdr>
        <w:top w:val="none" w:sz="0" w:space="0" w:color="auto"/>
        <w:left w:val="none" w:sz="0" w:space="0" w:color="auto"/>
        <w:bottom w:val="none" w:sz="0" w:space="0" w:color="auto"/>
        <w:right w:val="none" w:sz="0" w:space="0" w:color="auto"/>
      </w:divBdr>
    </w:div>
    <w:div w:id="1082994036">
      <w:bodyDiv w:val="1"/>
      <w:marLeft w:val="0"/>
      <w:marRight w:val="0"/>
      <w:marTop w:val="0"/>
      <w:marBottom w:val="0"/>
      <w:divBdr>
        <w:top w:val="none" w:sz="0" w:space="0" w:color="auto"/>
        <w:left w:val="none" w:sz="0" w:space="0" w:color="auto"/>
        <w:bottom w:val="none" w:sz="0" w:space="0" w:color="auto"/>
        <w:right w:val="none" w:sz="0" w:space="0" w:color="auto"/>
      </w:divBdr>
    </w:div>
    <w:div w:id="1085951771">
      <w:bodyDiv w:val="1"/>
      <w:marLeft w:val="0"/>
      <w:marRight w:val="0"/>
      <w:marTop w:val="0"/>
      <w:marBottom w:val="0"/>
      <w:divBdr>
        <w:top w:val="none" w:sz="0" w:space="0" w:color="auto"/>
        <w:left w:val="none" w:sz="0" w:space="0" w:color="auto"/>
        <w:bottom w:val="none" w:sz="0" w:space="0" w:color="auto"/>
        <w:right w:val="none" w:sz="0" w:space="0" w:color="auto"/>
      </w:divBdr>
    </w:div>
    <w:div w:id="1095904928">
      <w:bodyDiv w:val="1"/>
      <w:marLeft w:val="0"/>
      <w:marRight w:val="0"/>
      <w:marTop w:val="0"/>
      <w:marBottom w:val="0"/>
      <w:divBdr>
        <w:top w:val="none" w:sz="0" w:space="0" w:color="auto"/>
        <w:left w:val="none" w:sz="0" w:space="0" w:color="auto"/>
        <w:bottom w:val="none" w:sz="0" w:space="0" w:color="auto"/>
        <w:right w:val="none" w:sz="0" w:space="0" w:color="auto"/>
      </w:divBdr>
    </w:div>
    <w:div w:id="1096100168">
      <w:bodyDiv w:val="1"/>
      <w:marLeft w:val="0"/>
      <w:marRight w:val="0"/>
      <w:marTop w:val="0"/>
      <w:marBottom w:val="0"/>
      <w:divBdr>
        <w:top w:val="none" w:sz="0" w:space="0" w:color="auto"/>
        <w:left w:val="none" w:sz="0" w:space="0" w:color="auto"/>
        <w:bottom w:val="none" w:sz="0" w:space="0" w:color="auto"/>
        <w:right w:val="none" w:sz="0" w:space="0" w:color="auto"/>
      </w:divBdr>
    </w:div>
    <w:div w:id="1116024410">
      <w:bodyDiv w:val="1"/>
      <w:marLeft w:val="0"/>
      <w:marRight w:val="0"/>
      <w:marTop w:val="0"/>
      <w:marBottom w:val="0"/>
      <w:divBdr>
        <w:top w:val="none" w:sz="0" w:space="0" w:color="auto"/>
        <w:left w:val="none" w:sz="0" w:space="0" w:color="auto"/>
        <w:bottom w:val="none" w:sz="0" w:space="0" w:color="auto"/>
        <w:right w:val="none" w:sz="0" w:space="0" w:color="auto"/>
      </w:divBdr>
    </w:div>
    <w:div w:id="1125319458">
      <w:bodyDiv w:val="1"/>
      <w:marLeft w:val="0"/>
      <w:marRight w:val="0"/>
      <w:marTop w:val="0"/>
      <w:marBottom w:val="0"/>
      <w:divBdr>
        <w:top w:val="none" w:sz="0" w:space="0" w:color="auto"/>
        <w:left w:val="none" w:sz="0" w:space="0" w:color="auto"/>
        <w:bottom w:val="none" w:sz="0" w:space="0" w:color="auto"/>
        <w:right w:val="none" w:sz="0" w:space="0" w:color="auto"/>
      </w:divBdr>
    </w:div>
    <w:div w:id="1129861742">
      <w:bodyDiv w:val="1"/>
      <w:marLeft w:val="0"/>
      <w:marRight w:val="0"/>
      <w:marTop w:val="0"/>
      <w:marBottom w:val="0"/>
      <w:divBdr>
        <w:top w:val="none" w:sz="0" w:space="0" w:color="auto"/>
        <w:left w:val="none" w:sz="0" w:space="0" w:color="auto"/>
        <w:bottom w:val="none" w:sz="0" w:space="0" w:color="auto"/>
        <w:right w:val="none" w:sz="0" w:space="0" w:color="auto"/>
      </w:divBdr>
    </w:div>
    <w:div w:id="1148786269">
      <w:bodyDiv w:val="1"/>
      <w:marLeft w:val="0"/>
      <w:marRight w:val="0"/>
      <w:marTop w:val="0"/>
      <w:marBottom w:val="0"/>
      <w:divBdr>
        <w:top w:val="none" w:sz="0" w:space="0" w:color="auto"/>
        <w:left w:val="none" w:sz="0" w:space="0" w:color="auto"/>
        <w:bottom w:val="none" w:sz="0" w:space="0" w:color="auto"/>
        <w:right w:val="none" w:sz="0" w:space="0" w:color="auto"/>
      </w:divBdr>
    </w:div>
    <w:div w:id="1155756905">
      <w:bodyDiv w:val="1"/>
      <w:marLeft w:val="0"/>
      <w:marRight w:val="0"/>
      <w:marTop w:val="0"/>
      <w:marBottom w:val="0"/>
      <w:divBdr>
        <w:top w:val="none" w:sz="0" w:space="0" w:color="auto"/>
        <w:left w:val="none" w:sz="0" w:space="0" w:color="auto"/>
        <w:bottom w:val="none" w:sz="0" w:space="0" w:color="auto"/>
        <w:right w:val="none" w:sz="0" w:space="0" w:color="auto"/>
      </w:divBdr>
    </w:div>
    <w:div w:id="1165389945">
      <w:bodyDiv w:val="1"/>
      <w:marLeft w:val="0"/>
      <w:marRight w:val="0"/>
      <w:marTop w:val="0"/>
      <w:marBottom w:val="0"/>
      <w:divBdr>
        <w:top w:val="none" w:sz="0" w:space="0" w:color="auto"/>
        <w:left w:val="none" w:sz="0" w:space="0" w:color="auto"/>
        <w:bottom w:val="none" w:sz="0" w:space="0" w:color="auto"/>
        <w:right w:val="none" w:sz="0" w:space="0" w:color="auto"/>
      </w:divBdr>
    </w:div>
    <w:div w:id="1181167026">
      <w:bodyDiv w:val="1"/>
      <w:marLeft w:val="0"/>
      <w:marRight w:val="0"/>
      <w:marTop w:val="0"/>
      <w:marBottom w:val="0"/>
      <w:divBdr>
        <w:top w:val="none" w:sz="0" w:space="0" w:color="auto"/>
        <w:left w:val="none" w:sz="0" w:space="0" w:color="auto"/>
        <w:bottom w:val="none" w:sz="0" w:space="0" w:color="auto"/>
        <w:right w:val="none" w:sz="0" w:space="0" w:color="auto"/>
      </w:divBdr>
    </w:div>
    <w:div w:id="1187252848">
      <w:bodyDiv w:val="1"/>
      <w:marLeft w:val="0"/>
      <w:marRight w:val="0"/>
      <w:marTop w:val="0"/>
      <w:marBottom w:val="0"/>
      <w:divBdr>
        <w:top w:val="none" w:sz="0" w:space="0" w:color="auto"/>
        <w:left w:val="none" w:sz="0" w:space="0" w:color="auto"/>
        <w:bottom w:val="none" w:sz="0" w:space="0" w:color="auto"/>
        <w:right w:val="none" w:sz="0" w:space="0" w:color="auto"/>
      </w:divBdr>
    </w:div>
    <w:div w:id="1189567499">
      <w:bodyDiv w:val="1"/>
      <w:marLeft w:val="0"/>
      <w:marRight w:val="0"/>
      <w:marTop w:val="0"/>
      <w:marBottom w:val="0"/>
      <w:divBdr>
        <w:top w:val="none" w:sz="0" w:space="0" w:color="auto"/>
        <w:left w:val="none" w:sz="0" w:space="0" w:color="auto"/>
        <w:bottom w:val="none" w:sz="0" w:space="0" w:color="auto"/>
        <w:right w:val="none" w:sz="0" w:space="0" w:color="auto"/>
      </w:divBdr>
    </w:div>
    <w:div w:id="1189683579">
      <w:bodyDiv w:val="1"/>
      <w:marLeft w:val="0"/>
      <w:marRight w:val="0"/>
      <w:marTop w:val="0"/>
      <w:marBottom w:val="0"/>
      <w:divBdr>
        <w:top w:val="none" w:sz="0" w:space="0" w:color="auto"/>
        <w:left w:val="none" w:sz="0" w:space="0" w:color="auto"/>
        <w:bottom w:val="none" w:sz="0" w:space="0" w:color="auto"/>
        <w:right w:val="none" w:sz="0" w:space="0" w:color="auto"/>
      </w:divBdr>
    </w:div>
    <w:div w:id="1198926676">
      <w:bodyDiv w:val="1"/>
      <w:marLeft w:val="0"/>
      <w:marRight w:val="0"/>
      <w:marTop w:val="0"/>
      <w:marBottom w:val="0"/>
      <w:divBdr>
        <w:top w:val="none" w:sz="0" w:space="0" w:color="auto"/>
        <w:left w:val="none" w:sz="0" w:space="0" w:color="auto"/>
        <w:bottom w:val="none" w:sz="0" w:space="0" w:color="auto"/>
        <w:right w:val="none" w:sz="0" w:space="0" w:color="auto"/>
      </w:divBdr>
    </w:div>
    <w:div w:id="1200976515">
      <w:bodyDiv w:val="1"/>
      <w:marLeft w:val="0"/>
      <w:marRight w:val="0"/>
      <w:marTop w:val="0"/>
      <w:marBottom w:val="0"/>
      <w:divBdr>
        <w:top w:val="none" w:sz="0" w:space="0" w:color="auto"/>
        <w:left w:val="none" w:sz="0" w:space="0" w:color="auto"/>
        <w:bottom w:val="none" w:sz="0" w:space="0" w:color="auto"/>
        <w:right w:val="none" w:sz="0" w:space="0" w:color="auto"/>
      </w:divBdr>
    </w:div>
    <w:div w:id="1208448028">
      <w:bodyDiv w:val="1"/>
      <w:marLeft w:val="0"/>
      <w:marRight w:val="0"/>
      <w:marTop w:val="0"/>
      <w:marBottom w:val="0"/>
      <w:divBdr>
        <w:top w:val="none" w:sz="0" w:space="0" w:color="auto"/>
        <w:left w:val="none" w:sz="0" w:space="0" w:color="auto"/>
        <w:bottom w:val="none" w:sz="0" w:space="0" w:color="auto"/>
        <w:right w:val="none" w:sz="0" w:space="0" w:color="auto"/>
      </w:divBdr>
    </w:div>
    <w:div w:id="1215384787">
      <w:bodyDiv w:val="1"/>
      <w:marLeft w:val="0"/>
      <w:marRight w:val="0"/>
      <w:marTop w:val="0"/>
      <w:marBottom w:val="0"/>
      <w:divBdr>
        <w:top w:val="none" w:sz="0" w:space="0" w:color="auto"/>
        <w:left w:val="none" w:sz="0" w:space="0" w:color="auto"/>
        <w:bottom w:val="none" w:sz="0" w:space="0" w:color="auto"/>
        <w:right w:val="none" w:sz="0" w:space="0" w:color="auto"/>
      </w:divBdr>
    </w:div>
    <w:div w:id="1231424693">
      <w:bodyDiv w:val="1"/>
      <w:marLeft w:val="0"/>
      <w:marRight w:val="0"/>
      <w:marTop w:val="0"/>
      <w:marBottom w:val="0"/>
      <w:divBdr>
        <w:top w:val="none" w:sz="0" w:space="0" w:color="auto"/>
        <w:left w:val="none" w:sz="0" w:space="0" w:color="auto"/>
        <w:bottom w:val="none" w:sz="0" w:space="0" w:color="auto"/>
        <w:right w:val="none" w:sz="0" w:space="0" w:color="auto"/>
      </w:divBdr>
    </w:div>
    <w:div w:id="1245842544">
      <w:bodyDiv w:val="1"/>
      <w:marLeft w:val="0"/>
      <w:marRight w:val="0"/>
      <w:marTop w:val="0"/>
      <w:marBottom w:val="0"/>
      <w:divBdr>
        <w:top w:val="none" w:sz="0" w:space="0" w:color="auto"/>
        <w:left w:val="none" w:sz="0" w:space="0" w:color="auto"/>
        <w:bottom w:val="none" w:sz="0" w:space="0" w:color="auto"/>
        <w:right w:val="none" w:sz="0" w:space="0" w:color="auto"/>
      </w:divBdr>
    </w:div>
    <w:div w:id="1247374148">
      <w:bodyDiv w:val="1"/>
      <w:marLeft w:val="0"/>
      <w:marRight w:val="0"/>
      <w:marTop w:val="0"/>
      <w:marBottom w:val="0"/>
      <w:divBdr>
        <w:top w:val="none" w:sz="0" w:space="0" w:color="auto"/>
        <w:left w:val="none" w:sz="0" w:space="0" w:color="auto"/>
        <w:bottom w:val="none" w:sz="0" w:space="0" w:color="auto"/>
        <w:right w:val="none" w:sz="0" w:space="0" w:color="auto"/>
      </w:divBdr>
    </w:div>
    <w:div w:id="1273440566">
      <w:bodyDiv w:val="1"/>
      <w:marLeft w:val="0"/>
      <w:marRight w:val="0"/>
      <w:marTop w:val="0"/>
      <w:marBottom w:val="0"/>
      <w:divBdr>
        <w:top w:val="none" w:sz="0" w:space="0" w:color="auto"/>
        <w:left w:val="none" w:sz="0" w:space="0" w:color="auto"/>
        <w:bottom w:val="none" w:sz="0" w:space="0" w:color="auto"/>
        <w:right w:val="none" w:sz="0" w:space="0" w:color="auto"/>
      </w:divBdr>
    </w:div>
    <w:div w:id="1284189275">
      <w:bodyDiv w:val="1"/>
      <w:marLeft w:val="0"/>
      <w:marRight w:val="0"/>
      <w:marTop w:val="0"/>
      <w:marBottom w:val="0"/>
      <w:divBdr>
        <w:top w:val="none" w:sz="0" w:space="0" w:color="auto"/>
        <w:left w:val="none" w:sz="0" w:space="0" w:color="auto"/>
        <w:bottom w:val="none" w:sz="0" w:space="0" w:color="auto"/>
        <w:right w:val="none" w:sz="0" w:space="0" w:color="auto"/>
      </w:divBdr>
    </w:div>
    <w:div w:id="1292205332">
      <w:bodyDiv w:val="1"/>
      <w:marLeft w:val="0"/>
      <w:marRight w:val="0"/>
      <w:marTop w:val="0"/>
      <w:marBottom w:val="0"/>
      <w:divBdr>
        <w:top w:val="none" w:sz="0" w:space="0" w:color="auto"/>
        <w:left w:val="none" w:sz="0" w:space="0" w:color="auto"/>
        <w:bottom w:val="none" w:sz="0" w:space="0" w:color="auto"/>
        <w:right w:val="none" w:sz="0" w:space="0" w:color="auto"/>
      </w:divBdr>
    </w:div>
    <w:div w:id="1303773818">
      <w:bodyDiv w:val="1"/>
      <w:marLeft w:val="0"/>
      <w:marRight w:val="0"/>
      <w:marTop w:val="0"/>
      <w:marBottom w:val="0"/>
      <w:divBdr>
        <w:top w:val="none" w:sz="0" w:space="0" w:color="auto"/>
        <w:left w:val="none" w:sz="0" w:space="0" w:color="auto"/>
        <w:bottom w:val="none" w:sz="0" w:space="0" w:color="auto"/>
        <w:right w:val="none" w:sz="0" w:space="0" w:color="auto"/>
      </w:divBdr>
    </w:div>
    <w:div w:id="1306471012">
      <w:bodyDiv w:val="1"/>
      <w:marLeft w:val="0"/>
      <w:marRight w:val="0"/>
      <w:marTop w:val="0"/>
      <w:marBottom w:val="0"/>
      <w:divBdr>
        <w:top w:val="none" w:sz="0" w:space="0" w:color="auto"/>
        <w:left w:val="none" w:sz="0" w:space="0" w:color="auto"/>
        <w:bottom w:val="none" w:sz="0" w:space="0" w:color="auto"/>
        <w:right w:val="none" w:sz="0" w:space="0" w:color="auto"/>
      </w:divBdr>
    </w:div>
    <w:div w:id="1309365167">
      <w:bodyDiv w:val="1"/>
      <w:marLeft w:val="0"/>
      <w:marRight w:val="0"/>
      <w:marTop w:val="0"/>
      <w:marBottom w:val="0"/>
      <w:divBdr>
        <w:top w:val="none" w:sz="0" w:space="0" w:color="auto"/>
        <w:left w:val="none" w:sz="0" w:space="0" w:color="auto"/>
        <w:bottom w:val="none" w:sz="0" w:space="0" w:color="auto"/>
        <w:right w:val="none" w:sz="0" w:space="0" w:color="auto"/>
      </w:divBdr>
    </w:div>
    <w:div w:id="1333337450">
      <w:bodyDiv w:val="1"/>
      <w:marLeft w:val="0"/>
      <w:marRight w:val="0"/>
      <w:marTop w:val="0"/>
      <w:marBottom w:val="0"/>
      <w:divBdr>
        <w:top w:val="none" w:sz="0" w:space="0" w:color="auto"/>
        <w:left w:val="none" w:sz="0" w:space="0" w:color="auto"/>
        <w:bottom w:val="none" w:sz="0" w:space="0" w:color="auto"/>
        <w:right w:val="none" w:sz="0" w:space="0" w:color="auto"/>
      </w:divBdr>
    </w:div>
    <w:div w:id="1343969575">
      <w:bodyDiv w:val="1"/>
      <w:marLeft w:val="0"/>
      <w:marRight w:val="0"/>
      <w:marTop w:val="0"/>
      <w:marBottom w:val="0"/>
      <w:divBdr>
        <w:top w:val="none" w:sz="0" w:space="0" w:color="auto"/>
        <w:left w:val="none" w:sz="0" w:space="0" w:color="auto"/>
        <w:bottom w:val="none" w:sz="0" w:space="0" w:color="auto"/>
        <w:right w:val="none" w:sz="0" w:space="0" w:color="auto"/>
      </w:divBdr>
    </w:div>
    <w:div w:id="1351419413">
      <w:bodyDiv w:val="1"/>
      <w:marLeft w:val="0"/>
      <w:marRight w:val="0"/>
      <w:marTop w:val="0"/>
      <w:marBottom w:val="0"/>
      <w:divBdr>
        <w:top w:val="none" w:sz="0" w:space="0" w:color="auto"/>
        <w:left w:val="none" w:sz="0" w:space="0" w:color="auto"/>
        <w:bottom w:val="none" w:sz="0" w:space="0" w:color="auto"/>
        <w:right w:val="none" w:sz="0" w:space="0" w:color="auto"/>
      </w:divBdr>
    </w:div>
    <w:div w:id="1355841034">
      <w:bodyDiv w:val="1"/>
      <w:marLeft w:val="0"/>
      <w:marRight w:val="0"/>
      <w:marTop w:val="0"/>
      <w:marBottom w:val="0"/>
      <w:divBdr>
        <w:top w:val="none" w:sz="0" w:space="0" w:color="auto"/>
        <w:left w:val="none" w:sz="0" w:space="0" w:color="auto"/>
        <w:bottom w:val="none" w:sz="0" w:space="0" w:color="auto"/>
        <w:right w:val="none" w:sz="0" w:space="0" w:color="auto"/>
      </w:divBdr>
    </w:div>
    <w:div w:id="1364477268">
      <w:bodyDiv w:val="1"/>
      <w:marLeft w:val="0"/>
      <w:marRight w:val="0"/>
      <w:marTop w:val="0"/>
      <w:marBottom w:val="0"/>
      <w:divBdr>
        <w:top w:val="none" w:sz="0" w:space="0" w:color="auto"/>
        <w:left w:val="none" w:sz="0" w:space="0" w:color="auto"/>
        <w:bottom w:val="none" w:sz="0" w:space="0" w:color="auto"/>
        <w:right w:val="none" w:sz="0" w:space="0" w:color="auto"/>
      </w:divBdr>
    </w:div>
    <w:div w:id="1364860514">
      <w:bodyDiv w:val="1"/>
      <w:marLeft w:val="0"/>
      <w:marRight w:val="0"/>
      <w:marTop w:val="0"/>
      <w:marBottom w:val="0"/>
      <w:divBdr>
        <w:top w:val="none" w:sz="0" w:space="0" w:color="auto"/>
        <w:left w:val="none" w:sz="0" w:space="0" w:color="auto"/>
        <w:bottom w:val="none" w:sz="0" w:space="0" w:color="auto"/>
        <w:right w:val="none" w:sz="0" w:space="0" w:color="auto"/>
      </w:divBdr>
    </w:div>
    <w:div w:id="1386446459">
      <w:bodyDiv w:val="1"/>
      <w:marLeft w:val="0"/>
      <w:marRight w:val="0"/>
      <w:marTop w:val="0"/>
      <w:marBottom w:val="0"/>
      <w:divBdr>
        <w:top w:val="none" w:sz="0" w:space="0" w:color="auto"/>
        <w:left w:val="none" w:sz="0" w:space="0" w:color="auto"/>
        <w:bottom w:val="none" w:sz="0" w:space="0" w:color="auto"/>
        <w:right w:val="none" w:sz="0" w:space="0" w:color="auto"/>
      </w:divBdr>
    </w:div>
    <w:div w:id="1387952977">
      <w:bodyDiv w:val="1"/>
      <w:marLeft w:val="0"/>
      <w:marRight w:val="0"/>
      <w:marTop w:val="0"/>
      <w:marBottom w:val="0"/>
      <w:divBdr>
        <w:top w:val="none" w:sz="0" w:space="0" w:color="auto"/>
        <w:left w:val="none" w:sz="0" w:space="0" w:color="auto"/>
        <w:bottom w:val="none" w:sz="0" w:space="0" w:color="auto"/>
        <w:right w:val="none" w:sz="0" w:space="0" w:color="auto"/>
      </w:divBdr>
    </w:div>
    <w:div w:id="1410732481">
      <w:bodyDiv w:val="1"/>
      <w:marLeft w:val="0"/>
      <w:marRight w:val="0"/>
      <w:marTop w:val="0"/>
      <w:marBottom w:val="0"/>
      <w:divBdr>
        <w:top w:val="none" w:sz="0" w:space="0" w:color="auto"/>
        <w:left w:val="none" w:sz="0" w:space="0" w:color="auto"/>
        <w:bottom w:val="none" w:sz="0" w:space="0" w:color="auto"/>
        <w:right w:val="none" w:sz="0" w:space="0" w:color="auto"/>
      </w:divBdr>
    </w:div>
    <w:div w:id="1424253833">
      <w:bodyDiv w:val="1"/>
      <w:marLeft w:val="0"/>
      <w:marRight w:val="0"/>
      <w:marTop w:val="0"/>
      <w:marBottom w:val="0"/>
      <w:divBdr>
        <w:top w:val="none" w:sz="0" w:space="0" w:color="auto"/>
        <w:left w:val="none" w:sz="0" w:space="0" w:color="auto"/>
        <w:bottom w:val="none" w:sz="0" w:space="0" w:color="auto"/>
        <w:right w:val="none" w:sz="0" w:space="0" w:color="auto"/>
      </w:divBdr>
    </w:div>
    <w:div w:id="1427535390">
      <w:bodyDiv w:val="1"/>
      <w:marLeft w:val="0"/>
      <w:marRight w:val="0"/>
      <w:marTop w:val="0"/>
      <w:marBottom w:val="0"/>
      <w:divBdr>
        <w:top w:val="none" w:sz="0" w:space="0" w:color="auto"/>
        <w:left w:val="none" w:sz="0" w:space="0" w:color="auto"/>
        <w:bottom w:val="none" w:sz="0" w:space="0" w:color="auto"/>
        <w:right w:val="none" w:sz="0" w:space="0" w:color="auto"/>
      </w:divBdr>
    </w:div>
    <w:div w:id="1429808599">
      <w:bodyDiv w:val="1"/>
      <w:marLeft w:val="0"/>
      <w:marRight w:val="0"/>
      <w:marTop w:val="0"/>
      <w:marBottom w:val="0"/>
      <w:divBdr>
        <w:top w:val="none" w:sz="0" w:space="0" w:color="auto"/>
        <w:left w:val="none" w:sz="0" w:space="0" w:color="auto"/>
        <w:bottom w:val="none" w:sz="0" w:space="0" w:color="auto"/>
        <w:right w:val="none" w:sz="0" w:space="0" w:color="auto"/>
      </w:divBdr>
    </w:div>
    <w:div w:id="1436092156">
      <w:bodyDiv w:val="1"/>
      <w:marLeft w:val="0"/>
      <w:marRight w:val="0"/>
      <w:marTop w:val="0"/>
      <w:marBottom w:val="0"/>
      <w:divBdr>
        <w:top w:val="none" w:sz="0" w:space="0" w:color="auto"/>
        <w:left w:val="none" w:sz="0" w:space="0" w:color="auto"/>
        <w:bottom w:val="none" w:sz="0" w:space="0" w:color="auto"/>
        <w:right w:val="none" w:sz="0" w:space="0" w:color="auto"/>
      </w:divBdr>
    </w:div>
    <w:div w:id="1451121743">
      <w:bodyDiv w:val="1"/>
      <w:marLeft w:val="0"/>
      <w:marRight w:val="0"/>
      <w:marTop w:val="0"/>
      <w:marBottom w:val="0"/>
      <w:divBdr>
        <w:top w:val="none" w:sz="0" w:space="0" w:color="auto"/>
        <w:left w:val="none" w:sz="0" w:space="0" w:color="auto"/>
        <w:bottom w:val="none" w:sz="0" w:space="0" w:color="auto"/>
        <w:right w:val="none" w:sz="0" w:space="0" w:color="auto"/>
      </w:divBdr>
    </w:div>
    <w:div w:id="1469779606">
      <w:bodyDiv w:val="1"/>
      <w:marLeft w:val="0"/>
      <w:marRight w:val="0"/>
      <w:marTop w:val="0"/>
      <w:marBottom w:val="0"/>
      <w:divBdr>
        <w:top w:val="none" w:sz="0" w:space="0" w:color="auto"/>
        <w:left w:val="none" w:sz="0" w:space="0" w:color="auto"/>
        <w:bottom w:val="none" w:sz="0" w:space="0" w:color="auto"/>
        <w:right w:val="none" w:sz="0" w:space="0" w:color="auto"/>
      </w:divBdr>
    </w:div>
    <w:div w:id="1470249528">
      <w:bodyDiv w:val="1"/>
      <w:marLeft w:val="0"/>
      <w:marRight w:val="0"/>
      <w:marTop w:val="0"/>
      <w:marBottom w:val="0"/>
      <w:divBdr>
        <w:top w:val="none" w:sz="0" w:space="0" w:color="auto"/>
        <w:left w:val="none" w:sz="0" w:space="0" w:color="auto"/>
        <w:bottom w:val="none" w:sz="0" w:space="0" w:color="auto"/>
        <w:right w:val="none" w:sz="0" w:space="0" w:color="auto"/>
      </w:divBdr>
    </w:div>
    <w:div w:id="1485857734">
      <w:bodyDiv w:val="1"/>
      <w:marLeft w:val="0"/>
      <w:marRight w:val="0"/>
      <w:marTop w:val="0"/>
      <w:marBottom w:val="0"/>
      <w:divBdr>
        <w:top w:val="none" w:sz="0" w:space="0" w:color="auto"/>
        <w:left w:val="none" w:sz="0" w:space="0" w:color="auto"/>
        <w:bottom w:val="none" w:sz="0" w:space="0" w:color="auto"/>
        <w:right w:val="none" w:sz="0" w:space="0" w:color="auto"/>
      </w:divBdr>
    </w:div>
    <w:div w:id="1493764381">
      <w:bodyDiv w:val="1"/>
      <w:marLeft w:val="0"/>
      <w:marRight w:val="0"/>
      <w:marTop w:val="0"/>
      <w:marBottom w:val="0"/>
      <w:divBdr>
        <w:top w:val="none" w:sz="0" w:space="0" w:color="auto"/>
        <w:left w:val="none" w:sz="0" w:space="0" w:color="auto"/>
        <w:bottom w:val="none" w:sz="0" w:space="0" w:color="auto"/>
        <w:right w:val="none" w:sz="0" w:space="0" w:color="auto"/>
      </w:divBdr>
    </w:div>
    <w:div w:id="1496725374">
      <w:bodyDiv w:val="1"/>
      <w:marLeft w:val="0"/>
      <w:marRight w:val="0"/>
      <w:marTop w:val="0"/>
      <w:marBottom w:val="0"/>
      <w:divBdr>
        <w:top w:val="none" w:sz="0" w:space="0" w:color="auto"/>
        <w:left w:val="none" w:sz="0" w:space="0" w:color="auto"/>
        <w:bottom w:val="none" w:sz="0" w:space="0" w:color="auto"/>
        <w:right w:val="none" w:sz="0" w:space="0" w:color="auto"/>
      </w:divBdr>
    </w:div>
    <w:div w:id="1498301381">
      <w:bodyDiv w:val="1"/>
      <w:marLeft w:val="0"/>
      <w:marRight w:val="0"/>
      <w:marTop w:val="0"/>
      <w:marBottom w:val="0"/>
      <w:divBdr>
        <w:top w:val="none" w:sz="0" w:space="0" w:color="auto"/>
        <w:left w:val="none" w:sz="0" w:space="0" w:color="auto"/>
        <w:bottom w:val="none" w:sz="0" w:space="0" w:color="auto"/>
        <w:right w:val="none" w:sz="0" w:space="0" w:color="auto"/>
      </w:divBdr>
    </w:div>
    <w:div w:id="1518999820">
      <w:bodyDiv w:val="1"/>
      <w:marLeft w:val="0"/>
      <w:marRight w:val="0"/>
      <w:marTop w:val="0"/>
      <w:marBottom w:val="0"/>
      <w:divBdr>
        <w:top w:val="none" w:sz="0" w:space="0" w:color="auto"/>
        <w:left w:val="none" w:sz="0" w:space="0" w:color="auto"/>
        <w:bottom w:val="none" w:sz="0" w:space="0" w:color="auto"/>
        <w:right w:val="none" w:sz="0" w:space="0" w:color="auto"/>
      </w:divBdr>
    </w:div>
    <w:div w:id="1521703455">
      <w:bodyDiv w:val="1"/>
      <w:marLeft w:val="0"/>
      <w:marRight w:val="0"/>
      <w:marTop w:val="0"/>
      <w:marBottom w:val="0"/>
      <w:divBdr>
        <w:top w:val="none" w:sz="0" w:space="0" w:color="auto"/>
        <w:left w:val="none" w:sz="0" w:space="0" w:color="auto"/>
        <w:bottom w:val="none" w:sz="0" w:space="0" w:color="auto"/>
        <w:right w:val="none" w:sz="0" w:space="0" w:color="auto"/>
      </w:divBdr>
    </w:div>
    <w:div w:id="1525635219">
      <w:bodyDiv w:val="1"/>
      <w:marLeft w:val="0"/>
      <w:marRight w:val="0"/>
      <w:marTop w:val="0"/>
      <w:marBottom w:val="0"/>
      <w:divBdr>
        <w:top w:val="none" w:sz="0" w:space="0" w:color="auto"/>
        <w:left w:val="none" w:sz="0" w:space="0" w:color="auto"/>
        <w:bottom w:val="none" w:sz="0" w:space="0" w:color="auto"/>
        <w:right w:val="none" w:sz="0" w:space="0" w:color="auto"/>
      </w:divBdr>
    </w:div>
    <w:div w:id="1529217397">
      <w:bodyDiv w:val="1"/>
      <w:marLeft w:val="0"/>
      <w:marRight w:val="0"/>
      <w:marTop w:val="0"/>
      <w:marBottom w:val="0"/>
      <w:divBdr>
        <w:top w:val="none" w:sz="0" w:space="0" w:color="auto"/>
        <w:left w:val="none" w:sz="0" w:space="0" w:color="auto"/>
        <w:bottom w:val="none" w:sz="0" w:space="0" w:color="auto"/>
        <w:right w:val="none" w:sz="0" w:space="0" w:color="auto"/>
      </w:divBdr>
    </w:div>
    <w:div w:id="1529413808">
      <w:bodyDiv w:val="1"/>
      <w:marLeft w:val="0"/>
      <w:marRight w:val="0"/>
      <w:marTop w:val="0"/>
      <w:marBottom w:val="0"/>
      <w:divBdr>
        <w:top w:val="none" w:sz="0" w:space="0" w:color="auto"/>
        <w:left w:val="none" w:sz="0" w:space="0" w:color="auto"/>
        <w:bottom w:val="none" w:sz="0" w:space="0" w:color="auto"/>
        <w:right w:val="none" w:sz="0" w:space="0" w:color="auto"/>
      </w:divBdr>
    </w:div>
    <w:div w:id="1555501241">
      <w:bodyDiv w:val="1"/>
      <w:marLeft w:val="0"/>
      <w:marRight w:val="0"/>
      <w:marTop w:val="0"/>
      <w:marBottom w:val="0"/>
      <w:divBdr>
        <w:top w:val="none" w:sz="0" w:space="0" w:color="auto"/>
        <w:left w:val="none" w:sz="0" w:space="0" w:color="auto"/>
        <w:bottom w:val="none" w:sz="0" w:space="0" w:color="auto"/>
        <w:right w:val="none" w:sz="0" w:space="0" w:color="auto"/>
      </w:divBdr>
    </w:div>
    <w:div w:id="1557542901">
      <w:bodyDiv w:val="1"/>
      <w:marLeft w:val="0"/>
      <w:marRight w:val="0"/>
      <w:marTop w:val="0"/>
      <w:marBottom w:val="0"/>
      <w:divBdr>
        <w:top w:val="none" w:sz="0" w:space="0" w:color="auto"/>
        <w:left w:val="none" w:sz="0" w:space="0" w:color="auto"/>
        <w:bottom w:val="none" w:sz="0" w:space="0" w:color="auto"/>
        <w:right w:val="none" w:sz="0" w:space="0" w:color="auto"/>
      </w:divBdr>
    </w:div>
    <w:div w:id="1573393894">
      <w:bodyDiv w:val="1"/>
      <w:marLeft w:val="0"/>
      <w:marRight w:val="0"/>
      <w:marTop w:val="0"/>
      <w:marBottom w:val="0"/>
      <w:divBdr>
        <w:top w:val="none" w:sz="0" w:space="0" w:color="auto"/>
        <w:left w:val="none" w:sz="0" w:space="0" w:color="auto"/>
        <w:bottom w:val="none" w:sz="0" w:space="0" w:color="auto"/>
        <w:right w:val="none" w:sz="0" w:space="0" w:color="auto"/>
      </w:divBdr>
    </w:div>
    <w:div w:id="1581207472">
      <w:bodyDiv w:val="1"/>
      <w:marLeft w:val="0"/>
      <w:marRight w:val="0"/>
      <w:marTop w:val="0"/>
      <w:marBottom w:val="0"/>
      <w:divBdr>
        <w:top w:val="none" w:sz="0" w:space="0" w:color="auto"/>
        <w:left w:val="none" w:sz="0" w:space="0" w:color="auto"/>
        <w:bottom w:val="none" w:sz="0" w:space="0" w:color="auto"/>
        <w:right w:val="none" w:sz="0" w:space="0" w:color="auto"/>
      </w:divBdr>
    </w:div>
    <w:div w:id="1591310697">
      <w:bodyDiv w:val="1"/>
      <w:marLeft w:val="0"/>
      <w:marRight w:val="0"/>
      <w:marTop w:val="0"/>
      <w:marBottom w:val="0"/>
      <w:divBdr>
        <w:top w:val="none" w:sz="0" w:space="0" w:color="auto"/>
        <w:left w:val="none" w:sz="0" w:space="0" w:color="auto"/>
        <w:bottom w:val="none" w:sz="0" w:space="0" w:color="auto"/>
        <w:right w:val="none" w:sz="0" w:space="0" w:color="auto"/>
      </w:divBdr>
    </w:div>
    <w:div w:id="1601911584">
      <w:bodyDiv w:val="1"/>
      <w:marLeft w:val="0"/>
      <w:marRight w:val="0"/>
      <w:marTop w:val="0"/>
      <w:marBottom w:val="0"/>
      <w:divBdr>
        <w:top w:val="none" w:sz="0" w:space="0" w:color="auto"/>
        <w:left w:val="none" w:sz="0" w:space="0" w:color="auto"/>
        <w:bottom w:val="none" w:sz="0" w:space="0" w:color="auto"/>
        <w:right w:val="none" w:sz="0" w:space="0" w:color="auto"/>
      </w:divBdr>
    </w:div>
    <w:div w:id="1602756771">
      <w:bodyDiv w:val="1"/>
      <w:marLeft w:val="0"/>
      <w:marRight w:val="0"/>
      <w:marTop w:val="0"/>
      <w:marBottom w:val="0"/>
      <w:divBdr>
        <w:top w:val="none" w:sz="0" w:space="0" w:color="auto"/>
        <w:left w:val="none" w:sz="0" w:space="0" w:color="auto"/>
        <w:bottom w:val="none" w:sz="0" w:space="0" w:color="auto"/>
        <w:right w:val="none" w:sz="0" w:space="0" w:color="auto"/>
      </w:divBdr>
    </w:div>
    <w:div w:id="1605383607">
      <w:bodyDiv w:val="1"/>
      <w:marLeft w:val="0"/>
      <w:marRight w:val="0"/>
      <w:marTop w:val="0"/>
      <w:marBottom w:val="0"/>
      <w:divBdr>
        <w:top w:val="none" w:sz="0" w:space="0" w:color="auto"/>
        <w:left w:val="none" w:sz="0" w:space="0" w:color="auto"/>
        <w:bottom w:val="none" w:sz="0" w:space="0" w:color="auto"/>
        <w:right w:val="none" w:sz="0" w:space="0" w:color="auto"/>
      </w:divBdr>
    </w:div>
    <w:div w:id="1617371790">
      <w:bodyDiv w:val="1"/>
      <w:marLeft w:val="0"/>
      <w:marRight w:val="0"/>
      <w:marTop w:val="0"/>
      <w:marBottom w:val="0"/>
      <w:divBdr>
        <w:top w:val="none" w:sz="0" w:space="0" w:color="auto"/>
        <w:left w:val="none" w:sz="0" w:space="0" w:color="auto"/>
        <w:bottom w:val="none" w:sz="0" w:space="0" w:color="auto"/>
        <w:right w:val="none" w:sz="0" w:space="0" w:color="auto"/>
      </w:divBdr>
    </w:div>
    <w:div w:id="1625765488">
      <w:bodyDiv w:val="1"/>
      <w:marLeft w:val="0"/>
      <w:marRight w:val="0"/>
      <w:marTop w:val="0"/>
      <w:marBottom w:val="0"/>
      <w:divBdr>
        <w:top w:val="none" w:sz="0" w:space="0" w:color="auto"/>
        <w:left w:val="none" w:sz="0" w:space="0" w:color="auto"/>
        <w:bottom w:val="none" w:sz="0" w:space="0" w:color="auto"/>
        <w:right w:val="none" w:sz="0" w:space="0" w:color="auto"/>
      </w:divBdr>
    </w:div>
    <w:div w:id="1631205349">
      <w:bodyDiv w:val="1"/>
      <w:marLeft w:val="0"/>
      <w:marRight w:val="0"/>
      <w:marTop w:val="0"/>
      <w:marBottom w:val="0"/>
      <w:divBdr>
        <w:top w:val="none" w:sz="0" w:space="0" w:color="auto"/>
        <w:left w:val="none" w:sz="0" w:space="0" w:color="auto"/>
        <w:bottom w:val="none" w:sz="0" w:space="0" w:color="auto"/>
        <w:right w:val="none" w:sz="0" w:space="0" w:color="auto"/>
      </w:divBdr>
    </w:div>
    <w:div w:id="1633441408">
      <w:bodyDiv w:val="1"/>
      <w:marLeft w:val="0"/>
      <w:marRight w:val="0"/>
      <w:marTop w:val="0"/>
      <w:marBottom w:val="0"/>
      <w:divBdr>
        <w:top w:val="none" w:sz="0" w:space="0" w:color="auto"/>
        <w:left w:val="none" w:sz="0" w:space="0" w:color="auto"/>
        <w:bottom w:val="none" w:sz="0" w:space="0" w:color="auto"/>
        <w:right w:val="none" w:sz="0" w:space="0" w:color="auto"/>
      </w:divBdr>
    </w:div>
    <w:div w:id="1636062693">
      <w:bodyDiv w:val="1"/>
      <w:marLeft w:val="0"/>
      <w:marRight w:val="0"/>
      <w:marTop w:val="0"/>
      <w:marBottom w:val="0"/>
      <w:divBdr>
        <w:top w:val="none" w:sz="0" w:space="0" w:color="auto"/>
        <w:left w:val="none" w:sz="0" w:space="0" w:color="auto"/>
        <w:bottom w:val="none" w:sz="0" w:space="0" w:color="auto"/>
        <w:right w:val="none" w:sz="0" w:space="0" w:color="auto"/>
      </w:divBdr>
    </w:div>
    <w:div w:id="1640450612">
      <w:bodyDiv w:val="1"/>
      <w:marLeft w:val="0"/>
      <w:marRight w:val="0"/>
      <w:marTop w:val="0"/>
      <w:marBottom w:val="0"/>
      <w:divBdr>
        <w:top w:val="none" w:sz="0" w:space="0" w:color="auto"/>
        <w:left w:val="none" w:sz="0" w:space="0" w:color="auto"/>
        <w:bottom w:val="none" w:sz="0" w:space="0" w:color="auto"/>
        <w:right w:val="none" w:sz="0" w:space="0" w:color="auto"/>
      </w:divBdr>
    </w:div>
    <w:div w:id="1644310006">
      <w:bodyDiv w:val="1"/>
      <w:marLeft w:val="0"/>
      <w:marRight w:val="0"/>
      <w:marTop w:val="0"/>
      <w:marBottom w:val="0"/>
      <w:divBdr>
        <w:top w:val="none" w:sz="0" w:space="0" w:color="auto"/>
        <w:left w:val="none" w:sz="0" w:space="0" w:color="auto"/>
        <w:bottom w:val="none" w:sz="0" w:space="0" w:color="auto"/>
        <w:right w:val="none" w:sz="0" w:space="0" w:color="auto"/>
      </w:divBdr>
    </w:div>
    <w:div w:id="1653828352">
      <w:bodyDiv w:val="1"/>
      <w:marLeft w:val="0"/>
      <w:marRight w:val="0"/>
      <w:marTop w:val="0"/>
      <w:marBottom w:val="0"/>
      <w:divBdr>
        <w:top w:val="none" w:sz="0" w:space="0" w:color="auto"/>
        <w:left w:val="none" w:sz="0" w:space="0" w:color="auto"/>
        <w:bottom w:val="none" w:sz="0" w:space="0" w:color="auto"/>
        <w:right w:val="none" w:sz="0" w:space="0" w:color="auto"/>
      </w:divBdr>
    </w:div>
    <w:div w:id="1658192923">
      <w:bodyDiv w:val="1"/>
      <w:marLeft w:val="0"/>
      <w:marRight w:val="0"/>
      <w:marTop w:val="0"/>
      <w:marBottom w:val="0"/>
      <w:divBdr>
        <w:top w:val="none" w:sz="0" w:space="0" w:color="auto"/>
        <w:left w:val="none" w:sz="0" w:space="0" w:color="auto"/>
        <w:bottom w:val="none" w:sz="0" w:space="0" w:color="auto"/>
        <w:right w:val="none" w:sz="0" w:space="0" w:color="auto"/>
      </w:divBdr>
    </w:div>
    <w:div w:id="1662156664">
      <w:bodyDiv w:val="1"/>
      <w:marLeft w:val="0"/>
      <w:marRight w:val="0"/>
      <w:marTop w:val="0"/>
      <w:marBottom w:val="0"/>
      <w:divBdr>
        <w:top w:val="none" w:sz="0" w:space="0" w:color="auto"/>
        <w:left w:val="none" w:sz="0" w:space="0" w:color="auto"/>
        <w:bottom w:val="none" w:sz="0" w:space="0" w:color="auto"/>
        <w:right w:val="none" w:sz="0" w:space="0" w:color="auto"/>
      </w:divBdr>
    </w:div>
    <w:div w:id="1668245339">
      <w:bodyDiv w:val="1"/>
      <w:marLeft w:val="0"/>
      <w:marRight w:val="0"/>
      <w:marTop w:val="0"/>
      <w:marBottom w:val="0"/>
      <w:divBdr>
        <w:top w:val="none" w:sz="0" w:space="0" w:color="auto"/>
        <w:left w:val="none" w:sz="0" w:space="0" w:color="auto"/>
        <w:bottom w:val="none" w:sz="0" w:space="0" w:color="auto"/>
        <w:right w:val="none" w:sz="0" w:space="0" w:color="auto"/>
      </w:divBdr>
    </w:div>
    <w:div w:id="1673289077">
      <w:bodyDiv w:val="1"/>
      <w:marLeft w:val="0"/>
      <w:marRight w:val="0"/>
      <w:marTop w:val="0"/>
      <w:marBottom w:val="0"/>
      <w:divBdr>
        <w:top w:val="none" w:sz="0" w:space="0" w:color="auto"/>
        <w:left w:val="none" w:sz="0" w:space="0" w:color="auto"/>
        <w:bottom w:val="none" w:sz="0" w:space="0" w:color="auto"/>
        <w:right w:val="none" w:sz="0" w:space="0" w:color="auto"/>
      </w:divBdr>
    </w:div>
    <w:div w:id="1679387101">
      <w:bodyDiv w:val="1"/>
      <w:marLeft w:val="0"/>
      <w:marRight w:val="0"/>
      <w:marTop w:val="0"/>
      <w:marBottom w:val="0"/>
      <w:divBdr>
        <w:top w:val="none" w:sz="0" w:space="0" w:color="auto"/>
        <w:left w:val="none" w:sz="0" w:space="0" w:color="auto"/>
        <w:bottom w:val="none" w:sz="0" w:space="0" w:color="auto"/>
        <w:right w:val="none" w:sz="0" w:space="0" w:color="auto"/>
      </w:divBdr>
    </w:div>
    <w:div w:id="1709066333">
      <w:bodyDiv w:val="1"/>
      <w:marLeft w:val="0"/>
      <w:marRight w:val="0"/>
      <w:marTop w:val="0"/>
      <w:marBottom w:val="0"/>
      <w:divBdr>
        <w:top w:val="none" w:sz="0" w:space="0" w:color="auto"/>
        <w:left w:val="none" w:sz="0" w:space="0" w:color="auto"/>
        <w:bottom w:val="none" w:sz="0" w:space="0" w:color="auto"/>
        <w:right w:val="none" w:sz="0" w:space="0" w:color="auto"/>
      </w:divBdr>
    </w:div>
    <w:div w:id="1710035384">
      <w:bodyDiv w:val="1"/>
      <w:marLeft w:val="0"/>
      <w:marRight w:val="0"/>
      <w:marTop w:val="0"/>
      <w:marBottom w:val="0"/>
      <w:divBdr>
        <w:top w:val="none" w:sz="0" w:space="0" w:color="auto"/>
        <w:left w:val="none" w:sz="0" w:space="0" w:color="auto"/>
        <w:bottom w:val="none" w:sz="0" w:space="0" w:color="auto"/>
        <w:right w:val="none" w:sz="0" w:space="0" w:color="auto"/>
      </w:divBdr>
    </w:div>
    <w:div w:id="1718747561">
      <w:bodyDiv w:val="1"/>
      <w:marLeft w:val="0"/>
      <w:marRight w:val="0"/>
      <w:marTop w:val="0"/>
      <w:marBottom w:val="0"/>
      <w:divBdr>
        <w:top w:val="none" w:sz="0" w:space="0" w:color="auto"/>
        <w:left w:val="none" w:sz="0" w:space="0" w:color="auto"/>
        <w:bottom w:val="none" w:sz="0" w:space="0" w:color="auto"/>
        <w:right w:val="none" w:sz="0" w:space="0" w:color="auto"/>
      </w:divBdr>
    </w:div>
    <w:div w:id="1723943638">
      <w:bodyDiv w:val="1"/>
      <w:marLeft w:val="0"/>
      <w:marRight w:val="0"/>
      <w:marTop w:val="0"/>
      <w:marBottom w:val="0"/>
      <w:divBdr>
        <w:top w:val="none" w:sz="0" w:space="0" w:color="auto"/>
        <w:left w:val="none" w:sz="0" w:space="0" w:color="auto"/>
        <w:bottom w:val="none" w:sz="0" w:space="0" w:color="auto"/>
        <w:right w:val="none" w:sz="0" w:space="0" w:color="auto"/>
      </w:divBdr>
    </w:div>
    <w:div w:id="1727294905">
      <w:bodyDiv w:val="1"/>
      <w:marLeft w:val="0"/>
      <w:marRight w:val="0"/>
      <w:marTop w:val="0"/>
      <w:marBottom w:val="0"/>
      <w:divBdr>
        <w:top w:val="none" w:sz="0" w:space="0" w:color="auto"/>
        <w:left w:val="none" w:sz="0" w:space="0" w:color="auto"/>
        <w:bottom w:val="none" w:sz="0" w:space="0" w:color="auto"/>
        <w:right w:val="none" w:sz="0" w:space="0" w:color="auto"/>
      </w:divBdr>
    </w:div>
    <w:div w:id="1733045846">
      <w:bodyDiv w:val="1"/>
      <w:marLeft w:val="0"/>
      <w:marRight w:val="0"/>
      <w:marTop w:val="0"/>
      <w:marBottom w:val="0"/>
      <w:divBdr>
        <w:top w:val="none" w:sz="0" w:space="0" w:color="auto"/>
        <w:left w:val="none" w:sz="0" w:space="0" w:color="auto"/>
        <w:bottom w:val="none" w:sz="0" w:space="0" w:color="auto"/>
        <w:right w:val="none" w:sz="0" w:space="0" w:color="auto"/>
      </w:divBdr>
    </w:div>
    <w:div w:id="1758669707">
      <w:bodyDiv w:val="1"/>
      <w:marLeft w:val="0"/>
      <w:marRight w:val="0"/>
      <w:marTop w:val="0"/>
      <w:marBottom w:val="0"/>
      <w:divBdr>
        <w:top w:val="none" w:sz="0" w:space="0" w:color="auto"/>
        <w:left w:val="none" w:sz="0" w:space="0" w:color="auto"/>
        <w:bottom w:val="none" w:sz="0" w:space="0" w:color="auto"/>
        <w:right w:val="none" w:sz="0" w:space="0" w:color="auto"/>
      </w:divBdr>
    </w:div>
    <w:div w:id="1763842817">
      <w:bodyDiv w:val="1"/>
      <w:marLeft w:val="0"/>
      <w:marRight w:val="0"/>
      <w:marTop w:val="0"/>
      <w:marBottom w:val="0"/>
      <w:divBdr>
        <w:top w:val="none" w:sz="0" w:space="0" w:color="auto"/>
        <w:left w:val="none" w:sz="0" w:space="0" w:color="auto"/>
        <w:bottom w:val="none" w:sz="0" w:space="0" w:color="auto"/>
        <w:right w:val="none" w:sz="0" w:space="0" w:color="auto"/>
      </w:divBdr>
    </w:div>
    <w:div w:id="1764690625">
      <w:bodyDiv w:val="1"/>
      <w:marLeft w:val="0"/>
      <w:marRight w:val="0"/>
      <w:marTop w:val="0"/>
      <w:marBottom w:val="0"/>
      <w:divBdr>
        <w:top w:val="none" w:sz="0" w:space="0" w:color="auto"/>
        <w:left w:val="none" w:sz="0" w:space="0" w:color="auto"/>
        <w:bottom w:val="none" w:sz="0" w:space="0" w:color="auto"/>
        <w:right w:val="none" w:sz="0" w:space="0" w:color="auto"/>
      </w:divBdr>
    </w:div>
    <w:div w:id="1770927409">
      <w:bodyDiv w:val="1"/>
      <w:marLeft w:val="0"/>
      <w:marRight w:val="0"/>
      <w:marTop w:val="0"/>
      <w:marBottom w:val="0"/>
      <w:divBdr>
        <w:top w:val="none" w:sz="0" w:space="0" w:color="auto"/>
        <w:left w:val="none" w:sz="0" w:space="0" w:color="auto"/>
        <w:bottom w:val="none" w:sz="0" w:space="0" w:color="auto"/>
        <w:right w:val="none" w:sz="0" w:space="0" w:color="auto"/>
      </w:divBdr>
    </w:div>
    <w:div w:id="1790974866">
      <w:bodyDiv w:val="1"/>
      <w:marLeft w:val="0"/>
      <w:marRight w:val="0"/>
      <w:marTop w:val="0"/>
      <w:marBottom w:val="0"/>
      <w:divBdr>
        <w:top w:val="none" w:sz="0" w:space="0" w:color="auto"/>
        <w:left w:val="none" w:sz="0" w:space="0" w:color="auto"/>
        <w:bottom w:val="none" w:sz="0" w:space="0" w:color="auto"/>
        <w:right w:val="none" w:sz="0" w:space="0" w:color="auto"/>
      </w:divBdr>
    </w:div>
    <w:div w:id="1796367325">
      <w:bodyDiv w:val="1"/>
      <w:marLeft w:val="0"/>
      <w:marRight w:val="0"/>
      <w:marTop w:val="0"/>
      <w:marBottom w:val="0"/>
      <w:divBdr>
        <w:top w:val="none" w:sz="0" w:space="0" w:color="auto"/>
        <w:left w:val="none" w:sz="0" w:space="0" w:color="auto"/>
        <w:bottom w:val="none" w:sz="0" w:space="0" w:color="auto"/>
        <w:right w:val="none" w:sz="0" w:space="0" w:color="auto"/>
      </w:divBdr>
    </w:div>
    <w:div w:id="1834642303">
      <w:bodyDiv w:val="1"/>
      <w:marLeft w:val="0"/>
      <w:marRight w:val="0"/>
      <w:marTop w:val="0"/>
      <w:marBottom w:val="0"/>
      <w:divBdr>
        <w:top w:val="none" w:sz="0" w:space="0" w:color="auto"/>
        <w:left w:val="none" w:sz="0" w:space="0" w:color="auto"/>
        <w:bottom w:val="none" w:sz="0" w:space="0" w:color="auto"/>
        <w:right w:val="none" w:sz="0" w:space="0" w:color="auto"/>
      </w:divBdr>
    </w:div>
    <w:div w:id="1837649036">
      <w:bodyDiv w:val="1"/>
      <w:marLeft w:val="0"/>
      <w:marRight w:val="0"/>
      <w:marTop w:val="0"/>
      <w:marBottom w:val="0"/>
      <w:divBdr>
        <w:top w:val="none" w:sz="0" w:space="0" w:color="auto"/>
        <w:left w:val="none" w:sz="0" w:space="0" w:color="auto"/>
        <w:bottom w:val="none" w:sz="0" w:space="0" w:color="auto"/>
        <w:right w:val="none" w:sz="0" w:space="0" w:color="auto"/>
      </w:divBdr>
    </w:div>
    <w:div w:id="1868516962">
      <w:bodyDiv w:val="1"/>
      <w:marLeft w:val="0"/>
      <w:marRight w:val="0"/>
      <w:marTop w:val="0"/>
      <w:marBottom w:val="0"/>
      <w:divBdr>
        <w:top w:val="none" w:sz="0" w:space="0" w:color="auto"/>
        <w:left w:val="none" w:sz="0" w:space="0" w:color="auto"/>
        <w:bottom w:val="none" w:sz="0" w:space="0" w:color="auto"/>
        <w:right w:val="none" w:sz="0" w:space="0" w:color="auto"/>
      </w:divBdr>
    </w:div>
    <w:div w:id="1884515201">
      <w:bodyDiv w:val="1"/>
      <w:marLeft w:val="0"/>
      <w:marRight w:val="0"/>
      <w:marTop w:val="0"/>
      <w:marBottom w:val="0"/>
      <w:divBdr>
        <w:top w:val="none" w:sz="0" w:space="0" w:color="auto"/>
        <w:left w:val="none" w:sz="0" w:space="0" w:color="auto"/>
        <w:bottom w:val="none" w:sz="0" w:space="0" w:color="auto"/>
        <w:right w:val="none" w:sz="0" w:space="0" w:color="auto"/>
      </w:divBdr>
    </w:div>
    <w:div w:id="1891651908">
      <w:bodyDiv w:val="1"/>
      <w:marLeft w:val="0"/>
      <w:marRight w:val="0"/>
      <w:marTop w:val="0"/>
      <w:marBottom w:val="0"/>
      <w:divBdr>
        <w:top w:val="none" w:sz="0" w:space="0" w:color="auto"/>
        <w:left w:val="none" w:sz="0" w:space="0" w:color="auto"/>
        <w:bottom w:val="none" w:sz="0" w:space="0" w:color="auto"/>
        <w:right w:val="none" w:sz="0" w:space="0" w:color="auto"/>
      </w:divBdr>
    </w:div>
    <w:div w:id="1904289872">
      <w:bodyDiv w:val="1"/>
      <w:marLeft w:val="0"/>
      <w:marRight w:val="0"/>
      <w:marTop w:val="0"/>
      <w:marBottom w:val="0"/>
      <w:divBdr>
        <w:top w:val="none" w:sz="0" w:space="0" w:color="auto"/>
        <w:left w:val="none" w:sz="0" w:space="0" w:color="auto"/>
        <w:bottom w:val="none" w:sz="0" w:space="0" w:color="auto"/>
        <w:right w:val="none" w:sz="0" w:space="0" w:color="auto"/>
      </w:divBdr>
    </w:div>
    <w:div w:id="1908298709">
      <w:bodyDiv w:val="1"/>
      <w:marLeft w:val="0"/>
      <w:marRight w:val="0"/>
      <w:marTop w:val="0"/>
      <w:marBottom w:val="0"/>
      <w:divBdr>
        <w:top w:val="none" w:sz="0" w:space="0" w:color="auto"/>
        <w:left w:val="none" w:sz="0" w:space="0" w:color="auto"/>
        <w:bottom w:val="none" w:sz="0" w:space="0" w:color="auto"/>
        <w:right w:val="none" w:sz="0" w:space="0" w:color="auto"/>
      </w:divBdr>
    </w:div>
    <w:div w:id="1912690107">
      <w:bodyDiv w:val="1"/>
      <w:marLeft w:val="0"/>
      <w:marRight w:val="0"/>
      <w:marTop w:val="0"/>
      <w:marBottom w:val="0"/>
      <w:divBdr>
        <w:top w:val="none" w:sz="0" w:space="0" w:color="auto"/>
        <w:left w:val="none" w:sz="0" w:space="0" w:color="auto"/>
        <w:bottom w:val="none" w:sz="0" w:space="0" w:color="auto"/>
        <w:right w:val="none" w:sz="0" w:space="0" w:color="auto"/>
      </w:divBdr>
    </w:div>
    <w:div w:id="1914462898">
      <w:bodyDiv w:val="1"/>
      <w:marLeft w:val="0"/>
      <w:marRight w:val="0"/>
      <w:marTop w:val="0"/>
      <w:marBottom w:val="0"/>
      <w:divBdr>
        <w:top w:val="none" w:sz="0" w:space="0" w:color="auto"/>
        <w:left w:val="none" w:sz="0" w:space="0" w:color="auto"/>
        <w:bottom w:val="none" w:sz="0" w:space="0" w:color="auto"/>
        <w:right w:val="none" w:sz="0" w:space="0" w:color="auto"/>
      </w:divBdr>
    </w:div>
    <w:div w:id="1927230048">
      <w:bodyDiv w:val="1"/>
      <w:marLeft w:val="0"/>
      <w:marRight w:val="0"/>
      <w:marTop w:val="0"/>
      <w:marBottom w:val="0"/>
      <w:divBdr>
        <w:top w:val="none" w:sz="0" w:space="0" w:color="auto"/>
        <w:left w:val="none" w:sz="0" w:space="0" w:color="auto"/>
        <w:bottom w:val="none" w:sz="0" w:space="0" w:color="auto"/>
        <w:right w:val="none" w:sz="0" w:space="0" w:color="auto"/>
      </w:divBdr>
    </w:div>
    <w:div w:id="1938638171">
      <w:bodyDiv w:val="1"/>
      <w:marLeft w:val="0"/>
      <w:marRight w:val="0"/>
      <w:marTop w:val="0"/>
      <w:marBottom w:val="0"/>
      <w:divBdr>
        <w:top w:val="none" w:sz="0" w:space="0" w:color="auto"/>
        <w:left w:val="none" w:sz="0" w:space="0" w:color="auto"/>
        <w:bottom w:val="none" w:sz="0" w:space="0" w:color="auto"/>
        <w:right w:val="none" w:sz="0" w:space="0" w:color="auto"/>
      </w:divBdr>
    </w:div>
    <w:div w:id="1941838755">
      <w:bodyDiv w:val="1"/>
      <w:marLeft w:val="0"/>
      <w:marRight w:val="0"/>
      <w:marTop w:val="0"/>
      <w:marBottom w:val="0"/>
      <w:divBdr>
        <w:top w:val="none" w:sz="0" w:space="0" w:color="auto"/>
        <w:left w:val="none" w:sz="0" w:space="0" w:color="auto"/>
        <w:bottom w:val="none" w:sz="0" w:space="0" w:color="auto"/>
        <w:right w:val="none" w:sz="0" w:space="0" w:color="auto"/>
      </w:divBdr>
    </w:div>
    <w:div w:id="1945192473">
      <w:bodyDiv w:val="1"/>
      <w:marLeft w:val="0"/>
      <w:marRight w:val="0"/>
      <w:marTop w:val="0"/>
      <w:marBottom w:val="0"/>
      <w:divBdr>
        <w:top w:val="none" w:sz="0" w:space="0" w:color="auto"/>
        <w:left w:val="none" w:sz="0" w:space="0" w:color="auto"/>
        <w:bottom w:val="none" w:sz="0" w:space="0" w:color="auto"/>
        <w:right w:val="none" w:sz="0" w:space="0" w:color="auto"/>
      </w:divBdr>
    </w:div>
    <w:div w:id="1949577394">
      <w:bodyDiv w:val="1"/>
      <w:marLeft w:val="0"/>
      <w:marRight w:val="0"/>
      <w:marTop w:val="0"/>
      <w:marBottom w:val="0"/>
      <w:divBdr>
        <w:top w:val="none" w:sz="0" w:space="0" w:color="auto"/>
        <w:left w:val="none" w:sz="0" w:space="0" w:color="auto"/>
        <w:bottom w:val="none" w:sz="0" w:space="0" w:color="auto"/>
        <w:right w:val="none" w:sz="0" w:space="0" w:color="auto"/>
      </w:divBdr>
    </w:div>
    <w:div w:id="1964992872">
      <w:bodyDiv w:val="1"/>
      <w:marLeft w:val="0"/>
      <w:marRight w:val="0"/>
      <w:marTop w:val="0"/>
      <w:marBottom w:val="0"/>
      <w:divBdr>
        <w:top w:val="none" w:sz="0" w:space="0" w:color="auto"/>
        <w:left w:val="none" w:sz="0" w:space="0" w:color="auto"/>
        <w:bottom w:val="none" w:sz="0" w:space="0" w:color="auto"/>
        <w:right w:val="none" w:sz="0" w:space="0" w:color="auto"/>
      </w:divBdr>
    </w:div>
    <w:div w:id="1972324607">
      <w:bodyDiv w:val="1"/>
      <w:marLeft w:val="0"/>
      <w:marRight w:val="0"/>
      <w:marTop w:val="0"/>
      <w:marBottom w:val="0"/>
      <w:divBdr>
        <w:top w:val="none" w:sz="0" w:space="0" w:color="auto"/>
        <w:left w:val="none" w:sz="0" w:space="0" w:color="auto"/>
        <w:bottom w:val="none" w:sz="0" w:space="0" w:color="auto"/>
        <w:right w:val="none" w:sz="0" w:space="0" w:color="auto"/>
      </w:divBdr>
    </w:div>
    <w:div w:id="1980769393">
      <w:bodyDiv w:val="1"/>
      <w:marLeft w:val="0"/>
      <w:marRight w:val="0"/>
      <w:marTop w:val="0"/>
      <w:marBottom w:val="0"/>
      <w:divBdr>
        <w:top w:val="none" w:sz="0" w:space="0" w:color="auto"/>
        <w:left w:val="none" w:sz="0" w:space="0" w:color="auto"/>
        <w:bottom w:val="none" w:sz="0" w:space="0" w:color="auto"/>
        <w:right w:val="none" w:sz="0" w:space="0" w:color="auto"/>
      </w:divBdr>
    </w:div>
    <w:div w:id="1984767772">
      <w:bodyDiv w:val="1"/>
      <w:marLeft w:val="0"/>
      <w:marRight w:val="0"/>
      <w:marTop w:val="0"/>
      <w:marBottom w:val="0"/>
      <w:divBdr>
        <w:top w:val="none" w:sz="0" w:space="0" w:color="auto"/>
        <w:left w:val="none" w:sz="0" w:space="0" w:color="auto"/>
        <w:bottom w:val="none" w:sz="0" w:space="0" w:color="auto"/>
        <w:right w:val="none" w:sz="0" w:space="0" w:color="auto"/>
      </w:divBdr>
    </w:div>
    <w:div w:id="1995335580">
      <w:bodyDiv w:val="1"/>
      <w:marLeft w:val="0"/>
      <w:marRight w:val="0"/>
      <w:marTop w:val="0"/>
      <w:marBottom w:val="0"/>
      <w:divBdr>
        <w:top w:val="none" w:sz="0" w:space="0" w:color="auto"/>
        <w:left w:val="none" w:sz="0" w:space="0" w:color="auto"/>
        <w:bottom w:val="none" w:sz="0" w:space="0" w:color="auto"/>
        <w:right w:val="none" w:sz="0" w:space="0" w:color="auto"/>
      </w:divBdr>
    </w:div>
    <w:div w:id="2012486053">
      <w:bodyDiv w:val="1"/>
      <w:marLeft w:val="0"/>
      <w:marRight w:val="0"/>
      <w:marTop w:val="0"/>
      <w:marBottom w:val="0"/>
      <w:divBdr>
        <w:top w:val="none" w:sz="0" w:space="0" w:color="auto"/>
        <w:left w:val="none" w:sz="0" w:space="0" w:color="auto"/>
        <w:bottom w:val="none" w:sz="0" w:space="0" w:color="auto"/>
        <w:right w:val="none" w:sz="0" w:space="0" w:color="auto"/>
      </w:divBdr>
    </w:div>
    <w:div w:id="2026789509">
      <w:bodyDiv w:val="1"/>
      <w:marLeft w:val="0"/>
      <w:marRight w:val="0"/>
      <w:marTop w:val="0"/>
      <w:marBottom w:val="0"/>
      <w:divBdr>
        <w:top w:val="none" w:sz="0" w:space="0" w:color="auto"/>
        <w:left w:val="none" w:sz="0" w:space="0" w:color="auto"/>
        <w:bottom w:val="none" w:sz="0" w:space="0" w:color="auto"/>
        <w:right w:val="none" w:sz="0" w:space="0" w:color="auto"/>
      </w:divBdr>
    </w:div>
    <w:div w:id="2036154404">
      <w:bodyDiv w:val="1"/>
      <w:marLeft w:val="0"/>
      <w:marRight w:val="0"/>
      <w:marTop w:val="0"/>
      <w:marBottom w:val="0"/>
      <w:divBdr>
        <w:top w:val="none" w:sz="0" w:space="0" w:color="auto"/>
        <w:left w:val="none" w:sz="0" w:space="0" w:color="auto"/>
        <w:bottom w:val="none" w:sz="0" w:space="0" w:color="auto"/>
        <w:right w:val="none" w:sz="0" w:space="0" w:color="auto"/>
      </w:divBdr>
    </w:div>
    <w:div w:id="2048525956">
      <w:bodyDiv w:val="1"/>
      <w:marLeft w:val="0"/>
      <w:marRight w:val="0"/>
      <w:marTop w:val="0"/>
      <w:marBottom w:val="0"/>
      <w:divBdr>
        <w:top w:val="none" w:sz="0" w:space="0" w:color="auto"/>
        <w:left w:val="none" w:sz="0" w:space="0" w:color="auto"/>
        <w:bottom w:val="none" w:sz="0" w:space="0" w:color="auto"/>
        <w:right w:val="none" w:sz="0" w:space="0" w:color="auto"/>
      </w:divBdr>
    </w:div>
    <w:div w:id="2050178802">
      <w:bodyDiv w:val="1"/>
      <w:marLeft w:val="0"/>
      <w:marRight w:val="0"/>
      <w:marTop w:val="0"/>
      <w:marBottom w:val="0"/>
      <w:divBdr>
        <w:top w:val="none" w:sz="0" w:space="0" w:color="auto"/>
        <w:left w:val="none" w:sz="0" w:space="0" w:color="auto"/>
        <w:bottom w:val="none" w:sz="0" w:space="0" w:color="auto"/>
        <w:right w:val="none" w:sz="0" w:space="0" w:color="auto"/>
      </w:divBdr>
    </w:div>
    <w:div w:id="2052681119">
      <w:bodyDiv w:val="1"/>
      <w:marLeft w:val="0"/>
      <w:marRight w:val="0"/>
      <w:marTop w:val="0"/>
      <w:marBottom w:val="0"/>
      <w:divBdr>
        <w:top w:val="none" w:sz="0" w:space="0" w:color="auto"/>
        <w:left w:val="none" w:sz="0" w:space="0" w:color="auto"/>
        <w:bottom w:val="none" w:sz="0" w:space="0" w:color="auto"/>
        <w:right w:val="none" w:sz="0" w:space="0" w:color="auto"/>
      </w:divBdr>
    </w:div>
    <w:div w:id="2061709607">
      <w:bodyDiv w:val="1"/>
      <w:marLeft w:val="0"/>
      <w:marRight w:val="0"/>
      <w:marTop w:val="0"/>
      <w:marBottom w:val="0"/>
      <w:divBdr>
        <w:top w:val="none" w:sz="0" w:space="0" w:color="auto"/>
        <w:left w:val="none" w:sz="0" w:space="0" w:color="auto"/>
        <w:bottom w:val="none" w:sz="0" w:space="0" w:color="auto"/>
        <w:right w:val="none" w:sz="0" w:space="0" w:color="auto"/>
      </w:divBdr>
    </w:div>
    <w:div w:id="2070151423">
      <w:bodyDiv w:val="1"/>
      <w:marLeft w:val="0"/>
      <w:marRight w:val="0"/>
      <w:marTop w:val="0"/>
      <w:marBottom w:val="0"/>
      <w:divBdr>
        <w:top w:val="none" w:sz="0" w:space="0" w:color="auto"/>
        <w:left w:val="none" w:sz="0" w:space="0" w:color="auto"/>
        <w:bottom w:val="none" w:sz="0" w:space="0" w:color="auto"/>
        <w:right w:val="none" w:sz="0" w:space="0" w:color="auto"/>
      </w:divBdr>
    </w:div>
    <w:div w:id="2072384066">
      <w:bodyDiv w:val="1"/>
      <w:marLeft w:val="0"/>
      <w:marRight w:val="0"/>
      <w:marTop w:val="0"/>
      <w:marBottom w:val="0"/>
      <w:divBdr>
        <w:top w:val="none" w:sz="0" w:space="0" w:color="auto"/>
        <w:left w:val="none" w:sz="0" w:space="0" w:color="auto"/>
        <w:bottom w:val="none" w:sz="0" w:space="0" w:color="auto"/>
        <w:right w:val="none" w:sz="0" w:space="0" w:color="auto"/>
      </w:divBdr>
    </w:div>
    <w:div w:id="2073961989">
      <w:bodyDiv w:val="1"/>
      <w:marLeft w:val="0"/>
      <w:marRight w:val="0"/>
      <w:marTop w:val="0"/>
      <w:marBottom w:val="0"/>
      <w:divBdr>
        <w:top w:val="none" w:sz="0" w:space="0" w:color="auto"/>
        <w:left w:val="none" w:sz="0" w:space="0" w:color="auto"/>
        <w:bottom w:val="none" w:sz="0" w:space="0" w:color="auto"/>
        <w:right w:val="none" w:sz="0" w:space="0" w:color="auto"/>
      </w:divBdr>
    </w:div>
    <w:div w:id="2076318459">
      <w:bodyDiv w:val="1"/>
      <w:marLeft w:val="0"/>
      <w:marRight w:val="0"/>
      <w:marTop w:val="0"/>
      <w:marBottom w:val="0"/>
      <w:divBdr>
        <w:top w:val="none" w:sz="0" w:space="0" w:color="auto"/>
        <w:left w:val="none" w:sz="0" w:space="0" w:color="auto"/>
        <w:bottom w:val="none" w:sz="0" w:space="0" w:color="auto"/>
        <w:right w:val="none" w:sz="0" w:space="0" w:color="auto"/>
      </w:divBdr>
    </w:div>
    <w:div w:id="2081368652">
      <w:bodyDiv w:val="1"/>
      <w:marLeft w:val="0"/>
      <w:marRight w:val="0"/>
      <w:marTop w:val="0"/>
      <w:marBottom w:val="0"/>
      <w:divBdr>
        <w:top w:val="none" w:sz="0" w:space="0" w:color="auto"/>
        <w:left w:val="none" w:sz="0" w:space="0" w:color="auto"/>
        <w:bottom w:val="none" w:sz="0" w:space="0" w:color="auto"/>
        <w:right w:val="none" w:sz="0" w:space="0" w:color="auto"/>
      </w:divBdr>
    </w:div>
    <w:div w:id="2122647950">
      <w:bodyDiv w:val="1"/>
      <w:marLeft w:val="0"/>
      <w:marRight w:val="0"/>
      <w:marTop w:val="0"/>
      <w:marBottom w:val="0"/>
      <w:divBdr>
        <w:top w:val="none" w:sz="0" w:space="0" w:color="auto"/>
        <w:left w:val="none" w:sz="0" w:space="0" w:color="auto"/>
        <w:bottom w:val="none" w:sz="0" w:space="0" w:color="auto"/>
        <w:right w:val="none" w:sz="0" w:space="0" w:color="auto"/>
      </w:divBdr>
    </w:div>
    <w:div w:id="2128304590">
      <w:bodyDiv w:val="1"/>
      <w:marLeft w:val="0"/>
      <w:marRight w:val="0"/>
      <w:marTop w:val="0"/>
      <w:marBottom w:val="0"/>
      <w:divBdr>
        <w:top w:val="none" w:sz="0" w:space="0" w:color="auto"/>
        <w:left w:val="none" w:sz="0" w:space="0" w:color="auto"/>
        <w:bottom w:val="none" w:sz="0" w:space="0" w:color="auto"/>
        <w:right w:val="none" w:sz="0" w:space="0" w:color="auto"/>
      </w:divBdr>
    </w:div>
    <w:div w:id="2130968863">
      <w:bodyDiv w:val="1"/>
      <w:marLeft w:val="0"/>
      <w:marRight w:val="0"/>
      <w:marTop w:val="0"/>
      <w:marBottom w:val="0"/>
      <w:divBdr>
        <w:top w:val="none" w:sz="0" w:space="0" w:color="auto"/>
        <w:left w:val="none" w:sz="0" w:space="0" w:color="auto"/>
        <w:bottom w:val="none" w:sz="0" w:space="0" w:color="auto"/>
        <w:right w:val="none" w:sz="0" w:space="0" w:color="auto"/>
      </w:divBdr>
    </w:div>
    <w:div w:id="214461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Brugerdefineret 1">
      <a:dk1>
        <a:sysClr val="windowText" lastClr="000000"/>
      </a:dk1>
      <a:lt1>
        <a:sysClr val="window" lastClr="FFFFFF"/>
      </a:lt1>
      <a:dk2>
        <a:srgbClr val="44546A"/>
      </a:dk2>
      <a:lt2>
        <a:srgbClr val="E7E6E6"/>
      </a:lt2>
      <a:accent1>
        <a:srgbClr val="5F9F2A"/>
      </a:accent1>
      <a:accent2>
        <a:srgbClr val="409CDA"/>
      </a:accent2>
      <a:accent3>
        <a:srgbClr val="AC1A2F"/>
      </a:accent3>
      <a:accent4>
        <a:srgbClr val="8FBB69"/>
      </a:accent4>
      <a:accent5>
        <a:srgbClr val="7D4089"/>
      </a:accent5>
      <a:accent6>
        <a:srgbClr val="FFC000"/>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CaseOwner xmlns="ff038efd-60d5-4198-a271-1b789e3e63e2">
      <UserInfo>
        <DisplayName>Lars Mark Christensen (azba715)</DisplayName>
        <AccountId>143</AccountId>
        <AccountType/>
      </UserInfo>
    </CaseOwner>
    <Beskrivelse xmlns="ff038efd-60d5-4198-a271-1b789e3e63e2">FilStatus: Behandles
</Beskrivelse>
    <Classification xmlns="ff038efd-60d5-4198-a271-1b789e3e63e2" xsi:nil="true"/>
    <Korrespondance xmlns="ff038efd-60d5-4198-a271-1b789e3e63e2">Intern</Korrespondance>
    <Dato xmlns="ff038efd-60d5-4198-a271-1b789e3e63e2">2021-09-16T22:00:00+00:00</Dato>
    <CCMMetadataExtractionStatus xmlns="http://schemas.microsoft.com/sharepoint/v3">CCMPageCount:Idle;CCMCommentCount:Idle</CCMMetadataExtractionStatus>
    <LocalAttachment xmlns="http://schemas.microsoft.com/sharepoint/v3">false</LocalAttachment>
    <CaseRecordNumber xmlns="http://schemas.microsoft.com/sharepoint/v3">0</CaseRecordNumber>
    <CaseID xmlns="http://schemas.microsoft.com/sharepoint/v3">EMN-2024-033575</CaseID>
    <RegistrationDate xmlns="http://schemas.microsoft.com/sharepoint/v3" xsi:nil="true"/>
    <Related xmlns="http://schemas.microsoft.com/sharepoint/v3">false</Related>
    <Finalized xmlns="http://schemas.microsoft.com/sharepoint/v3">false</Finalized>
    <CCMVisualId xmlns="http://schemas.microsoft.com/sharepoint/v3">EMN-2024-033575</CCMVisualId>
    <CCMSystemID xmlns="http://schemas.microsoft.com/sharepoint/v3">f452fd82-f825-4625-94f7-931e364632d9</CCMSystemID>
    <DocID xmlns="http://schemas.microsoft.com/sharepoint/v3">13456383</DocID>
    <CCMTemplateID xmlns="http://schemas.microsoft.com/sharepoint/v3">0</CCMTemplateID>
    <CCMPageCount xmlns="http://schemas.microsoft.com/sharepoint/v3">25</CCMPageCount>
    <CCMCommentCount xmlns="http://schemas.microsoft.com/sharepoint/v3">0</CCMCommentCount>
    <CCMPreviewAnnotationsTasks xmlns="http://schemas.microsoft.com/sharepoint/v3">0</CCMPreviewAnnotationsTasks>
    <CCMConversation xmlns="http://schemas.microsoft.com/sharepoint/v3" xsi:nil="true"/>
    <CCMPostListPublishStatus xmlns="http://schemas.microsoft.com/sharepoint/v3">Afventer godkendelse</CCMPostListPublishStatus>
    <CCMWorkflowSpecialAccess xmlns="http://schemas.microsoft.com/sharepoint/v3">
      <UserInfo>
        <DisplayName/>
        <AccountId xsi:nil="true"/>
        <AccountType/>
      </UserInfo>
    </CCMWorkflowSpecialAccess>
    <CCMWorkflowDidBrokePermissions xmlns="http://schemas.microsoft.com/sharepoint/v3">false</CCMWorkflowDidBrokePermissions>
    <CCMWorkflowSpecialReadAccess xmlns="http://schemas.microsoft.com/sharepoint/v3">
      <UserInfo>
        <DisplayName/>
        <AccountId xsi:nil="true"/>
        <AccountType/>
      </UserInfo>
    </CCMWorkflowSpecialReadAccess>
    <CCMWorkflowName xmlns="http://schemas.microsoft.com/sharepoint/v3" xsi:nil="true"/>
    <CCMWorkflowInstanceID xmlns="http://schemas.microsoft.com/sharepoint/v3" xsi:nil="true"/>
    <CCMWorkflowStatus xmlns="http://schemas.microsoft.com/sharepoint/v3" xsi:nil="true"/>
    <Forsendelsesdato xmlns="79249444-7128-47D0-8B58-B36E244E0F13">2021-09-16T22:00:00+00:00</Forsendelsesdato>
    <PostListDate xmlns="79249444-7128-47D0-8B58-B36E244E0F13" xsi:nil="true"/>
    <CCMMeetingCaseLink xmlns="79249444-7128-47D0-8B58-B36E244E0F13">
      <Url xsi:nil="true"/>
      <Description xsi:nil="true"/>
    </CCMMeetingCaseLink>
    <CCMAgendaDocumentStatus xmlns="79249444-7128-47D0-8B58-B36E244E0F13" xsi:nil="true"/>
    <EdocDocId xmlns="79249444-7128-47D0-8B58-B36E244E0F13">21/089150-1</EdocDocId>
    <CCMAgendaItemId xmlns="79249444-7128-47D0-8B58-B36E244E0F13">0</CCMAgendaItemId>
    <e98d1497e63448c0b4fc1021de4c39e7 xmlns="79249444-7128-47D0-8B58-B36E244E0F13">
      <Terms xmlns="http://schemas.microsoft.com/office/infopath/2007/PartnerControls"/>
    </e98d1497e63448c0b4fc1021de4c39e7>
    <SvarPaa xmlns="79249444-7128-47D0-8B58-B36E244E0F13"/>
    <Part xmlns="79249444-7128-47D0-8B58-B36E244E0F13"/>
    <CCMAgendaStatus xmlns="79249444-7128-47D0-8B58-B36E244E0F13" xsi:nil="true"/>
    <ErBesvaret xmlns="79249444-7128-47D0-8B58-B36E244E0F13">false</ErBesvaret>
    <CCMMeetingCaseId xmlns="79249444-7128-47D0-8B58-B36E244E0F13" xsi:nil="true"/>
    <LongTitle xmlns="79249444-7128-47D0-8B58-B36E244E0F13">Bemærkninger til reserverne EndB 2022-2025</LongTitle>
    <EdocKorrespondance xmlns="79249444-7128-47D0-8B58-B36E244E0F13">Afsender: bace@aarhus.dk,Cecilie Bach-Varneskov
</EdocKorrespondance>
    <Afsender xmlns="79249444-7128-47D0-8B58-B36E244E0F13" xsi:nil="true"/>
    <TaxCatchAll xmlns="4e76ceca-e31b-49fd-a52a-c4f2e82e4e00"/>
    <Modtagere xmlns="79249444-7128-47D0-8B58-B36E244E0F13"/>
    <Afvisningsaarsag xmlns="79249444-7128-47D0-8B58-B36E244E0F13" xsi:nil="true"/>
    <Frist xmlns="79249444-7128-47D0-8B58-B36E244E0F13" xsi:nil="true"/>
    <Dokumentgruppe xmlns="79249444-7128-47D0-8B58-B36E244E0F13" xsi:nil="true"/>
    <CCMMustBeOnPostList xmlns="79249444-7128-47D0-8B58-B36E244E0F13">false</CCMMustBeOnPostList>
  </documentManagement>
</p:properties>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2079717A140D1F4B9A6C1388B7770577" ma:contentTypeVersion="0" ma:contentTypeDescription="GetOrganized dokument" ma:contentTypeScope="" ma:versionID="3b64211aedd688c5458041ab4ff1dcfe">
  <xsd:schema xmlns:xsd="http://www.w3.org/2001/XMLSchema" xmlns:xs="http://www.w3.org/2001/XMLSchema" xmlns:p="http://schemas.microsoft.com/office/2006/metadata/properties" xmlns:ns1="http://schemas.microsoft.com/sharepoint/v3" xmlns:ns2="ff038efd-60d5-4198-a271-1b789e3e63e2" xmlns:ns3="79249444-7128-47D0-8B58-B36E244E0F13" xmlns:ns4="4e76ceca-e31b-49fd-a52a-c4f2e82e4e00" targetNamespace="http://schemas.microsoft.com/office/2006/metadata/properties" ma:root="true" ma:fieldsID="da0f26f46eac64c68d4d327baaff005f" ns1:_="" ns2:_="" ns3:_="" ns4:_="">
    <xsd:import namespace="http://schemas.microsoft.com/sharepoint/v3"/>
    <xsd:import namespace="ff038efd-60d5-4198-a271-1b789e3e63e2"/>
    <xsd:import namespace="79249444-7128-47D0-8B58-B36E244E0F13"/>
    <xsd:import namespace="4e76ceca-e31b-49fd-a52a-c4f2e82e4e00"/>
    <xsd:element name="properties">
      <xsd:complexType>
        <xsd:sequence>
          <xsd:element name="documentManagement">
            <xsd:complexType>
              <xsd:all>
                <xsd:element ref="ns2:Korrespondance"/>
                <xsd:element ref="ns2:CaseOwner" minOccurs="0"/>
                <xsd:element ref="ns2:Dato"/>
                <xsd:element ref="ns3:Frist" minOccurs="0"/>
                <xsd:element ref="ns2:Beskrivelse" minOccurs="0"/>
                <xsd:element ref="ns1:CCMCognitiveType" minOccurs="0"/>
                <xsd:element ref="ns3:Modtagere" minOccurs="0"/>
                <xsd:element ref="ns3:Part" minOccurs="0"/>
                <xsd:element ref="ns3:SvarPaa" minOccurs="0"/>
                <xsd:element ref="ns3:ErBesvaret" minOccurs="0"/>
                <xsd:element ref="ns3:CCMMeetingCaseLink" minOccurs="0"/>
                <xsd:element ref="ns3:Afsender" minOccurs="0"/>
                <xsd:element ref="ns3:Dokumentgruppe" minOccurs="0"/>
                <xsd:element ref="ns3:LongTitle" minOccurs="0"/>
                <xsd:element ref="ns3:EdocDocId" minOccurs="0"/>
                <xsd:element ref="ns3:EdocKorrespondance" minOccurs="0"/>
                <xsd:element ref="ns3:Forsendelsesdato" minOccurs="0"/>
                <xsd:element ref="ns3:CCMMustBeOnPostList" minOccurs="0"/>
                <xsd:element ref="ns3:PostListDate" minOccurs="0"/>
                <xsd:element ref="ns3:Afvisningsaarsag" minOccurs="0"/>
                <xsd:element ref="ns2:Classification" minOccurs="0"/>
                <xsd:element ref="ns1:CCMPageCount" minOccurs="0"/>
                <xsd:element ref="ns1:CCMCommentCount" minOccurs="0"/>
                <xsd:element ref="ns1:CCMPreviewAnnotationsTasks" minOccurs="0"/>
                <xsd:element ref="ns1:CCMMetadataExtractionStatus" minOccurs="0"/>
                <xsd:element ref="ns1:LocalAttachment"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CCMTemplateName" minOccurs="0"/>
                <xsd:element ref="ns1:CCMSubID" minOccurs="0"/>
                <xsd:element ref="ns1:CCMManageRelations" minOccurs="0"/>
                <xsd:element ref="ns4:TaxCatchAll" minOccurs="0"/>
                <xsd:element ref="ns3:CCMMeetingCaseId" minOccurs="0"/>
                <xsd:element ref="ns3:CCMAgendaItemId" minOccurs="0"/>
                <xsd:element ref="ns3:AgendaStatusIcon"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CCMAgendaDocumentStatus" minOccurs="0"/>
                <xsd:element ref="ns3:CCMAgendaStatus" minOccurs="0"/>
                <xsd:element ref="ns1:CCMOnlineStatus" minOccurs="0"/>
                <xsd:element ref="ns3:DeliveryStatus" minOccurs="0"/>
                <xsd:element ref="ns3:e98d1497e63448c0b4fc1021de4c39e7" minOccurs="0"/>
                <xsd:element ref="ns1:CCMPostListPublishStatus"/>
                <xsd:element ref="ns1:CCMWorkflowInstanceID" minOccurs="0"/>
                <xsd:element ref="ns1:CCMWorkflowStatus" minOccurs="0"/>
                <xsd:element ref="ns1:CCMWorkflowName" minOccurs="0"/>
                <xsd:element ref="ns1:CCMWorkflowSpecialAccess" minOccurs="0"/>
                <xsd:element ref="ns1:CCMWorkflowSpecialReadAccess" minOccurs="0"/>
                <xsd:element ref="ns1:CCMWorkflowDidBrokePermis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CMCognitiveType" ma:index="7" nillable="true" ma:displayName="CognitiveType" ma:decimals="0" ma:description="" ma:internalName="CCMCognitiveType" ma:readOnly="false">
      <xsd:simpleType>
        <xsd:restriction base="dms:Number"/>
      </xsd:simpleType>
    </xsd:element>
    <xsd:element name="CCMPageCount" ma:index="25" nillable="true" ma:displayName="Sider" ma:decimals="0" ma:description="" ma:internalName="CCMPageCount" ma:readOnly="true">
      <xsd:simpleType>
        <xsd:restriction base="dms:Number"/>
      </xsd:simpleType>
    </xsd:element>
    <xsd:element name="CCMCommentCount" ma:index="26" nillable="true" ma:displayName="Kommentarer" ma:decimals="0" ma:description="" ma:internalName="CCMCommentCount" ma:readOnly="true">
      <xsd:simpleType>
        <xsd:restriction base="dms:Number"/>
      </xsd:simpleType>
    </xsd:element>
    <xsd:element name="CCMPreviewAnnotationsTasks" ma:index="27" nillable="true" ma:displayName="Opgaver" ma:decimals="0" ma:description="" ma:internalName="CCMPreviewAnnotationsTasks" ma:readOnly="true">
      <xsd:simpleType>
        <xsd:restriction base="dms:Number"/>
      </xsd:simpleType>
    </xsd:element>
    <xsd:element name="CCMMetadataExtractionStatus" ma:index="28" nillable="true" ma:displayName="CCMMetadataExtractionStatus" ma:default="CCMPageCount:InProgress;CCMCommentCount:InProgress" ma:description="" ma:hidden="true" ma:internalName="CCMMetadataExtractionStatus" ma:readOnly="false">
      <xsd:simpleType>
        <xsd:restriction base="dms:Text"/>
      </xsd:simpleType>
    </xsd:element>
    <xsd:element name="LocalAttachment" ma:index="29" nillable="true" ma:displayName="Lokalt bilag" ma:default="False" ma:description="" ma:internalName="LocalAttachment" ma:readOnly="true">
      <xsd:simpleType>
        <xsd:restriction base="dms:Boolean"/>
      </xsd:simpleType>
    </xsd:element>
    <xsd:element name="CaseID" ma:index="34" nillable="true" ma:displayName="Sags ID" ma:default="Tildeler" ma:description="" ma:internalName="CaseID" ma:readOnly="true">
      <xsd:simpleType>
        <xsd:restriction base="dms:Text"/>
      </xsd:simpleType>
    </xsd:element>
    <xsd:element name="CCMVisualId" ma:index="36" nillable="true" ma:displayName="Sags ID" ma:default="Tildeler" ma:description="" ma:internalName="CCMVisualId" ma:readOnly="true">
      <xsd:simpleType>
        <xsd:restriction base="dms:Text"/>
      </xsd:simpleType>
    </xsd:element>
    <xsd:element name="DocID" ma:index="37" nillable="true" ma:displayName="Dok ID" ma:default="Tildeler" ma:description="" ma:internalName="DocID" ma:readOnly="true">
      <xsd:simpleType>
        <xsd:restriction base="dms:Text"/>
      </xsd:simpleType>
    </xsd:element>
    <xsd:element name="Finalized" ma:index="38" nillable="true" ma:displayName="Endeligt" ma:default="False" ma:description="" ma:internalName="Finalized" ma:readOnly="true">
      <xsd:simpleType>
        <xsd:restriction base="dms:Boolean"/>
      </xsd:simpleType>
    </xsd:element>
    <xsd:element name="Related" ma:index="39" nillable="true" ma:displayName="Vedhæftet dokument" ma:default="False" ma:description="" ma:internalName="Related" ma:readOnly="true">
      <xsd:simpleType>
        <xsd:restriction base="dms:Boolean"/>
      </xsd:simpleType>
    </xsd:element>
    <xsd:element name="RegistrationDate" ma:index="40" nillable="true" ma:displayName="Registreringsdato" ma:description="" ma:format="DateTime" ma:internalName="RegistrationDate" ma:readOnly="true">
      <xsd:simpleType>
        <xsd:restriction base="dms:DateTime"/>
      </xsd:simpleType>
    </xsd:element>
    <xsd:element name="CaseRecordNumber" ma:index="41" nillable="true" ma:displayName="Akt ID" ma:decimals="0" ma:default="0" ma:description="" ma:internalName="CaseRecordNumber" ma:readOnly="true">
      <xsd:simpleType>
        <xsd:restriction base="dms:Number"/>
      </xsd:simpleType>
    </xsd:element>
    <xsd:element name="CCMTemplateName" ma:index="42" nillable="true" ma:displayName="Skabelonnavn" ma:description="" ma:internalName="CCMTemplateName" ma:readOnly="true">
      <xsd:simpleType>
        <xsd:restriction base="dms:Text"/>
      </xsd:simpleType>
    </xsd:element>
    <xsd:element name="CCMSubID" ma:index="43" nillable="true" ma:displayName="UndersagsId" ma:description="" ma:internalName="CCMSubID" ma:readOnly="true">
      <xsd:simpleType>
        <xsd:restriction base="dms:Text">
          <xsd:maxLength value="255"/>
        </xsd:restriction>
      </xsd:simpleType>
    </xsd:element>
    <xsd:element name="CCMManageRelations" ma:index="44" nillable="true" ma:displayName="Bilag" ma:description="" ma:internalName="CCMManageRelations" ma:readOnly="true">
      <xsd:simpleType>
        <xsd:restriction base="dms:Text">
          <xsd:maxLength value="255"/>
        </xsd:restriction>
      </xsd:simpleType>
    </xsd:element>
    <xsd:element name="CCMTemplateVersion" ma:index="49" nillable="true" ma:displayName="Skabelonversion" ma:description="" ma:internalName="CCMTemplateVersion" ma:readOnly="true">
      <xsd:simpleType>
        <xsd:restriction base="dms:Text"/>
      </xsd:simpleType>
    </xsd:element>
    <xsd:element name="CCMTemplateID" ma:index="50" nillable="true" ma:displayName="CCMTemplateID" ma:decimals="0" ma:default="0" ma:description="" ma:hidden="true" ma:internalName="CCMTemplateID" ma:readOnly="true">
      <xsd:simpleType>
        <xsd:restriction base="dms:Number"/>
      </xsd:simpleType>
    </xsd:element>
    <xsd:element name="CCMSystemID" ma:index="51" nillable="true" ma:displayName="CCMSystemID" ma:description="" ma:hidden="true" ma:internalName="CCMSystemID" ma:readOnly="true">
      <xsd:simpleType>
        <xsd:restriction base="dms:Text"/>
      </xsd:simpleType>
    </xsd:element>
    <xsd:element name="WasEncrypted" ma:index="52" nillable="true" ma:displayName="Krypteret" ma:default="False" ma:description="" ma:internalName="WasEncrypted" ma:readOnly="true">
      <xsd:simpleType>
        <xsd:restriction base="dms:Boolean"/>
      </xsd:simpleType>
    </xsd:element>
    <xsd:element name="WasSigned" ma:index="53" nillable="true" ma:displayName="Signeret" ma:default="False" ma:description="" ma:internalName="WasSigned" ma:readOnly="true">
      <xsd:simpleType>
        <xsd:restriction base="dms:Boolean"/>
      </xsd:simpleType>
    </xsd:element>
    <xsd:element name="MailHasAttachments" ma:index="54" nillable="true" ma:displayName="E-mail har vedhæftede filer" ma:default="False" ma:description="" ma:internalName="MailHasAttachments" ma:readOnly="true">
      <xsd:simpleType>
        <xsd:restriction base="dms:Boolean"/>
      </xsd:simpleType>
    </xsd:element>
    <xsd:element name="CCMConversation" ma:index="55" nillable="true" ma:displayName="Samtale" ma:description="" ma:internalName="CCMConversation" ma:readOnly="true">
      <xsd:simpleType>
        <xsd:restriction base="dms:Text"/>
      </xsd:simpleType>
    </xsd:element>
    <xsd:element name="CCMOnlineStatus" ma:index="59"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element name="CCMPostListPublishStatus" ma:index="63" ma:displayName="PostListe udgivelsesstatus" ma:default="Afventer godkendelse" ma:description="" ma:internalName="CCMPostListPublishStatus" ma:readOnly="true">
      <xsd:simpleType>
        <xsd:restriction base="dms:Choice">
          <xsd:enumeration value="Afventer godkendelse"/>
          <xsd:enumeration value="Godkendt"/>
          <xsd:enumeration value="Afvist"/>
          <xsd:enumeration value="Udgivet"/>
        </xsd:restriction>
      </xsd:simpleType>
    </xsd:element>
    <xsd:element name="CCMWorkflowInstanceID" ma:index="64" nillable="true" ma:displayName="Workflow" ma:internalName="CCMWorkflowInstanceID">
      <xsd:simpleType>
        <xsd:restriction base="dms:Text">
          <xsd:maxLength value="255"/>
        </xsd:restriction>
      </xsd:simpleType>
    </xsd:element>
    <xsd:element name="CCMWorkflowStatus" ma:index="65" nillable="true" ma:displayName="Workflow status" ma:description="" ma:format="Dropdown" ma:internalName="CCMWorkflowStatus" ma:readOnly="true">
      <xsd:simpleType>
        <xsd:restriction base="dms:Choice">
          <xsd:enumeration value="Tom"/>
          <xsd:enumeration value="I gang"/>
          <xsd:enumeration value="Godkendt"/>
          <xsd:enumeration value="Betinget godkendt"/>
          <xsd:enumeration value="Afvist"/>
          <xsd:enumeration value="Afbrudt"/>
        </xsd:restriction>
      </xsd:simpleType>
    </xsd:element>
    <xsd:element name="CCMWorkflowName" ma:index="66" nillable="true" ma:displayName="Workflow navn" ma:internalName="CCMWorkflowName">
      <xsd:simpleType>
        <xsd:restriction base="dms:Text">
          <xsd:maxLength value="255"/>
        </xsd:restriction>
      </xsd:simpleType>
    </xsd:element>
    <xsd:element name="CCMWorkflowSpecialAccess" ma:index="67" nillable="true" ma:displayName="Særlig adgang" ma:hidden="true" ma:internalName="CCMWorkflowSpecialAcces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MWorkflowSpecialReadAccess" ma:index="68" nillable="true" ma:displayName="Særlig læse adgang" ma:hidden="true" ma:internalName="CCMWorkflowSpecialReadAcces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MWorkflowDidBrokePermissions" ma:index="69" nillable="true" ma:displayName="Workflowet påtrykte særlige rettigheder" ma:default="False" ma:hidden="true" ma:internalName="CCMWorkflowDidBrokePermissions"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f038efd-60d5-4198-a271-1b789e3e63e2" elementFormDefault="qualified">
    <xsd:import namespace="http://schemas.microsoft.com/office/2006/documentManagement/types"/>
    <xsd:import namespace="http://schemas.microsoft.com/office/infopath/2007/PartnerControls"/>
    <xsd:element name="Korrespondance" ma:index="2" ma:displayName="Dokumentkategori" ma:default="Intern" ma:description="" ma:format="Dropdown" ma:internalName="Korrespondance" ma:readOnly="false">
      <xsd:simpleType>
        <xsd:restriction base="dms:Choice">
          <xsd:enumeration value="Indgående"/>
          <xsd:enumeration value="Intern"/>
          <xsd:enumeration value="Udgående"/>
        </xsd:restriction>
      </xsd:simpleType>
    </xsd:element>
    <xsd:element name="CaseOwner" ma:index="3" nillable="true" ma:displayName="Dokumentansvarlig" ma:default="143;#Lars Mark Christensen (azba715)" ma:description=""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o" ma:index="4" ma:displayName="Dato" ma:default="[today]" ma:description="" ma:format="DateOnly" ma:internalName="Dato" ma:readOnly="false">
      <xsd:simpleType>
        <xsd:restriction base="dms:DateTime"/>
      </xsd:simpleType>
    </xsd:element>
    <xsd:element name="Beskrivelse" ma:index="6" nillable="true" ma:displayName="Beskrivelse" ma:description="" ma:internalName="Beskrivelse" ma:readOnly="false">
      <xsd:simpleType>
        <xsd:restriction base="dms:Note"/>
      </xsd:simpleType>
    </xsd:element>
    <xsd:element name="Classification" ma:index="22" nillable="true" ma:displayName="Klassifikation" ma:description="" ma:hidden="true" ma:internalName="Classification" ma:readOnly="false">
      <xsd:simpleType>
        <xsd:restriction base="dms:Choice">
          <xsd:enumeration value="Offentlig"/>
          <xsd:enumeration value="Åben"/>
          <xsd:enumeration value="Intern"/>
          <xsd:enumeration value="Fortrolig"/>
        </xsd:restriction>
      </xsd:simpleType>
    </xsd:element>
  </xsd:schema>
  <xsd:schema xmlns:xsd="http://www.w3.org/2001/XMLSchema" xmlns:xs="http://www.w3.org/2001/XMLSchema" xmlns:dms="http://schemas.microsoft.com/office/2006/documentManagement/types" xmlns:pc="http://schemas.microsoft.com/office/infopath/2007/PartnerControls" targetNamespace="79249444-7128-47D0-8B58-B36E244E0F13" elementFormDefault="qualified">
    <xsd:import namespace="http://schemas.microsoft.com/office/2006/documentManagement/types"/>
    <xsd:import namespace="http://schemas.microsoft.com/office/infopath/2007/PartnerControls"/>
    <xsd:element name="Frist" ma:index="5" nillable="true" ma:displayName="Opfølgningsfrist" ma:description="Frist for besvarelse af indgående dokument" ma:format="DateOnly" ma:internalName="Frist" ma:readOnly="false">
      <xsd:simpleType>
        <xsd:restriction base="dms:DateTime"/>
      </xsd:simpleType>
    </xsd:element>
    <xsd:element name="Modtagere" ma:index="8" nillable="true" ma:displayName="Modtagere" ma:description="" ma:list="{10C4D042-FEC3-46B0-AFCB-256F04548EA3}" ma:internalName="Modtagere" ma:showField="VisNavn">
      <xsd:complexType>
        <xsd:complexContent>
          <xsd:extension base="dms:MultiChoiceLookup">
            <xsd:sequence>
              <xsd:element name="Value" type="dms:Lookup" maxOccurs="unbounded" minOccurs="0" nillable="true"/>
            </xsd:sequence>
          </xsd:extension>
        </xsd:complexContent>
      </xsd:complexType>
    </xsd:element>
    <xsd:element name="Part" ma:index="9" nillable="true" ma:displayName="Part" ma:description="Udfyldes, hvis dette dokument skal tilknyttes en eksisterende sagspart" ma:list="{10C4D042-FEC3-46B0-AFCB-256F04548EA3}" ma:internalName="Part" ma:readOnly="false" ma:showField="VisNavn">
      <xsd:complexType>
        <xsd:complexContent>
          <xsd:extension base="dms:MultiChoiceLookup">
            <xsd:sequence>
              <xsd:element name="Value" type="dms:Lookup" maxOccurs="unbounded" minOccurs="0" nillable="true"/>
            </xsd:sequence>
          </xsd:extension>
        </xsd:complexContent>
      </xsd:complexType>
    </xsd:element>
    <xsd:element name="SvarPaa" ma:index="10" nillable="true" ma:displayName="Svar på" ma:description="Udfyldes, hvis dette er et svar på et indgående dokument" ma:list="{79249444-7128-47D0-8B58-B36E244E0F13}" ma:internalName="SvarPaa" ma:readOnly="false" ma:showField="Title">
      <xsd:complexType>
        <xsd:complexContent>
          <xsd:extension base="dms:MultiChoiceLookup">
            <xsd:sequence>
              <xsd:element name="Value" type="dms:Lookup" maxOccurs="unbounded" minOccurs="0" nillable="true"/>
            </xsd:sequence>
          </xsd:extension>
        </xsd:complexContent>
      </xsd:complexType>
    </xsd:element>
    <xsd:element name="ErBesvaret" ma:index="11" nillable="true" ma:displayName="Er besvaret?" ma:default="0" ma:description="" ma:internalName="ErBesvaret">
      <xsd:simpleType>
        <xsd:restriction base="dms:Boolean"/>
      </xsd:simpleType>
    </xsd:element>
    <xsd:element name="CCMMeetingCaseLink" ma:index="12" nillable="true" ma:displayName="Mødesag" ma:description=""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fsender" ma:index="13" nillable="true" ma:displayName="Afsender" ma:description="" ma:list="{10C4D042-FEC3-46B0-AFCB-256F04548EA3}" ma:internalName="Afsender" ma:showField="VisNavn">
      <xsd:simpleType>
        <xsd:restriction base="dms:Lookup"/>
      </xsd:simpleType>
    </xsd:element>
    <xsd:element name="Dokumentgruppe" ma:index="14" nillable="true" ma:displayName="Dokumentgruppe" ma:description="" ma:internalName="Dokumentgruppe">
      <xsd:simpleType>
        <xsd:restriction base="dms:Text">
          <xsd:maxLength value="255"/>
        </xsd:restriction>
      </xsd:simpleType>
    </xsd:element>
    <xsd:element name="LongTitle" ma:index="15" nillable="true" ma:displayName="eDoc titel" ma:description="" ma:internalName="LongTitle">
      <xsd:simpleType>
        <xsd:restriction base="dms:Note">
          <xsd:maxLength value="255"/>
        </xsd:restriction>
      </xsd:simpleType>
    </xsd:element>
    <xsd:element name="EdocDocId" ma:index="16" nillable="true" ma:displayName="eDoc Dok id" ma:description="" ma:internalName="EdocDocId">
      <xsd:simpleType>
        <xsd:restriction base="dms:Text">
          <xsd:maxLength value="255"/>
        </xsd:restriction>
      </xsd:simpleType>
    </xsd:element>
    <xsd:element name="EdocKorrespondance" ma:index="17" nillable="true" ma:displayName="eDoc kommunikation" ma:description="" ma:internalName="EdocKorrespondance">
      <xsd:simpleType>
        <xsd:restriction base="dms:Note">
          <xsd:maxLength value="255"/>
        </xsd:restriction>
      </xsd:simpleType>
    </xsd:element>
    <xsd:element name="Forsendelsesdato" ma:index="18" nillable="true" ma:displayName="Forsendelsesdato" ma:description="" ma:format="DateOnly" ma:internalName="Forsendelsesdato">
      <xsd:simpleType>
        <xsd:restriction base="dms:DateTime"/>
      </xsd:simpleType>
    </xsd:element>
    <xsd:element name="CCMMustBeOnPostList" ma:index="19" nillable="true" ma:displayName="Skal på postliste" ma:default="False" ma:description="" ma:internalName="CCMMustBeOnPostList">
      <xsd:simpleType>
        <xsd:restriction base="dms:Boolean"/>
      </xsd:simpleType>
    </xsd:element>
    <xsd:element name="PostListDate" ma:index="20" nillable="true" ma:displayName="Skal tilføjes til postliste" ma:description="Udfyldes automatisk når dokumentet journaliseres. Indgående: dags dato. Udgående: dags dato + tre hverdage" ma:format="DateOnly" ma:internalName="PostListDate">
      <xsd:simpleType>
        <xsd:restriction base="dms:DateTime"/>
      </xsd:simpleType>
    </xsd:element>
    <xsd:element name="Afvisningsaarsag" ma:index="21" nillable="true" ma:displayName="Afvisningsårsag" ma:internalName="Afvisningsaarsag">
      <xsd:simpleType>
        <xsd:restriction base="dms:Note">
          <xsd:maxLength value="255"/>
        </xsd:restriction>
      </xsd:simpleType>
    </xsd:element>
    <xsd:element name="CCMMeetingCaseId" ma:index="46" nillable="true" ma:displayName="CCMMeetingCaseId" ma:description="" ma:hidden="true" ma:internalName="CCMMeetingCaseId">
      <xsd:simpleType>
        <xsd:restriction base="dms:Text">
          <xsd:maxLength value="255"/>
        </xsd:restriction>
      </xsd:simpleType>
    </xsd:element>
    <xsd:element name="CCMAgendaItemId" ma:index="47" nillable="true" ma:displayName="CCMAgendaItemId" ma:decimals="0" ma:description="" ma:hidden="true" ma:internalName="CCMAgendaItemId">
      <xsd:simpleType>
        <xsd:restriction base="dms:Number"/>
      </xsd:simpleType>
    </xsd:element>
    <xsd:element name="AgendaStatusIcon" ma:index="48" nillable="true" ma:displayName="Ikon for dagsordensstatus" ma:description="" ma:internalName="AgendaStatusIcon" ma:readOnly="true">
      <xsd:simpleType>
        <xsd:restriction base="dms:Unknown"/>
      </xsd:simpleType>
    </xsd:element>
    <xsd:element name="CCMAgendaDocumentStatus" ma:index="57" nillable="true" ma:displayName="Status for dagsordensdokument" ma:description="" ma:format="Dropdown" ma:hidden="true" ma:internalName="CCMAgendaDocumentStatus" ma:readOnly="false">
      <xsd:simpleType>
        <xsd:restriction base="dms:Choice">
          <xsd:enumeration value="Udkast"/>
          <xsd:enumeration value="Under udarbejdelse"/>
          <xsd:enumeration value="Endelig"/>
        </xsd:restriction>
      </xsd:simpleType>
    </xsd:element>
    <xsd:element name="CCMAgendaStatus" ma:index="58" nillable="true" ma:displayName="Dagsordenstatus" ma:default="" ma:description="" ma:format="Dropdown" ma:hidden="true" ma:internalName="CCMAgendaStatus" ma:readOnly="false">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DeliveryStatus" ma:index="60" nillable="true" ma:displayName="Forsendelsesstatus" ma:description="" ma:internalName="DeliveryStatus" ma:readOnly="true">
      <xsd:simpleType>
        <xsd:restriction base="dms:Text"/>
      </xsd:simpleType>
    </xsd:element>
    <xsd:element name="e98d1497e63448c0b4fc1021de4c39e7" ma:index="62" nillable="true" ma:taxonomy="true" ma:internalName="e98d1497e63448c0b4fc1021de4c39e7" ma:taxonomyFieldName="Dokumenttype" ma:displayName="Dokumenttype" ma:default="" ma:fieldId="{e98d1497-e634-48c0-b4fc-1021de4c39e7}" ma:sspId="fa62fa73-06a4-4d3f-ac30-4c119cbd4bd7" ma:termSetId="1f9313ec-bcdf-4c8a-8c66-ce0a808409d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76ceca-e31b-49fd-a52a-c4f2e82e4e00" elementFormDefault="qualified">
    <xsd:import namespace="http://schemas.microsoft.com/office/2006/documentManagement/types"/>
    <xsd:import namespace="http://schemas.microsoft.com/office/infopath/2007/PartnerControls"/>
    <xsd:element name="TaxCatchAll" ma:index="45" nillable="true" ma:displayName="Taxonomy Catch All Column" ma:hidden="true" ma:list="{12271662-db49-45d8-9d62-5c64b787c577}" ma:internalName="TaxCatchAll" ma:showField="CatchAllData" ma:web="4e76ceca-e31b-49fd-a52a-c4f2e82e4e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dholdstype"/>
        <xsd:element ref="dc:title" minOccurs="0"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EE54A-2FC5-41AF-93F5-BC053C309656}">
  <ds:schemaRefs>
    <ds:schemaRef ds:uri="http://schemas.microsoft.com/sharepoint/v3/contenttype/forms"/>
  </ds:schemaRefs>
</ds:datastoreItem>
</file>

<file path=customXml/itemProps2.xml><?xml version="1.0" encoding="utf-8"?>
<ds:datastoreItem xmlns:ds="http://schemas.openxmlformats.org/officeDocument/2006/customXml" ds:itemID="{65D26BD8-24DA-4BF8-AE0D-CAAB90B178CC}">
  <ds:schemaRefs>
    <ds:schemaRef ds:uri="http://schemas.openxmlformats.org/officeDocument/2006/bibliography"/>
  </ds:schemaRefs>
</ds:datastoreItem>
</file>

<file path=customXml/itemProps3.xml><?xml version="1.0" encoding="utf-8"?>
<ds:datastoreItem xmlns:ds="http://schemas.openxmlformats.org/officeDocument/2006/customXml" ds:itemID="{4EF23E19-A1E7-487F-B8C7-FD4AE635AE55}">
  <ds:schemaRefs>
    <ds:schemaRef ds:uri="http://schemas.microsoft.com/office/2006/documentManagement/types"/>
    <ds:schemaRef ds:uri="79249444-7128-47D0-8B58-B36E244E0F13"/>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4e76ceca-e31b-49fd-a52a-c4f2e82e4e00"/>
    <ds:schemaRef ds:uri="ff038efd-60d5-4198-a271-1b789e3e63e2"/>
    <ds:schemaRef ds:uri="http://www.w3.org/XML/1998/namespace"/>
    <ds:schemaRef ds:uri="http://purl.org/dc/dcmitype/"/>
  </ds:schemaRefs>
</ds:datastoreItem>
</file>

<file path=customXml/itemProps4.xml><?xml version="1.0" encoding="utf-8"?>
<ds:datastoreItem xmlns:ds="http://schemas.openxmlformats.org/officeDocument/2006/customXml" ds:itemID="{11C03C3A-5AE0-4DF2-9C29-CB9EF429F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038efd-60d5-4198-a271-1b789e3e63e2"/>
    <ds:schemaRef ds:uri="79249444-7128-47D0-8B58-B36E244E0F13"/>
    <ds:schemaRef ds:uri="4e76ceca-e31b-49fd-a52a-c4f2e82e4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8037</Words>
  <Characters>50158</Characters>
  <Application>Microsoft Office Word</Application>
  <DocSecurity>0</DocSecurity>
  <Lines>2507</Lines>
  <Paragraphs>1711</Paragraphs>
  <ScaleCrop>false</ScaleCrop>
  <HeadingPairs>
    <vt:vector size="2" baseType="variant">
      <vt:variant>
        <vt:lpstr>Titel</vt:lpstr>
      </vt:variant>
      <vt:variant>
        <vt:i4>1</vt:i4>
      </vt:variant>
    </vt:vector>
  </HeadingPairs>
  <TitlesOfParts>
    <vt:vector size="1" baseType="lpstr">
      <vt:lpstr>Bemærkninger til reserverne Budget 2025-2028</vt:lpstr>
    </vt:vector>
  </TitlesOfParts>
  <Company/>
  <LinksUpToDate>false</LinksUpToDate>
  <CharactersWithSpaces>56484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Bemærkninger til reserverne Budget 2025-2028</dc:title>
  <dc:subject/>
  <dc:creator>Troels Rottbøll</dc:creator>
  <cp:keywords/>
  <dc:description/>
  <cp:lastModifiedBy>Troels Rottbøll</cp:lastModifiedBy>
  <cp:revision>2</cp:revision>
  <cp:lastPrinted>2024-12-17T08:25:00Z</cp:lastPrinted>
  <dcterms:created xsi:type="dcterms:W3CDTF">2025-01-02T10:01:00Z</dcterms:created>
  <dcterms:modified xsi:type="dcterms:W3CDTF">2025-01-02T10:01:00Z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y fmtid="{D5CDD505-2E9C-101B-9397-08002B2CF9AE}" pid="3" name="BackOfficeType">
    <vt:lpwstr>growBusiness Solutions</vt:lpwstr>
  </property>
  <property fmtid="{D5CDD505-2E9C-101B-9397-08002B2CF9AE}" pid="4" name="Server">
    <vt:lpwstr>edoc:8080</vt:lpwstr>
  </property>
  <property fmtid="{D5CDD505-2E9C-101B-9397-08002B2CF9AE}" pid="5" name="Protocol">
    <vt:lpwstr>off</vt:lpwstr>
  </property>
  <property fmtid="{D5CDD505-2E9C-101B-9397-08002B2CF9AE}" pid="6" name="Site">
    <vt:lpwstr>/locator.aspx</vt:lpwstr>
  </property>
  <property fmtid="{D5CDD505-2E9C-101B-9397-08002B2CF9AE}" pid="7" name="FileID">
    <vt:lpwstr>13408462</vt:lpwstr>
  </property>
  <property fmtid="{D5CDD505-2E9C-101B-9397-08002B2CF9AE}" pid="8" name="VerID">
    <vt:lpwstr>0</vt:lpwstr>
  </property>
  <property fmtid="{D5CDD505-2E9C-101B-9397-08002B2CF9AE}" pid="9" name="FilePath">
    <vt:lpwstr>\\SrvEdocPFi01\eDocUsers\work\adm\azba711</vt:lpwstr>
  </property>
  <property fmtid="{D5CDD505-2E9C-101B-9397-08002B2CF9AE}" pid="10" name="FileName">
    <vt:lpwstr>21-089150-1 Bemærkninger til reserverne EndB 2022-2025 13408462_7670790_0.DOCX</vt:lpwstr>
  </property>
  <property fmtid="{D5CDD505-2E9C-101B-9397-08002B2CF9AE}" pid="11" name="FullFileName">
    <vt:lpwstr>\\SrvEdocPFi01\eDocUsers\work\adm\azba711\21-089150-1 Bemærkninger til reserverne EndB 2022-2025 13408462_7670790_0.DOCX</vt:lpwstr>
  </property>
  <property fmtid="{D5CDD505-2E9C-101B-9397-08002B2CF9AE}" pid="12" name="Created">
    <vt:lpwstr>2021-09-17T13:33:27</vt:lpwstr>
  </property>
  <property fmtid="{D5CDD505-2E9C-101B-9397-08002B2CF9AE}" pid="13" name="ContentTypeId">
    <vt:lpwstr>0x010100AC085CFC53BC46CEA2EADE194AD9D482002079717A140D1F4B9A6C1388B7770577</vt:lpwstr>
  </property>
  <property fmtid="{D5CDD505-2E9C-101B-9397-08002B2CF9AE}" pid="14" name="CCMSystem">
    <vt:lpwstr> </vt:lpwstr>
  </property>
  <property fmtid="{D5CDD505-2E9C-101B-9397-08002B2CF9AE}" pid="15" name="Dokumenttype">
    <vt:lpwstr/>
  </property>
  <property fmtid="{D5CDD505-2E9C-101B-9397-08002B2CF9AE}" pid="16" name="CCMOneDriveID">
    <vt:lpwstr/>
  </property>
  <property fmtid="{D5CDD505-2E9C-101B-9397-08002B2CF9AE}" pid="17" name="CCMOneDriveOwnerID">
    <vt:lpwstr/>
  </property>
  <property fmtid="{D5CDD505-2E9C-101B-9397-08002B2CF9AE}" pid="18" name="CCMOneDriveItemID">
    <vt:lpwstr/>
  </property>
  <property fmtid="{D5CDD505-2E9C-101B-9397-08002B2CF9AE}" pid="19" name="CCMIsSharedOnOneDrive">
    <vt:bool>false</vt:bool>
  </property>
  <property fmtid="{D5CDD505-2E9C-101B-9397-08002B2CF9AE}" pid="20" name="CCMReplyToDocCacheId_AA145BE6-B859-401A-B2E0-03BB3E7048FC_">
    <vt:lpwstr>CCMReplyToDocCacheId_AA145BE6-B859-401A-B2E0-03BB3E7048FC_5b4a4d04-6384-4808-9712-a53700007b5c</vt:lpwstr>
  </property>
  <property fmtid="{D5CDD505-2E9C-101B-9397-08002B2CF9AE}" pid="21" name="CCMEventContext">
    <vt:lpwstr>bcab2120-e4a1-43bd-842f-259f8313b78f</vt:lpwstr>
  </property>
  <property fmtid="{D5CDD505-2E9C-101B-9397-08002B2CF9AE}" pid="22" name="CCMCommunication">
    <vt:lpwstr>GOWorkflowDocumentLastCheckedInVersion;38.0</vt:lpwstr>
  </property>
</Properties>
</file>